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FCC4F">
      <w:pPr>
        <w:pStyle w:val="15"/>
        <w:adjustRightInd w:val="0"/>
        <w:snapToGrid w:val="0"/>
        <w:spacing w:beforeLines="50" w:beforeAutospacing="0" w:afterLines="50" w:afterAutospacing="0"/>
        <w:jc w:val="center"/>
        <w:outlineLvl w:val="0"/>
        <w:rPr>
          <w:rFonts w:ascii="Times New Roman" w:hAnsi="Times New Roman" w:eastAsia="黑体"/>
          <w:snapToGrid w:val="0"/>
          <w:color w:val="auto"/>
          <w:sz w:val="32"/>
          <w:szCs w:val="32"/>
        </w:rPr>
      </w:pPr>
      <w:r>
        <w:rPr>
          <w:rFonts w:hint="eastAsia" w:ascii="Times New Roman" w:hAnsi="Times New Roman" w:eastAsia="黑体"/>
          <w:snapToGrid w:val="0"/>
          <w:color w:val="auto"/>
          <w:sz w:val="32"/>
          <w:szCs w:val="32"/>
        </w:rPr>
        <w:t>一、建设项目基本情况</w:t>
      </w:r>
    </w:p>
    <w:tbl>
      <w:tblPr>
        <w:tblStyle w:val="18"/>
        <w:tblW w:w="49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5"/>
        <w:gridCol w:w="2444"/>
        <w:gridCol w:w="1988"/>
        <w:gridCol w:w="165"/>
        <w:gridCol w:w="2805"/>
      </w:tblGrid>
      <w:tr w14:paraId="7B337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21E5BF9C">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w:t>
            </w:r>
          </w:p>
          <w:p w14:paraId="5EB8A9FC">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名称</w:t>
            </w:r>
          </w:p>
        </w:tc>
        <w:tc>
          <w:tcPr>
            <w:tcW w:w="4207" w:type="pct"/>
            <w:gridSpan w:val="4"/>
            <w:vAlign w:val="center"/>
          </w:tcPr>
          <w:p w14:paraId="58058C63">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航帆汽车关</w:t>
            </w:r>
            <w:bookmarkStart w:id="17" w:name="_GoBack"/>
            <w:bookmarkEnd w:id="17"/>
            <w:r>
              <w:rPr>
                <w:rFonts w:ascii="Times New Roman" w:hAnsi="Times New Roman" w:cs="Times New Roman"/>
                <w:color w:val="auto"/>
                <w:sz w:val="24"/>
                <w:szCs w:val="24"/>
              </w:rPr>
              <w:t>键零部件生产制造项目</w:t>
            </w:r>
          </w:p>
        </w:tc>
      </w:tr>
      <w:tr w14:paraId="6A900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6464B26B">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项目代码</w:t>
            </w:r>
          </w:p>
        </w:tc>
        <w:tc>
          <w:tcPr>
            <w:tcW w:w="4207" w:type="pct"/>
            <w:gridSpan w:val="4"/>
            <w:vAlign w:val="center"/>
          </w:tcPr>
          <w:p w14:paraId="28B17B1D">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2504-340403-04-01-231543</w:t>
            </w:r>
          </w:p>
        </w:tc>
      </w:tr>
      <w:tr w14:paraId="28D65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47BA5AF7">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建设单位</w:t>
            </w:r>
          </w:p>
          <w:p w14:paraId="6E6A2CA3">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联系人</w:t>
            </w:r>
          </w:p>
        </w:tc>
        <w:tc>
          <w:tcPr>
            <w:tcW w:w="1389" w:type="pct"/>
            <w:vAlign w:val="center"/>
          </w:tcPr>
          <w:p w14:paraId="1AAE892B">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邓析</w:t>
            </w:r>
          </w:p>
        </w:tc>
        <w:tc>
          <w:tcPr>
            <w:tcW w:w="1130" w:type="pct"/>
            <w:vAlign w:val="center"/>
          </w:tcPr>
          <w:p w14:paraId="6D95787E">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联系方式</w:t>
            </w:r>
          </w:p>
        </w:tc>
        <w:tc>
          <w:tcPr>
            <w:tcW w:w="1689" w:type="pct"/>
            <w:gridSpan w:val="2"/>
            <w:vAlign w:val="center"/>
          </w:tcPr>
          <w:p w14:paraId="7E7C2AA8">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18225897441</w:t>
            </w:r>
          </w:p>
        </w:tc>
      </w:tr>
      <w:tr w14:paraId="65497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19F012B5">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-368935</wp:posOffset>
                      </wp:positionH>
                      <wp:positionV relativeFrom="paragraph">
                        <wp:posOffset>415290</wp:posOffset>
                      </wp:positionV>
                      <wp:extent cx="285750" cy="677545"/>
                      <wp:effectExtent l="4445" t="4445" r="14605" b="22860"/>
                      <wp:wrapNone/>
                      <wp:docPr id="137" name="矩形 771"/>
                      <wp:cNvGraphicFramePr/>
                      <a:graphic xmlns:a="http://schemas.openxmlformats.org/drawingml/2006/main">
                        <a:graphicData uri="http://schemas.microsoft.com/office/word/2010/wordprocessingShape">
                          <wps:wsp>
                            <wps:cNvSpPr/>
                            <wps:spPr>
                              <a:xfrm>
                                <a:off x="0" y="0"/>
                                <a:ext cx="285750" cy="677545"/>
                              </a:xfrm>
                              <a:prstGeom prst="rect">
                                <a:avLst/>
                              </a:prstGeom>
                              <a:solidFill>
                                <a:srgbClr val="FFFFFF"/>
                              </a:solidFill>
                              <a:ln w="9525" cap="flat" cmpd="sng">
                                <a:solidFill>
                                  <a:srgbClr val="FFFFFF"/>
                                </a:solidFill>
                                <a:prstDash val="solid"/>
                                <a:miter/>
                                <a:headEnd type="none" w="med" len="med"/>
                                <a:tailEnd type="none" w="med" len="med"/>
                              </a:ln>
                              <a:effectLst/>
                            </wps:spPr>
                            <wps:bodyPr upright="1"/>
                          </wps:wsp>
                        </a:graphicData>
                      </a:graphic>
                    </wp:anchor>
                  </w:drawing>
                </mc:Choice>
                <mc:Fallback>
                  <w:pict>
                    <v:rect id="矩形 771" o:spid="_x0000_s1026" o:spt="1" style="position:absolute;left:0pt;margin-left:-29.05pt;margin-top:32.7pt;height:53.35pt;width:22.5pt;z-index:251661312;mso-width-relative:page;mso-height-relative:page;" fillcolor="#FFFFFF" filled="t" stroked="t" coordsize="21600,21600" o:gfxdata="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V6zt9gAAAAKAQAADwAAAAAAAAABACAAAAAiAAAAZHJzL2Rvd25y&#10;ZXYueG1sUEsBAhQAFAAAAAgAh07iQHd592P+AQAALwQAAA4AAAAAAAAAAQAgAAAAJwEAAGRycy9l&#10;Mm9Eb2MueG1sUEsFBgAAAAAGAAYAWQEAAJcFAAAAAA==&#10;">
                      <v:fill on="t" focussize="0,0"/>
                      <v:stroke color="#FFFFFF" joinstyle="miter"/>
                      <v:imagedata o:title=""/>
                      <o:lock v:ext="edit" aspectratio="f"/>
                    </v:rect>
                  </w:pict>
                </mc:Fallback>
              </mc:AlternateContent>
            </w:r>
            <w:r>
              <w:rPr>
                <w:rFonts w:ascii="Times New Roman" w:hAnsi="Times New Roman" w:cs="Times New Roman"/>
                <w:color w:val="auto"/>
                <w:sz w:val="24"/>
                <w:szCs w:val="24"/>
              </w:rPr>
              <w:t>建设地点</w:t>
            </w:r>
          </w:p>
        </w:tc>
        <w:tc>
          <w:tcPr>
            <w:tcW w:w="4207" w:type="pct"/>
            <w:gridSpan w:val="4"/>
            <w:vAlign w:val="center"/>
          </w:tcPr>
          <w:p w14:paraId="2E5B1672">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安徽省淮南市田家庵经开区B5-1厂房1-3层（东侧）</w:t>
            </w:r>
          </w:p>
        </w:tc>
      </w:tr>
      <w:tr w14:paraId="0A4BD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0CD543CA">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地理坐标</w:t>
            </w:r>
          </w:p>
        </w:tc>
        <w:tc>
          <w:tcPr>
            <w:tcW w:w="4207" w:type="pct"/>
            <w:gridSpan w:val="4"/>
            <w:vAlign w:val="center"/>
          </w:tcPr>
          <w:p w14:paraId="0E3D6A43">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w:t>
            </w:r>
            <w:r>
              <w:rPr>
                <w:rFonts w:ascii="Times New Roman" w:hAnsi="Times New Roman" w:cs="Times New Roman"/>
                <w:color w:val="auto"/>
                <w:sz w:val="24"/>
                <w:szCs w:val="24"/>
              </w:rPr>
              <w:t>11</w:t>
            </w:r>
            <w:r>
              <w:rPr>
                <w:rFonts w:hint="eastAsia" w:ascii="Times New Roman" w:hAnsi="Times New Roman" w:cs="Times New Roman"/>
                <w:color w:val="auto"/>
                <w:sz w:val="24"/>
                <w:szCs w:val="24"/>
              </w:rPr>
              <w:t>7度1分2.610秒，</w:t>
            </w:r>
            <w:r>
              <w:rPr>
                <w:rFonts w:ascii="Times New Roman" w:hAnsi="Times New Roman" w:cs="Times New Roman"/>
                <w:color w:val="auto"/>
                <w:sz w:val="24"/>
                <w:szCs w:val="24"/>
              </w:rPr>
              <w:t>3</w:t>
            </w:r>
            <w:r>
              <w:rPr>
                <w:rFonts w:hint="eastAsia" w:ascii="Times New Roman" w:hAnsi="Times New Roman" w:cs="Times New Roman"/>
                <w:color w:val="auto"/>
                <w:sz w:val="24"/>
                <w:szCs w:val="24"/>
              </w:rPr>
              <w:t>2度31分13.280秒）</w:t>
            </w:r>
          </w:p>
        </w:tc>
      </w:tr>
      <w:tr w14:paraId="7A853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312F9BEB">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国民经济</w:t>
            </w:r>
          </w:p>
          <w:p w14:paraId="1F54D9E3">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行业类别</w:t>
            </w:r>
          </w:p>
        </w:tc>
        <w:tc>
          <w:tcPr>
            <w:tcW w:w="1389" w:type="pct"/>
            <w:vAlign w:val="center"/>
          </w:tcPr>
          <w:p w14:paraId="7EFDFD46">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C3670汽车零部件及配件制造</w:t>
            </w:r>
          </w:p>
        </w:tc>
        <w:tc>
          <w:tcPr>
            <w:tcW w:w="1224" w:type="pct"/>
            <w:gridSpan w:val="2"/>
            <w:vAlign w:val="center"/>
          </w:tcPr>
          <w:p w14:paraId="5EE3C377">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bookmarkStart w:id="0" w:name="_Hlk49843745"/>
            <w:r>
              <w:rPr>
                <w:rFonts w:ascii="Times New Roman" w:hAnsi="Times New Roman" w:cs="Times New Roman"/>
                <w:color w:val="auto"/>
                <w:sz w:val="24"/>
                <w:szCs w:val="24"/>
              </w:rPr>
              <w:t>建设项目</w:t>
            </w:r>
          </w:p>
          <w:p w14:paraId="7B15B4BA">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行业类别</w:t>
            </w:r>
            <w:bookmarkEnd w:id="0"/>
          </w:p>
        </w:tc>
        <w:tc>
          <w:tcPr>
            <w:tcW w:w="1595" w:type="pct"/>
            <w:vAlign w:val="center"/>
          </w:tcPr>
          <w:p w14:paraId="5EBA1A56">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三十三</w:t>
            </w:r>
            <w:r>
              <w:rPr>
                <w:rFonts w:ascii="Times New Roman" w:hAnsi="Times New Roman" w:cs="Times New Roman"/>
                <w:color w:val="auto"/>
                <w:sz w:val="24"/>
                <w:szCs w:val="24"/>
              </w:rPr>
              <w:t>、</w:t>
            </w:r>
            <w:r>
              <w:rPr>
                <w:rFonts w:hint="eastAsia" w:ascii="Times New Roman" w:hAnsi="Times New Roman" w:cs="Times New Roman"/>
                <w:color w:val="auto"/>
                <w:sz w:val="24"/>
                <w:szCs w:val="24"/>
              </w:rPr>
              <w:t>汽车制造</w:t>
            </w:r>
            <w:r>
              <w:rPr>
                <w:rFonts w:ascii="Times New Roman" w:hAnsi="Times New Roman" w:cs="Times New Roman"/>
                <w:color w:val="auto"/>
                <w:sz w:val="24"/>
                <w:szCs w:val="24"/>
              </w:rPr>
              <w:t>业</w:t>
            </w:r>
            <w:r>
              <w:rPr>
                <w:rFonts w:hint="eastAsia" w:ascii="Times New Roman" w:hAnsi="Times New Roman" w:cs="Times New Roman"/>
                <w:color w:val="auto"/>
                <w:sz w:val="24"/>
                <w:szCs w:val="24"/>
              </w:rPr>
              <w:t>367其他</w:t>
            </w:r>
          </w:p>
        </w:tc>
      </w:tr>
      <w:tr w14:paraId="28403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098280D4">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建设性质</w:t>
            </w:r>
          </w:p>
        </w:tc>
        <w:tc>
          <w:tcPr>
            <w:tcW w:w="1389" w:type="pct"/>
            <w:vAlign w:val="center"/>
          </w:tcPr>
          <w:p w14:paraId="17C3C68A">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F052"/>
            </w:r>
            <w:r>
              <w:rPr>
                <w:rFonts w:ascii="Times New Roman" w:hAnsi="Times New Roman" w:cs="Times New Roman"/>
                <w:color w:val="auto"/>
                <w:sz w:val="24"/>
                <w:szCs w:val="24"/>
              </w:rPr>
              <w:t>新建（迁建）</w:t>
            </w:r>
          </w:p>
          <w:p w14:paraId="7290CAC4">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改建</w:t>
            </w:r>
          </w:p>
          <w:p w14:paraId="20553A4A">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扩建</w:t>
            </w:r>
          </w:p>
          <w:p w14:paraId="3C3A98B8">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技术改造</w:t>
            </w:r>
          </w:p>
        </w:tc>
        <w:tc>
          <w:tcPr>
            <w:tcW w:w="1224" w:type="pct"/>
            <w:gridSpan w:val="2"/>
            <w:vAlign w:val="center"/>
          </w:tcPr>
          <w:p w14:paraId="760089F1">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w:t>
            </w:r>
          </w:p>
          <w:p w14:paraId="3FFDDE6D">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申报情形</w:t>
            </w:r>
          </w:p>
        </w:tc>
        <w:tc>
          <w:tcPr>
            <w:tcW w:w="1595" w:type="pct"/>
            <w:vAlign w:val="center"/>
          </w:tcPr>
          <w:p w14:paraId="4E9A1C60">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F052"/>
            </w:r>
            <w:r>
              <w:rPr>
                <w:rFonts w:ascii="Times New Roman" w:hAnsi="Times New Roman" w:cs="Times New Roman"/>
                <w:color w:val="auto"/>
                <w:sz w:val="24"/>
                <w:szCs w:val="24"/>
              </w:rPr>
              <w:t>首次申报项目</w:t>
            </w:r>
          </w:p>
          <w:p w14:paraId="5E03BE1C">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不予批准后再次申报项目</w:t>
            </w:r>
          </w:p>
          <w:p w14:paraId="3B1D478B">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超五年重新审核项目</w:t>
            </w:r>
          </w:p>
          <w:p w14:paraId="09886103">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重大变动重新报批项目</w:t>
            </w:r>
          </w:p>
        </w:tc>
      </w:tr>
      <w:tr w14:paraId="255B9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39B92971">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w:t>
            </w:r>
          </w:p>
          <w:p w14:paraId="5008EA7E">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备案）部门（选填）</w:t>
            </w:r>
          </w:p>
        </w:tc>
        <w:tc>
          <w:tcPr>
            <w:tcW w:w="1389" w:type="pct"/>
            <w:vAlign w:val="center"/>
          </w:tcPr>
          <w:p w14:paraId="57CA3116">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Ansi="宋体"/>
                <w:color w:val="auto"/>
                <w:sz w:val="24"/>
              </w:rPr>
              <w:t>淮南市</w:t>
            </w:r>
            <w:r>
              <w:rPr>
                <w:rFonts w:hint="eastAsia" w:hAnsi="宋体"/>
                <w:color w:val="auto"/>
                <w:sz w:val="24"/>
              </w:rPr>
              <w:t>田家庵区</w:t>
            </w:r>
            <w:r>
              <w:rPr>
                <w:rFonts w:hAnsi="宋体"/>
                <w:color w:val="auto"/>
                <w:sz w:val="24"/>
              </w:rPr>
              <w:t>发展和改革委员会</w:t>
            </w:r>
          </w:p>
        </w:tc>
        <w:tc>
          <w:tcPr>
            <w:tcW w:w="1224" w:type="pct"/>
            <w:gridSpan w:val="2"/>
            <w:vAlign w:val="center"/>
          </w:tcPr>
          <w:p w14:paraId="65ADB0F6">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项目审批（核准/备案）</w:t>
            </w:r>
          </w:p>
          <w:p w14:paraId="6C4096E0">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文号（选填）</w:t>
            </w:r>
          </w:p>
        </w:tc>
        <w:tc>
          <w:tcPr>
            <w:tcW w:w="1595" w:type="pct"/>
            <w:vAlign w:val="center"/>
          </w:tcPr>
          <w:p w14:paraId="4BADB5AB">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w:t>
            </w:r>
          </w:p>
        </w:tc>
      </w:tr>
      <w:tr w14:paraId="01150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1FFEF53E">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总投资（万元）</w:t>
            </w:r>
          </w:p>
        </w:tc>
        <w:tc>
          <w:tcPr>
            <w:tcW w:w="1389" w:type="pct"/>
            <w:vAlign w:val="center"/>
          </w:tcPr>
          <w:p w14:paraId="3B9A5BBC">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5000</w:t>
            </w:r>
          </w:p>
        </w:tc>
        <w:tc>
          <w:tcPr>
            <w:tcW w:w="1224" w:type="pct"/>
            <w:gridSpan w:val="2"/>
            <w:tcMar>
              <w:top w:w="16" w:type="dxa"/>
              <w:left w:w="16" w:type="dxa"/>
              <w:right w:w="16" w:type="dxa"/>
            </w:tcMar>
            <w:vAlign w:val="center"/>
          </w:tcPr>
          <w:p w14:paraId="37074E03">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t>环保投资（万元）</w:t>
            </w:r>
          </w:p>
        </w:tc>
        <w:tc>
          <w:tcPr>
            <w:tcW w:w="1595" w:type="pct"/>
            <w:vAlign w:val="center"/>
          </w:tcPr>
          <w:p w14:paraId="10ACC7F0">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100</w:t>
            </w:r>
          </w:p>
        </w:tc>
      </w:tr>
      <w:tr w14:paraId="09627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18B6F68C">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环保投资占比</w:t>
            </w:r>
            <w:r>
              <w:rPr>
                <w:rFonts w:hint="eastAsia" w:ascii="Times New Roman" w:hAnsi="Times New Roman" w:cs="Times New Roman"/>
                <w:color w:val="auto"/>
                <w:sz w:val="24"/>
                <w:szCs w:val="24"/>
              </w:rPr>
              <w:t>（%）</w:t>
            </w:r>
          </w:p>
        </w:tc>
        <w:tc>
          <w:tcPr>
            <w:tcW w:w="1389" w:type="pct"/>
            <w:vAlign w:val="center"/>
          </w:tcPr>
          <w:p w14:paraId="7E1FA902">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1</w:t>
            </w:r>
          </w:p>
        </w:tc>
        <w:tc>
          <w:tcPr>
            <w:tcW w:w="1224" w:type="pct"/>
            <w:gridSpan w:val="2"/>
            <w:tcMar>
              <w:top w:w="16" w:type="dxa"/>
              <w:left w:w="16" w:type="dxa"/>
              <w:right w:w="16" w:type="dxa"/>
            </w:tcMar>
            <w:vAlign w:val="center"/>
          </w:tcPr>
          <w:p w14:paraId="46A5D86D">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施工工期</w:t>
            </w:r>
          </w:p>
        </w:tc>
        <w:tc>
          <w:tcPr>
            <w:tcW w:w="1595" w:type="pct"/>
            <w:vAlign w:val="center"/>
          </w:tcPr>
          <w:p w14:paraId="62DED6D3">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6个月</w:t>
            </w:r>
          </w:p>
        </w:tc>
      </w:tr>
      <w:tr w14:paraId="21CB6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93" w:type="pct"/>
            <w:tcMar>
              <w:top w:w="16" w:type="dxa"/>
              <w:left w:w="16" w:type="dxa"/>
              <w:right w:w="16" w:type="dxa"/>
            </w:tcMar>
            <w:vAlign w:val="center"/>
          </w:tcPr>
          <w:p w14:paraId="269E2206">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是否开工建设</w:t>
            </w:r>
          </w:p>
        </w:tc>
        <w:tc>
          <w:tcPr>
            <w:tcW w:w="1389" w:type="pct"/>
            <w:vAlign w:val="center"/>
          </w:tcPr>
          <w:p w14:paraId="02932E5C">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F052"/>
            </w:r>
            <w:r>
              <w:rPr>
                <w:rFonts w:ascii="Times New Roman" w:hAnsi="Times New Roman" w:cs="Times New Roman"/>
                <w:color w:val="auto"/>
                <w:sz w:val="24"/>
                <w:szCs w:val="24"/>
              </w:rPr>
              <w:t>否</w:t>
            </w:r>
          </w:p>
          <w:p w14:paraId="279433A3">
            <w:pPr>
              <w:keepNext w:val="0"/>
              <w:keepLines w:val="0"/>
              <w:suppressLineNumbers w:val="0"/>
              <w:spacing w:before="0" w:beforeAutospacing="0" w:after="0" w:afterAutospacing="0" w:line="324" w:lineRule="auto"/>
              <w:ind w:left="0" w:right="0"/>
              <w:jc w:val="left"/>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是</w:t>
            </w:r>
            <w:r>
              <w:rPr>
                <w:rFonts w:hint="eastAsia" w:ascii="Times New Roman" w:hAnsi="Times New Roman" w:cs="Times New Roman"/>
                <w:color w:val="auto"/>
                <w:sz w:val="24"/>
                <w:szCs w:val="24"/>
              </w:rPr>
              <w:t>：</w:t>
            </w:r>
          </w:p>
        </w:tc>
        <w:tc>
          <w:tcPr>
            <w:tcW w:w="1224" w:type="pct"/>
            <w:gridSpan w:val="2"/>
            <w:tcMar>
              <w:top w:w="16" w:type="dxa"/>
              <w:left w:w="16" w:type="dxa"/>
              <w:right w:w="16" w:type="dxa"/>
            </w:tcMar>
            <w:vAlign w:val="center"/>
          </w:tcPr>
          <w:p w14:paraId="6DA02AC1">
            <w:pPr>
              <w:keepNext w:val="0"/>
              <w:keepLines w:val="0"/>
              <w:suppressLineNumbers w:val="0"/>
              <w:spacing w:before="0" w:beforeAutospacing="0" w:after="0" w:afterAutospacing="0" w:line="324" w:lineRule="auto"/>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用地（用海）面积（m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w:t>
            </w:r>
          </w:p>
        </w:tc>
        <w:tc>
          <w:tcPr>
            <w:tcW w:w="1595" w:type="pct"/>
            <w:vAlign w:val="center"/>
          </w:tcPr>
          <w:p w14:paraId="0DE442B8">
            <w:pPr>
              <w:keepNext w:val="0"/>
              <w:keepLines w:val="0"/>
              <w:suppressLineNumbers w:val="0"/>
              <w:tabs>
                <w:tab w:val="left" w:pos="1252"/>
              </w:tabs>
              <w:spacing w:before="0" w:beforeAutospacing="0" w:after="0" w:afterAutospacing="0" w:line="324" w:lineRule="auto"/>
              <w:ind w:left="0" w:right="0"/>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5000m</w:t>
            </w:r>
            <w:r>
              <w:rPr>
                <w:rFonts w:hint="eastAsia" w:ascii="Times New Roman" w:hAnsi="Times New Roman" w:cs="Times New Roman"/>
                <w:color w:val="auto"/>
                <w:sz w:val="24"/>
                <w:szCs w:val="24"/>
                <w:vertAlign w:val="superscript"/>
              </w:rPr>
              <w:t>2</w:t>
            </w:r>
          </w:p>
        </w:tc>
      </w:tr>
      <w:tr w14:paraId="125B9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A503AB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专项评价设置情况</w:t>
            </w:r>
          </w:p>
        </w:tc>
        <w:tc>
          <w:tcPr>
            <w:tcW w:w="4207" w:type="pct"/>
            <w:gridSpan w:val="4"/>
            <w:vAlign w:val="center"/>
          </w:tcPr>
          <w:p w14:paraId="1F22C5EE">
            <w:pPr>
              <w:keepNext w:val="0"/>
              <w:keepLines w:val="0"/>
              <w:suppressLineNumbers w:val="0"/>
              <w:adjustRightInd w:val="0"/>
              <w:snapToGrid w:val="0"/>
              <w:spacing w:before="0" w:beforeAutospacing="0" w:after="0" w:afterAutospacing="0" w:line="276" w:lineRule="auto"/>
              <w:ind w:left="0" w:right="0"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本项目无需设置专项评价。判定依据详见下表：</w:t>
            </w:r>
          </w:p>
          <w:p w14:paraId="1B9BB5C9">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p>
          <w:p w14:paraId="24511C3C">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p>
          <w:p w14:paraId="1689B85E">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p>
          <w:p w14:paraId="353DADF9">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p>
          <w:p w14:paraId="259785EE">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p>
          <w:p w14:paraId="7F40EDEF">
            <w:pPr>
              <w:keepNext w:val="0"/>
              <w:keepLines w:val="0"/>
              <w:suppressLineNumbers w:val="0"/>
              <w:adjustRightInd w:val="0"/>
              <w:snapToGrid w:val="0"/>
              <w:spacing w:before="0" w:beforeAutospacing="0" w:after="0" w:afterAutospacing="0" w:line="276" w:lineRule="auto"/>
              <w:ind w:left="0" w:right="0" w:firstLine="480" w:firstLineChars="20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表1-1专项评价设置原则表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2"/>
              <w:gridCol w:w="2820"/>
              <w:gridCol w:w="2920"/>
              <w:gridCol w:w="493"/>
            </w:tblGrid>
            <w:tr w14:paraId="1A5AC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21CEB40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专项评价类别</w:t>
                  </w:r>
                </w:p>
              </w:tc>
              <w:tc>
                <w:tcPr>
                  <w:tcW w:w="2820" w:type="dxa"/>
                  <w:vAlign w:val="center"/>
                </w:tcPr>
                <w:p w14:paraId="3B4CE15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设置原则</w:t>
                  </w:r>
                </w:p>
              </w:tc>
              <w:tc>
                <w:tcPr>
                  <w:tcW w:w="2920" w:type="dxa"/>
                  <w:vAlign w:val="center"/>
                </w:tcPr>
                <w:p w14:paraId="0F25FC9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本项目情况</w:t>
                  </w:r>
                </w:p>
              </w:tc>
              <w:tc>
                <w:tcPr>
                  <w:tcW w:w="493" w:type="dxa"/>
                  <w:vAlign w:val="center"/>
                </w:tcPr>
                <w:p w14:paraId="537B3F2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设置情况</w:t>
                  </w:r>
                </w:p>
              </w:tc>
            </w:tr>
            <w:tr w14:paraId="49F99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4A1242B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大气</w:t>
                  </w:r>
                </w:p>
              </w:tc>
              <w:tc>
                <w:tcPr>
                  <w:tcW w:w="2820" w:type="dxa"/>
                  <w:vAlign w:val="center"/>
                </w:tcPr>
                <w:p w14:paraId="02019A3E">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排放废气含有毒有害污染物</w:t>
                  </w:r>
                  <w:r>
                    <w:rPr>
                      <w:rFonts w:ascii="Times New Roman" w:hAnsi="Times New Roman" w:cs="Times New Roman"/>
                      <w:color w:val="auto"/>
                      <w:kern w:val="0"/>
                      <w:szCs w:val="21"/>
                      <w:vertAlign w:val="superscript"/>
                    </w:rPr>
                    <w:t>1</w:t>
                  </w:r>
                  <w:r>
                    <w:rPr>
                      <w:rFonts w:ascii="Times New Roman" w:hAnsi="Times New Roman" w:cs="Times New Roman"/>
                      <w:color w:val="auto"/>
                      <w:kern w:val="0"/>
                      <w:szCs w:val="21"/>
                    </w:rPr>
                    <w:t>、二噁英、苯并[a]芘、氰化物、氯气且厂界外500米范围内有环境空气保护目标</w:t>
                  </w:r>
                  <w:r>
                    <w:rPr>
                      <w:rFonts w:ascii="Times New Roman" w:hAnsi="Times New Roman" w:cs="Times New Roman"/>
                      <w:color w:val="auto"/>
                      <w:kern w:val="0"/>
                      <w:szCs w:val="21"/>
                      <w:vertAlign w:val="superscript"/>
                    </w:rPr>
                    <w:t>2</w:t>
                  </w:r>
                  <w:r>
                    <w:rPr>
                      <w:rFonts w:ascii="Times New Roman" w:hAnsi="Times New Roman" w:cs="Times New Roman"/>
                      <w:color w:val="auto"/>
                      <w:kern w:val="0"/>
                      <w:szCs w:val="21"/>
                    </w:rPr>
                    <w:t>的建设项目</w:t>
                  </w:r>
                </w:p>
              </w:tc>
              <w:tc>
                <w:tcPr>
                  <w:tcW w:w="2920" w:type="dxa"/>
                  <w:vAlign w:val="center"/>
                </w:tcPr>
                <w:p w14:paraId="484757C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本项目排放废气为颗粒物、非甲烷总烃</w:t>
                  </w:r>
                  <w:r>
                    <w:rPr>
                      <w:rFonts w:hint="eastAsia" w:ascii="Times New Roman" w:hAnsi="Times New Roman" w:cs="Times New Roman"/>
                      <w:color w:val="auto"/>
                      <w:kern w:val="0"/>
                      <w:szCs w:val="21"/>
                    </w:rPr>
                    <w:t>及二甲苯</w:t>
                  </w:r>
                  <w:r>
                    <w:rPr>
                      <w:rFonts w:ascii="Times New Roman" w:hAnsi="Times New Roman" w:cs="Times New Roman"/>
                      <w:color w:val="auto"/>
                      <w:kern w:val="0"/>
                      <w:szCs w:val="21"/>
                    </w:rPr>
                    <w:t>，排放废气不属于《有毒有害大气污染物名录》规定的有毒有害污染物及二噁英、苯并[a]芘、氰化物、氯气</w:t>
                  </w:r>
                </w:p>
              </w:tc>
              <w:tc>
                <w:tcPr>
                  <w:tcW w:w="493" w:type="dxa"/>
                  <w:vAlign w:val="center"/>
                </w:tcPr>
                <w:p w14:paraId="5C56B0E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无需设置</w:t>
                  </w:r>
                </w:p>
              </w:tc>
            </w:tr>
            <w:tr w14:paraId="06288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30F4659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地表水</w:t>
                  </w:r>
                </w:p>
              </w:tc>
              <w:tc>
                <w:tcPr>
                  <w:tcW w:w="2820" w:type="dxa"/>
                  <w:vAlign w:val="center"/>
                </w:tcPr>
                <w:p w14:paraId="51A9EA9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新增工业废水直排建设项目（槽罐车外送污水处理厂的除外）；新增废水直排的污水集中处理厂</w:t>
                  </w:r>
                </w:p>
              </w:tc>
              <w:tc>
                <w:tcPr>
                  <w:tcW w:w="2920" w:type="dxa"/>
                  <w:vAlign w:val="center"/>
                </w:tcPr>
                <w:p w14:paraId="5EE200A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本项目雨水进入市政雨水管网，生活污水经化粪池后</w:t>
                  </w:r>
                  <w:r>
                    <w:rPr>
                      <w:rFonts w:hint="eastAsia" w:ascii="Times New Roman" w:hAnsi="Times New Roman" w:cs="Times New Roman"/>
                      <w:color w:val="auto"/>
                      <w:kern w:val="0"/>
                      <w:szCs w:val="21"/>
                    </w:rPr>
                    <w:t>，</w:t>
                  </w:r>
                  <w:r>
                    <w:rPr>
                      <w:rFonts w:ascii="Times New Roman" w:hAnsi="Times New Roman" w:cs="Times New Roman"/>
                      <w:color w:val="auto"/>
                      <w:kern w:val="0"/>
                      <w:szCs w:val="21"/>
                    </w:rPr>
                    <w:t>排入</w:t>
                  </w:r>
                  <w:r>
                    <w:rPr>
                      <w:rFonts w:hint="eastAsia"/>
                      <w:color w:val="auto"/>
                    </w:rPr>
                    <w:t>淮南现代产业园污水处理厂</w:t>
                  </w:r>
                  <w:r>
                    <w:rPr>
                      <w:rFonts w:ascii="Times New Roman" w:hAnsi="Times New Roman"/>
                      <w:color w:val="auto"/>
                      <w:kern w:val="0"/>
                    </w:rPr>
                    <w:t>，</w:t>
                  </w:r>
                  <w:r>
                    <w:rPr>
                      <w:rFonts w:ascii="Times New Roman" w:hAnsi="Times New Roman" w:cs="Times New Roman"/>
                      <w:color w:val="auto"/>
                      <w:kern w:val="0"/>
                      <w:szCs w:val="21"/>
                    </w:rPr>
                    <w:t>不直排；循环冷却置换水循环使用不外排</w:t>
                  </w:r>
                </w:p>
              </w:tc>
              <w:tc>
                <w:tcPr>
                  <w:tcW w:w="493" w:type="dxa"/>
                  <w:vAlign w:val="center"/>
                </w:tcPr>
                <w:p w14:paraId="31BE817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无需设置</w:t>
                  </w:r>
                </w:p>
              </w:tc>
            </w:tr>
            <w:tr w14:paraId="7E21E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4AD651F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环境风险</w:t>
                  </w:r>
                </w:p>
              </w:tc>
              <w:tc>
                <w:tcPr>
                  <w:tcW w:w="2820" w:type="dxa"/>
                  <w:vAlign w:val="center"/>
                </w:tcPr>
                <w:p w14:paraId="3E6247CE">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有毒有害和易燃易爆危险物质存储量超过临界量</w:t>
                  </w:r>
                  <w:r>
                    <w:rPr>
                      <w:rFonts w:ascii="Times New Roman" w:hAnsi="Times New Roman" w:cs="Times New Roman"/>
                      <w:color w:val="auto"/>
                      <w:kern w:val="0"/>
                      <w:szCs w:val="21"/>
                      <w:vertAlign w:val="superscript"/>
                    </w:rPr>
                    <w:t>3</w:t>
                  </w:r>
                  <w:r>
                    <w:rPr>
                      <w:rFonts w:ascii="Times New Roman" w:hAnsi="Times New Roman" w:cs="Times New Roman"/>
                      <w:color w:val="auto"/>
                      <w:kern w:val="0"/>
                      <w:szCs w:val="21"/>
                    </w:rPr>
                    <w:t>的建设项目</w:t>
                  </w:r>
                </w:p>
              </w:tc>
              <w:tc>
                <w:tcPr>
                  <w:tcW w:w="2920" w:type="dxa"/>
                  <w:vAlign w:val="center"/>
                </w:tcPr>
                <w:p w14:paraId="4F92E18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本项目</w:t>
                  </w:r>
                  <w:r>
                    <w:rPr>
                      <w:rFonts w:ascii="Times New Roman" w:hAnsi="Times New Roman" w:cs="Times New Roman"/>
                      <w:color w:val="auto"/>
                      <w:kern w:val="0"/>
                      <w:szCs w:val="21"/>
                    </w:rPr>
                    <w:t>危险物质存储量未超过临界量</w:t>
                  </w:r>
                </w:p>
              </w:tc>
              <w:tc>
                <w:tcPr>
                  <w:tcW w:w="493" w:type="dxa"/>
                  <w:vAlign w:val="center"/>
                </w:tcPr>
                <w:p w14:paraId="6CC8A2D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无需设置</w:t>
                  </w:r>
                </w:p>
              </w:tc>
            </w:tr>
            <w:tr w14:paraId="5D3D7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17A0D4D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生态</w:t>
                  </w:r>
                </w:p>
              </w:tc>
              <w:tc>
                <w:tcPr>
                  <w:tcW w:w="2820" w:type="dxa"/>
                  <w:vAlign w:val="center"/>
                </w:tcPr>
                <w:p w14:paraId="187A49A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取水口下游500米范围内有重要水生生物的自然产卵场、索饵场、越冬场和洄游通道的新增河道取水的污染类建设项目</w:t>
                  </w:r>
                </w:p>
              </w:tc>
              <w:tc>
                <w:tcPr>
                  <w:tcW w:w="2920" w:type="dxa"/>
                  <w:vAlign w:val="center"/>
                </w:tcPr>
                <w:p w14:paraId="680B4406">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本项目供水来自市政供水管网，不涉及取水口</w:t>
                  </w:r>
                </w:p>
              </w:tc>
              <w:tc>
                <w:tcPr>
                  <w:tcW w:w="493" w:type="dxa"/>
                  <w:vAlign w:val="center"/>
                </w:tcPr>
                <w:p w14:paraId="0E546CB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无需设置</w:t>
                  </w:r>
                </w:p>
              </w:tc>
            </w:tr>
            <w:tr w14:paraId="5A62E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02" w:type="dxa"/>
                  <w:vAlign w:val="center"/>
                </w:tcPr>
                <w:p w14:paraId="5A164FD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海洋</w:t>
                  </w:r>
                </w:p>
              </w:tc>
              <w:tc>
                <w:tcPr>
                  <w:tcW w:w="2820" w:type="dxa"/>
                  <w:vAlign w:val="center"/>
                </w:tcPr>
                <w:p w14:paraId="0DD2F39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直接向海排放污染物的海洋工程建设项目</w:t>
                  </w:r>
                </w:p>
              </w:tc>
              <w:tc>
                <w:tcPr>
                  <w:tcW w:w="2920" w:type="dxa"/>
                  <w:vAlign w:val="center"/>
                </w:tcPr>
                <w:p w14:paraId="206337E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本项目不涉及向海排放污染物</w:t>
                  </w:r>
                </w:p>
              </w:tc>
              <w:tc>
                <w:tcPr>
                  <w:tcW w:w="493" w:type="dxa"/>
                  <w:vAlign w:val="center"/>
                </w:tcPr>
                <w:p w14:paraId="39FA5F9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无需设置</w:t>
                  </w:r>
                </w:p>
              </w:tc>
            </w:tr>
          </w:tbl>
          <w:p w14:paraId="07D08E43">
            <w:pPr>
              <w:keepNext w:val="0"/>
              <w:keepLines w:val="0"/>
              <w:suppressLineNumbers w:val="0"/>
              <w:adjustRightInd w:val="0"/>
              <w:snapToGrid w:val="0"/>
              <w:spacing w:before="0" w:beforeAutospacing="0" w:after="0" w:afterAutospacing="0" w:line="276" w:lineRule="auto"/>
              <w:ind w:left="0" w:right="0"/>
              <w:jc w:val="left"/>
              <w:rPr>
                <w:rFonts w:ascii="Times New Roman" w:hAnsi="Times New Roman" w:eastAsia="黑体" w:cs="Times New Roman"/>
                <w:color w:val="auto"/>
                <w:kern w:val="0"/>
                <w:szCs w:val="21"/>
              </w:rPr>
            </w:pPr>
            <w:r>
              <w:rPr>
                <w:rFonts w:ascii="Times New Roman" w:hAnsi="Times New Roman" w:eastAsia="黑体" w:cs="Times New Roman"/>
                <w:color w:val="auto"/>
                <w:kern w:val="0"/>
                <w:szCs w:val="21"/>
              </w:rPr>
              <w:t>注</w:t>
            </w:r>
            <w:r>
              <w:rPr>
                <w:rFonts w:hint="eastAsia" w:ascii="Times New Roman" w:hAnsi="Times New Roman" w:eastAsia="黑体" w:cs="Times New Roman"/>
                <w:color w:val="auto"/>
                <w:kern w:val="0"/>
                <w:szCs w:val="21"/>
              </w:rPr>
              <w:t>：1、废气中有毒有害污染物指纳入《有毒有害大气污染物名录》的污染物（不包括无排放标准的污染物）；</w:t>
            </w:r>
          </w:p>
          <w:p w14:paraId="77A221A2">
            <w:pPr>
              <w:keepNext w:val="0"/>
              <w:keepLines w:val="0"/>
              <w:suppressLineNumbers w:val="0"/>
              <w:adjustRightInd w:val="0"/>
              <w:snapToGrid w:val="0"/>
              <w:spacing w:before="0" w:beforeAutospacing="0" w:after="0" w:afterAutospacing="0" w:line="276" w:lineRule="auto"/>
              <w:ind w:left="0" w:right="0" w:firstLine="420" w:firstLineChars="200"/>
              <w:jc w:val="left"/>
              <w:rPr>
                <w:rFonts w:ascii="Times New Roman" w:hAnsi="Times New Roman" w:eastAsia="黑体" w:cs="Times New Roman"/>
                <w:color w:val="auto"/>
                <w:kern w:val="0"/>
                <w:szCs w:val="21"/>
              </w:rPr>
            </w:pPr>
            <w:r>
              <w:rPr>
                <w:rFonts w:hint="eastAsia" w:ascii="Times New Roman" w:hAnsi="Times New Roman" w:eastAsia="黑体" w:cs="Times New Roman"/>
                <w:color w:val="auto"/>
                <w:kern w:val="0"/>
                <w:szCs w:val="21"/>
              </w:rPr>
              <w:t>2、环境空气保护目标指自然保护区、风景名胜区、居住区、文化区和农村地区中人群较集中的区域；</w:t>
            </w:r>
          </w:p>
          <w:p w14:paraId="56146126">
            <w:pPr>
              <w:keepNext w:val="0"/>
              <w:keepLines w:val="0"/>
              <w:suppressLineNumbers w:val="0"/>
              <w:adjustRightInd w:val="0"/>
              <w:snapToGrid w:val="0"/>
              <w:spacing w:before="0" w:beforeAutospacing="0" w:after="0" w:afterAutospacing="0" w:line="276" w:lineRule="auto"/>
              <w:ind w:left="0" w:right="0" w:firstLine="420" w:firstLineChars="200"/>
              <w:jc w:val="left"/>
              <w:rPr>
                <w:rFonts w:ascii="Times New Roman" w:hAnsi="Times New Roman" w:eastAsia="宋体" w:cs="Times New Roman"/>
                <w:color w:val="auto"/>
                <w:kern w:val="0"/>
                <w:sz w:val="24"/>
                <w:szCs w:val="24"/>
              </w:rPr>
            </w:pPr>
            <w:r>
              <w:rPr>
                <w:rFonts w:hint="eastAsia" w:ascii="Times New Roman" w:hAnsi="Times New Roman" w:eastAsia="黑体" w:cs="Times New Roman"/>
                <w:color w:val="auto"/>
                <w:kern w:val="0"/>
                <w:szCs w:val="21"/>
              </w:rPr>
              <w:t>3、临界量及其计算方法可参考《建设项目环境风险评价技术导则》（HJ 169）附录B、附录C。</w:t>
            </w:r>
          </w:p>
        </w:tc>
      </w:tr>
      <w:tr w14:paraId="1199D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F17975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bCs/>
                <w:color w:val="auto"/>
                <w:kern w:val="0"/>
                <w:sz w:val="24"/>
                <w:szCs w:val="24"/>
              </w:rPr>
              <w:t>规划情况</w:t>
            </w:r>
          </w:p>
        </w:tc>
        <w:tc>
          <w:tcPr>
            <w:tcW w:w="4207" w:type="pct"/>
            <w:gridSpan w:val="4"/>
            <w:vAlign w:val="center"/>
          </w:tcPr>
          <w:p w14:paraId="4800B576">
            <w:pPr>
              <w:keepNext w:val="0"/>
              <w:keepLines w:val="0"/>
              <w:suppressLineNumbers w:val="0"/>
              <w:adjustRightInd w:val="0"/>
              <w:snapToGrid w:val="0"/>
              <w:spacing w:before="0" w:beforeAutospacing="0" w:after="0" w:afterAutospacing="0" w:line="360" w:lineRule="auto"/>
              <w:ind w:left="0" w:right="0" w:firstLine="480" w:firstLineChars="200"/>
              <w:jc w:val="left"/>
              <w:rPr>
                <w:rFonts w:ascii="Times New Roman" w:cs="Times New Roman" w:hAnsiTheme="minorEastAsia"/>
                <w:color w:val="auto"/>
                <w:kern w:val="0"/>
                <w:sz w:val="24"/>
              </w:rPr>
            </w:pPr>
            <w:r>
              <w:rPr>
                <w:rFonts w:ascii="Times New Roman" w:cs="Times New Roman" w:hAnsiTheme="minorEastAsia"/>
                <w:color w:val="auto"/>
                <w:kern w:val="0"/>
                <w:sz w:val="24"/>
                <w:szCs w:val="24"/>
              </w:rPr>
              <w:t>规划名称：《</w:t>
            </w:r>
            <w:r>
              <w:rPr>
                <w:rFonts w:hint="eastAsia" w:ascii="Times New Roman" w:cs="Times New Roman" w:hAnsiTheme="minorEastAsia"/>
                <w:color w:val="auto"/>
                <w:kern w:val="0"/>
                <w:sz w:val="24"/>
                <w:szCs w:val="24"/>
              </w:rPr>
              <w:t>淮南现代产业园单元控制详细规划</w:t>
            </w:r>
            <w:r>
              <w:rPr>
                <w:rFonts w:hint="eastAsia" w:ascii="Times New Roman" w:cs="Times New Roman" w:hAnsiTheme="minorEastAsia"/>
                <w:color w:val="auto"/>
                <w:kern w:val="0"/>
                <w:sz w:val="24"/>
              </w:rPr>
              <w:t>》</w:t>
            </w:r>
          </w:p>
          <w:p w14:paraId="0E421F1E">
            <w:pPr>
              <w:keepNext w:val="0"/>
              <w:keepLines w:val="0"/>
              <w:suppressLineNumbers w:val="0"/>
              <w:adjustRightInd w:val="0"/>
              <w:snapToGrid w:val="0"/>
              <w:spacing w:before="0" w:beforeAutospacing="0" w:after="0" w:afterAutospacing="0" w:line="360" w:lineRule="auto"/>
              <w:ind w:left="0" w:right="0" w:firstLine="480" w:firstLineChars="200"/>
              <w:jc w:val="left"/>
              <w:rPr>
                <w:rFonts w:ascii="Times New Roman" w:cs="Times New Roman" w:hAnsiTheme="minorEastAsia"/>
                <w:color w:val="auto"/>
                <w:kern w:val="0"/>
                <w:sz w:val="24"/>
                <w:szCs w:val="24"/>
              </w:rPr>
            </w:pPr>
            <w:r>
              <w:rPr>
                <w:rFonts w:ascii="Times New Roman" w:cs="Times New Roman" w:hAnsiTheme="minorEastAsia"/>
                <w:color w:val="auto"/>
                <w:kern w:val="0"/>
                <w:sz w:val="24"/>
                <w:szCs w:val="24"/>
              </w:rPr>
              <w:t>审批机关：</w:t>
            </w:r>
            <w:r>
              <w:rPr>
                <w:rFonts w:ascii="Times New Roman" w:cs="Times New Roman" w:hAnsiTheme="minorEastAsia"/>
                <w:bCs/>
                <w:color w:val="auto"/>
                <w:kern w:val="0"/>
                <w:sz w:val="24"/>
                <w:szCs w:val="24"/>
              </w:rPr>
              <w:t>淮南市</w:t>
            </w:r>
            <w:r>
              <w:rPr>
                <w:rFonts w:hint="eastAsia" w:ascii="Times New Roman" w:cs="Times New Roman" w:hAnsiTheme="minorEastAsia"/>
                <w:bCs/>
                <w:color w:val="auto"/>
                <w:kern w:val="0"/>
                <w:sz w:val="24"/>
                <w:szCs w:val="24"/>
              </w:rPr>
              <w:t>人民政府</w:t>
            </w:r>
          </w:p>
          <w:p w14:paraId="683E81FD">
            <w:pPr>
              <w:keepNext w:val="0"/>
              <w:keepLines w:val="0"/>
              <w:suppressLineNumbers w:val="0"/>
              <w:wordWrap w:val="0"/>
              <w:adjustRightInd w:val="0"/>
              <w:snapToGrid w:val="0"/>
              <w:spacing w:before="0" w:beforeAutospacing="0" w:after="0" w:afterAutospacing="0" w:line="360" w:lineRule="auto"/>
              <w:ind w:left="0" w:right="0" w:firstLine="480" w:firstLineChars="200"/>
              <w:jc w:val="left"/>
              <w:rPr>
                <w:rFonts w:ascii="Times New Roman" w:cs="Times New Roman" w:hAnsiTheme="minorEastAsia"/>
                <w:color w:val="auto"/>
                <w:kern w:val="0"/>
                <w:sz w:val="24"/>
                <w:szCs w:val="24"/>
              </w:rPr>
            </w:pPr>
            <w:r>
              <w:rPr>
                <w:rFonts w:hint="eastAsia" w:ascii="Times New Roman" w:cs="Times New Roman" w:hAnsiTheme="minorEastAsia"/>
                <w:color w:val="auto"/>
                <w:kern w:val="0"/>
                <w:sz w:val="24"/>
                <w:szCs w:val="24"/>
              </w:rPr>
              <w:t>审批文件名称：《淮南市人民政府关于淮南现代产业园单元规划及XD01-05、XD02-02、XD02-05、XD02-08地块图则的批复》</w:t>
            </w:r>
          </w:p>
          <w:p w14:paraId="5ADD6FA4">
            <w:pPr>
              <w:keepNext w:val="0"/>
              <w:keepLines w:val="0"/>
              <w:suppressLineNumbers w:val="0"/>
              <w:wordWrap w:val="0"/>
              <w:adjustRightInd w:val="0"/>
              <w:snapToGrid w:val="0"/>
              <w:spacing w:before="0" w:beforeAutospacing="0" w:after="0" w:afterAutospacing="0" w:line="360" w:lineRule="auto"/>
              <w:ind w:left="0" w:right="0" w:firstLine="480" w:firstLineChars="200"/>
              <w:jc w:val="left"/>
              <w:rPr>
                <w:rFonts w:ascii="Times New Roman" w:cs="Times New Roman" w:hAnsiTheme="minorEastAsia"/>
                <w:color w:val="auto"/>
                <w:kern w:val="0"/>
                <w:sz w:val="24"/>
                <w:szCs w:val="24"/>
              </w:rPr>
            </w:pPr>
            <w:r>
              <w:rPr>
                <w:rFonts w:hint="eastAsia" w:ascii="Times New Roman" w:cs="Times New Roman" w:hAnsiTheme="minorEastAsia"/>
                <w:color w:val="auto"/>
                <w:kern w:val="0"/>
                <w:sz w:val="24"/>
                <w:szCs w:val="24"/>
              </w:rPr>
              <w:t>审批文号：淮府秘〔</w:t>
            </w:r>
            <w:r>
              <w:rPr>
                <w:rFonts w:ascii="Times New Roman" w:cs="Times New Roman" w:hAnsiTheme="minorEastAsia"/>
                <w:color w:val="auto"/>
                <w:kern w:val="0"/>
                <w:sz w:val="24"/>
                <w:szCs w:val="24"/>
              </w:rPr>
              <w:t>20</w:t>
            </w:r>
            <w:r>
              <w:rPr>
                <w:rFonts w:hint="eastAsia" w:ascii="Times New Roman" w:cs="Times New Roman" w:hAnsiTheme="minorEastAsia"/>
                <w:color w:val="auto"/>
                <w:kern w:val="0"/>
                <w:sz w:val="24"/>
                <w:szCs w:val="24"/>
              </w:rPr>
              <w:t>19</w:t>
            </w:r>
            <w:r>
              <w:rPr>
                <w:rFonts w:ascii="Times New Roman" w:cs="Times New Roman" w:hAnsiTheme="minorEastAsia"/>
                <w:color w:val="auto"/>
                <w:kern w:val="0"/>
                <w:sz w:val="24"/>
                <w:szCs w:val="24"/>
              </w:rPr>
              <w:t>〕</w:t>
            </w:r>
            <w:r>
              <w:rPr>
                <w:rFonts w:hint="eastAsia" w:ascii="Times New Roman" w:cs="Times New Roman" w:hAnsiTheme="minorEastAsia"/>
                <w:color w:val="auto"/>
                <w:kern w:val="0"/>
                <w:sz w:val="24"/>
                <w:szCs w:val="24"/>
              </w:rPr>
              <w:t>6号</w:t>
            </w:r>
          </w:p>
        </w:tc>
      </w:tr>
      <w:tr w14:paraId="4F402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FF0BD7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bCs/>
                <w:color w:val="auto"/>
                <w:kern w:val="0"/>
                <w:sz w:val="24"/>
                <w:szCs w:val="24"/>
              </w:rPr>
              <w:t>规划环境影响评价情况</w:t>
            </w:r>
          </w:p>
        </w:tc>
        <w:tc>
          <w:tcPr>
            <w:tcW w:w="4207" w:type="pct"/>
            <w:gridSpan w:val="4"/>
            <w:vAlign w:val="center"/>
          </w:tcPr>
          <w:p w14:paraId="27D40EEB">
            <w:pPr>
              <w:keepNext w:val="0"/>
              <w:keepLines w:val="0"/>
              <w:suppressLineNumbers w:val="0"/>
              <w:adjustRightInd w:val="0"/>
              <w:snapToGrid w:val="0"/>
              <w:spacing w:before="0" w:beforeAutospacing="0" w:after="0" w:afterAutospacing="0" w:line="360" w:lineRule="auto"/>
              <w:ind w:left="0" w:right="0" w:firstLine="480" w:firstLineChars="200"/>
              <w:jc w:val="center"/>
              <w:rPr>
                <w:rFonts w:ascii="Times New Roman" w:hAnsi="Times New Roman" w:cs="Times New Roman"/>
                <w:color w:val="auto"/>
                <w:kern w:val="0"/>
                <w:sz w:val="24"/>
                <w:szCs w:val="24"/>
              </w:rPr>
            </w:pPr>
            <w:r>
              <w:rPr>
                <w:rFonts w:hint="eastAsia" w:ascii="Times New Roman" w:cs="Times New Roman" w:hAnsiTheme="minorEastAsia"/>
                <w:color w:val="auto"/>
                <w:kern w:val="0"/>
                <w:sz w:val="24"/>
                <w:szCs w:val="24"/>
              </w:rPr>
              <w:t>无</w:t>
            </w:r>
          </w:p>
        </w:tc>
      </w:tr>
      <w:tr w14:paraId="13646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1955E43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bCs/>
                <w:color w:val="auto"/>
                <w:kern w:val="0"/>
                <w:sz w:val="24"/>
                <w:szCs w:val="24"/>
              </w:rPr>
              <w:t>规划及规划环境影响评价符合性分析</w:t>
            </w:r>
          </w:p>
        </w:tc>
        <w:tc>
          <w:tcPr>
            <w:tcW w:w="4207" w:type="pct"/>
            <w:gridSpan w:val="4"/>
            <w:vAlign w:val="center"/>
          </w:tcPr>
          <w:p w14:paraId="7DC43513">
            <w:pPr>
              <w:keepNext w:val="0"/>
              <w:keepLines w:val="0"/>
              <w:suppressLineNumbers w:val="0"/>
              <w:adjustRightInd w:val="0"/>
              <w:snapToGrid w:val="0"/>
              <w:spacing w:before="0" w:beforeAutospacing="0" w:after="0" w:afterAutospacing="0" w:line="360" w:lineRule="auto"/>
              <w:ind w:left="0" w:right="0" w:firstLine="480" w:firstLineChars="20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规划符合性分析</w:t>
            </w:r>
          </w:p>
          <w:p w14:paraId="2875DD2B">
            <w:pPr>
              <w:keepNext w:val="0"/>
              <w:keepLines w:val="0"/>
              <w:suppressLineNumbers w:val="0"/>
              <w:adjustRightInd w:val="0"/>
              <w:snapToGrid w:val="0"/>
              <w:spacing w:before="0" w:beforeAutospacing="0" w:after="0" w:afterAutospacing="0" w:line="360" w:lineRule="auto"/>
              <w:ind w:left="0" w:right="0" w:firstLine="480" w:firstLineChars="200"/>
              <w:jc w:val="left"/>
              <w:rPr>
                <w:rFonts w:ascii="Times New Roman" w:hAnsi="Times New Roman" w:cs="Times New Roman"/>
                <w:color w:val="auto"/>
                <w:kern w:val="0"/>
                <w:sz w:val="24"/>
                <w:szCs w:val="24"/>
              </w:rPr>
            </w:pPr>
            <w:r>
              <w:rPr>
                <w:rFonts w:ascii="Times New Roman" w:hAnsi="Times New Roman" w:cs="Times New Roman"/>
                <w:color w:val="auto"/>
                <w:sz w:val="24"/>
              </w:rPr>
              <w:t>1、与《淮南现代产业园单元控制性详细规划》符合性分析</w:t>
            </w:r>
          </w:p>
          <w:p w14:paraId="7BE7B83C">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淮南现代产业园单元控制性详细规划》可知，园区规划范围：淮南现代产业园位于合淮阜高速以南，曹庵镇镇区以西，杨公镇以东，规划范围是：东起纬三路，西至经二路和经一路，北至合淮皇高速公路。规划面积：规划用地规模4.85平方公里。园区规划共划分为4个单元，单元编号为XD01-XD04。本项目所处位置属于XD02中的工业用地区域。</w:t>
            </w:r>
          </w:p>
          <w:p w14:paraId="3F60E3A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w:t>
            </w:r>
            <w:bookmarkStart w:id="1" w:name="OLE_LINK31"/>
            <w:bookmarkStart w:id="2" w:name="OLE_LINK32"/>
            <w:r>
              <w:rPr>
                <w:rFonts w:ascii="Times New Roman" w:hAnsi="Times New Roman" w:cs="Times New Roman"/>
                <w:color w:val="auto"/>
                <w:sz w:val="24"/>
              </w:rPr>
              <w:t>《淮南现代产业园单元控制性详细规划》</w:t>
            </w:r>
            <w:bookmarkEnd w:id="1"/>
            <w:bookmarkEnd w:id="2"/>
            <w:r>
              <w:rPr>
                <w:rFonts w:ascii="Times New Roman" w:hAnsi="Times New Roman" w:cs="Times New Roman"/>
                <w:color w:val="auto"/>
                <w:sz w:val="24"/>
              </w:rPr>
              <w:t>可知，园区以坚持“资源节约型环境友好型、科技创新型”项目目标，发展新材料、新能源汽车及汽车配件、智能装备制造等环保产业方向。本项目属于</w:t>
            </w:r>
            <w:bookmarkStart w:id="3" w:name="OLE_LINK35"/>
            <w:bookmarkStart w:id="4" w:name="OLE_LINK34"/>
            <w:r>
              <w:rPr>
                <w:rFonts w:ascii="Times New Roman" w:hAnsi="Times New Roman" w:cs="Times New Roman"/>
                <w:color w:val="auto"/>
                <w:sz w:val="24"/>
              </w:rPr>
              <w:t>C3670 汽车零部件及配件制造</w:t>
            </w:r>
            <w:bookmarkEnd w:id="3"/>
            <w:bookmarkEnd w:id="4"/>
            <w:r>
              <w:rPr>
                <w:rFonts w:ascii="Times New Roman" w:hAnsi="Times New Roman" w:cs="Times New Roman"/>
                <w:color w:val="auto"/>
                <w:sz w:val="24"/>
              </w:rPr>
              <w:t>，为园区鼓励类，因此项目的建设符合园区规划。</w:t>
            </w:r>
          </w:p>
          <w:p w14:paraId="4D83563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综上，本项目符合《淮南现代产业园单元控制性详细规划》要求。</w:t>
            </w:r>
          </w:p>
          <w:p w14:paraId="72029EB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2、与《淮南田家庵现代产业园环境影响区域评估报告》及审查意见符合性分析</w:t>
            </w:r>
          </w:p>
          <w:p w14:paraId="2A5B8ACD">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rPr>
            </w:pPr>
            <w:r>
              <w:rPr>
                <w:rFonts w:ascii="Times New Roman" w:hAnsi="Times New Roman" w:eastAsia="黑体" w:cs="Times New Roman"/>
                <w:color w:val="auto"/>
                <w:sz w:val="24"/>
              </w:rPr>
              <w:t>表</w:t>
            </w:r>
            <w:r>
              <w:rPr>
                <w:rFonts w:hint="eastAsia" w:ascii="Times New Roman" w:hAnsi="Times New Roman" w:eastAsia="黑体" w:cs="Times New Roman"/>
                <w:color w:val="auto"/>
                <w:sz w:val="24"/>
              </w:rPr>
              <w:t>1</w:t>
            </w:r>
            <w:r>
              <w:rPr>
                <w:rFonts w:ascii="Times New Roman" w:hAnsi="Times New Roman" w:eastAsia="黑体" w:cs="Times New Roman"/>
                <w:color w:val="auto"/>
                <w:sz w:val="24"/>
              </w:rPr>
              <w:t>-2  与《区域评估报告》及审查意见相符性分析</w:t>
            </w:r>
          </w:p>
          <w:tbl>
            <w:tblPr>
              <w:tblStyle w:val="18"/>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971"/>
              <w:gridCol w:w="3215"/>
            </w:tblGrid>
            <w:tr w14:paraId="1D8019E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644" w:type="dxa"/>
                  <w:vAlign w:val="center"/>
                </w:tcPr>
                <w:p w14:paraId="50EE6E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意见要求</w:t>
                  </w:r>
                </w:p>
              </w:tc>
              <w:tc>
                <w:tcPr>
                  <w:tcW w:w="3878" w:type="dxa"/>
                  <w:vAlign w:val="center"/>
                </w:tcPr>
                <w:p w14:paraId="5D849D5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符合性分析</w:t>
                  </w:r>
                </w:p>
              </w:tc>
            </w:tr>
            <w:tr w14:paraId="11C2849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644" w:type="dxa"/>
                  <w:vAlign w:val="center"/>
                </w:tcPr>
                <w:p w14:paraId="137927B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规划布局：规划以工业用地、居住用地和仓储物流用地为主，以洛河大道为界划分为南北两片，北片中部为产业服务中心，东侧为一块居住用地，为园区北部村庄搬迁安置及配套居住区，合淮路和洛河大道交叉口西北为物流仓储区。洛河大道南部北区为工业用地，南区为居住生活片区，在居住生活片区沿合淮路布置沿街商业、文体设施医疗保健等配套服务设施</w:t>
                  </w:r>
                </w:p>
              </w:tc>
              <w:tc>
                <w:tcPr>
                  <w:tcW w:w="3878" w:type="dxa"/>
                  <w:vAlign w:val="center"/>
                </w:tcPr>
                <w:p w14:paraId="7426449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 xml:space="preserve">项目位于安徽淮南田家庵经济开发区淮南现代产业园 XD02 地块。本项目用地性质为工业用地，本项目属于 </w:t>
                  </w:r>
                  <w:bookmarkStart w:id="5" w:name="OLE_LINK39"/>
                  <w:bookmarkStart w:id="6" w:name="OLE_LINK38"/>
                  <w:r>
                    <w:rPr>
                      <w:rFonts w:ascii="Times New Roman" w:hAnsi="Times New Roman" w:cs="Times New Roman"/>
                      <w:color w:val="auto"/>
                      <w:szCs w:val="21"/>
                    </w:rPr>
                    <w:t>C3670 汽车零部件及配件制造</w:t>
                  </w:r>
                  <w:bookmarkEnd w:id="5"/>
                  <w:bookmarkEnd w:id="6"/>
                </w:p>
              </w:tc>
            </w:tr>
            <w:tr w14:paraId="076D8DE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644" w:type="dxa"/>
                  <w:vAlign w:val="center"/>
                </w:tcPr>
                <w:p w14:paraId="23423D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规划共划分为4个单元，单元编号为XD01-XD04。其中 XD02：主导功能为工业、行政管理、商业，居住等</w:t>
                  </w:r>
                </w:p>
              </w:tc>
              <w:tc>
                <w:tcPr>
                  <w:tcW w:w="3878" w:type="dxa"/>
                  <w:vAlign w:val="center"/>
                </w:tcPr>
                <w:p w14:paraId="73BB866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本项目位于 XD-02 中工业用地</w:t>
                  </w:r>
                </w:p>
              </w:tc>
            </w:tr>
            <w:tr w14:paraId="4748187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644" w:type="dxa"/>
                  <w:vAlign w:val="center"/>
                </w:tcPr>
                <w:p w14:paraId="1BA20B6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产业准入标准和管制要求：进园工业项目应符合淮南现代产业园用地布局，充分发挥比较优势，突出自身特色，形成规模优势明显，集聚效应突出的发展格局。项目的引入管理要与科学利用资源、保护生态环境相结合，优化资源配置，实现经济、社会与环境的协调发展</w:t>
                  </w:r>
                </w:p>
              </w:tc>
              <w:tc>
                <w:tcPr>
                  <w:tcW w:w="3878" w:type="dxa"/>
                  <w:vAlign w:val="center"/>
                </w:tcPr>
                <w:p w14:paraId="79516C2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本项目属于C3670 汽车零部件及配件制造，为园区鼓励类，符合产业准入标准和管制要求</w:t>
                  </w:r>
                </w:p>
              </w:tc>
            </w:tr>
          </w:tbl>
          <w:p w14:paraId="38A99076">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3、与</w:t>
            </w:r>
            <w:bookmarkStart w:id="7" w:name="OLE_LINK36"/>
            <w:bookmarkStart w:id="8" w:name="OLE_LINK37"/>
            <w:r>
              <w:rPr>
                <w:rFonts w:ascii="Times New Roman" w:hAnsi="Times New Roman" w:cs="Times New Roman"/>
                <w:color w:val="auto"/>
                <w:sz w:val="24"/>
              </w:rPr>
              <w:t>淮南现代产业园环境准入清单</w:t>
            </w:r>
            <w:bookmarkEnd w:id="7"/>
            <w:bookmarkEnd w:id="8"/>
            <w:r>
              <w:rPr>
                <w:rFonts w:ascii="Times New Roman" w:hAnsi="Times New Roman" w:cs="Times New Roman"/>
                <w:color w:val="auto"/>
                <w:sz w:val="24"/>
              </w:rPr>
              <w:t>符合性分析</w:t>
            </w:r>
          </w:p>
          <w:p w14:paraId="7DFA0D77">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rPr>
            </w:pPr>
            <w:r>
              <w:rPr>
                <w:rFonts w:ascii="Times New Roman" w:hAnsi="Times New Roman" w:eastAsia="黑体" w:cs="Times New Roman"/>
                <w:color w:val="auto"/>
                <w:sz w:val="24"/>
              </w:rPr>
              <w:t>表</w:t>
            </w:r>
            <w:r>
              <w:rPr>
                <w:rFonts w:hint="eastAsia" w:ascii="Times New Roman" w:hAnsi="Times New Roman" w:eastAsia="黑体" w:cs="Times New Roman"/>
                <w:color w:val="auto"/>
                <w:sz w:val="24"/>
              </w:rPr>
              <w:t>1</w:t>
            </w:r>
            <w:r>
              <w:rPr>
                <w:rFonts w:ascii="Times New Roman" w:hAnsi="Times New Roman" w:eastAsia="黑体" w:cs="Times New Roman"/>
                <w:color w:val="auto"/>
                <w:sz w:val="24"/>
              </w:rPr>
              <w:t>-3  与淮南现代产业园环境准入清单符合性分析</w:t>
            </w:r>
          </w:p>
          <w:tbl>
            <w:tblPr>
              <w:tblStyle w:val="18"/>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37"/>
              <w:gridCol w:w="4107"/>
              <w:gridCol w:w="2342"/>
            </w:tblGrid>
            <w:tr w14:paraId="728BC0E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3521D0A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类别</w:t>
                  </w:r>
                </w:p>
              </w:tc>
              <w:tc>
                <w:tcPr>
                  <w:tcW w:w="4961" w:type="dxa"/>
                  <w:vAlign w:val="center"/>
                </w:tcPr>
                <w:p w14:paraId="076D46A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意见要求</w:t>
                  </w:r>
                </w:p>
              </w:tc>
              <w:tc>
                <w:tcPr>
                  <w:tcW w:w="2744" w:type="dxa"/>
                  <w:vAlign w:val="center"/>
                </w:tcPr>
                <w:p w14:paraId="248D4A5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符合性分析</w:t>
                  </w:r>
                </w:p>
              </w:tc>
            </w:tr>
            <w:tr w14:paraId="5F24EC8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15F5B20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主导产业</w:t>
                  </w:r>
                </w:p>
              </w:tc>
              <w:tc>
                <w:tcPr>
                  <w:tcW w:w="4961" w:type="dxa"/>
                  <w:vAlign w:val="center"/>
                </w:tcPr>
                <w:p w14:paraId="4E4BD1A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新型环保建材：C302石膏、水泥制品及类似制品制造；C3039其他建筑材料制造；C305 玻璃制品制造；C306玻璃纤维和玻璃纤维增强塑料制品制造。智能装备制造：C33金属制品业；C34通用装备制造业；C35专用设备制造业；C36汽车制造业；C37铁路、船舶、航空航天和其他运输设备制造业；C38电气机械和器材制造业；C39电子器件制造；C40仪器仪表制造业。新能源汽车及汽车配件：C2919其他橡胶制品制造；C2929塑料零件及其他塑料制品制造；C367铁路专用设备及器材、配件制造</w:t>
                  </w:r>
                </w:p>
              </w:tc>
              <w:tc>
                <w:tcPr>
                  <w:tcW w:w="2744" w:type="dxa"/>
                  <w:vMerge w:val="restart"/>
                  <w:vAlign w:val="center"/>
                </w:tcPr>
                <w:p w14:paraId="7999AA1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本项目属于 C3670 汽车零部件及配件制造，属于淮南现代产业园主导产业，不属于《产业结构调整指导目录》(2025年本)中限制类和淘汰类项目、《市场准入负面清单(2025 版)》中禁止准入类项目以及《安徽省淮河流域水污染防治条例》中禁止的产业、产品以外的项目；不属于园区负面清单，符合园区环境准入清单要求。</w:t>
                  </w:r>
                </w:p>
              </w:tc>
            </w:tr>
            <w:tr w14:paraId="4961B7F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69A2F71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正面清单</w:t>
                  </w:r>
                </w:p>
              </w:tc>
              <w:tc>
                <w:tcPr>
                  <w:tcW w:w="4961" w:type="dxa"/>
                  <w:vAlign w:val="center"/>
                </w:tcPr>
                <w:p w14:paraId="45FEAC2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优先引入玻璃纤维和玻璃纤维增强塑料制品制造等项目；优先引入农机、风机等行业成套装备，农、林、牧、渔专用机械制造，工程机械装备、交通装备、智能装备等高端智能装备制造项目；优先引入年用溶剂型涂料(含稀释剂)10吨及以下及非溶剂型低VOCs含量涂料的铁路专用设备及器材、配件制造等项目；所列行业中除《产业结构调整指导目录》(2025年本)中限制类和淘汰类项目、《市场准入负面清单(2025版)》中禁止准入类项目、《安徽省长江经济带发展负面清单实施细则(试行)》中禁止类项目以及《安徽省淮河流域水污染防治条例》中禁止的产业、产品以外的项目</w:t>
                  </w:r>
                </w:p>
              </w:tc>
              <w:tc>
                <w:tcPr>
                  <w:tcW w:w="2744" w:type="dxa"/>
                  <w:vMerge w:val="continue"/>
                  <w:vAlign w:val="center"/>
                </w:tcPr>
                <w:p w14:paraId="0080260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72D90B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1199DB4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负面清单</w:t>
                  </w:r>
                </w:p>
              </w:tc>
              <w:tc>
                <w:tcPr>
                  <w:tcW w:w="4961" w:type="dxa"/>
                  <w:vAlign w:val="center"/>
                </w:tcPr>
                <w:p w14:paraId="2B2257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禁止 C3031 粘土砖瓦及建筑砌块制造行业中非资源综合利用的烧结砖瓦的项目入驻；禁止C3360金属表面处理及热处理加工行业中化学镀、阳极氧化、电镀等单纯表面处理的项目入驻；所列行业中的《产业结构调整指导目录》(2025年本)中限制类和淘汰类项目、《市场准入负面清单(2025 版)》中禁止准入类项目以及《安徽省淮河流域水污染防治条例》中禁止的产业、产品以外的项目</w:t>
                  </w:r>
                </w:p>
              </w:tc>
              <w:tc>
                <w:tcPr>
                  <w:tcW w:w="2744" w:type="dxa"/>
                  <w:vMerge w:val="continue"/>
                  <w:vAlign w:val="center"/>
                </w:tcPr>
                <w:p w14:paraId="5C04E4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C9483D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4C4F554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一般性规定</w:t>
                  </w:r>
                </w:p>
              </w:tc>
              <w:tc>
                <w:tcPr>
                  <w:tcW w:w="4961" w:type="dxa"/>
                  <w:vAlign w:val="center"/>
                </w:tcPr>
                <w:p w14:paraId="60F188A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区内新增或改扩建存在环境风险的项目，在建设项目环评阶段须重点开展环境风险评价，提出并落实风险防范措施及应急联动要求，编制应急预案</w:t>
                  </w:r>
                </w:p>
              </w:tc>
              <w:tc>
                <w:tcPr>
                  <w:tcW w:w="2744" w:type="dxa"/>
                  <w:vAlign w:val="center"/>
                </w:tcPr>
                <w:p w14:paraId="43A60F2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项目开展环境风险评价，落实风险防范措施</w:t>
                  </w:r>
                </w:p>
              </w:tc>
            </w:tr>
            <w:tr w14:paraId="6B58FB6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7" w:type="dxa"/>
                </w:tcPr>
                <w:p w14:paraId="41B244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其他</w:t>
                  </w:r>
                </w:p>
              </w:tc>
              <w:tc>
                <w:tcPr>
                  <w:tcW w:w="4961" w:type="dxa"/>
                  <w:vAlign w:val="center"/>
                </w:tcPr>
                <w:p w14:paraId="15294F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符合产业功能布局的现有企业，应加快产业升级，进一步完善环境保护措施，提高清洁生产水平，确保达到本准入清单要求</w:t>
                  </w:r>
                </w:p>
              </w:tc>
              <w:tc>
                <w:tcPr>
                  <w:tcW w:w="2744" w:type="dxa"/>
                  <w:vAlign w:val="center"/>
                </w:tcPr>
                <w:p w14:paraId="257008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项目引进先进工艺设备，配套环保设施设备，满足本准入清单要求</w:t>
                  </w:r>
                </w:p>
              </w:tc>
            </w:tr>
          </w:tbl>
          <w:p w14:paraId="4C05D002">
            <w:pPr>
              <w:keepNext w:val="0"/>
              <w:keepLines w:val="0"/>
              <w:suppressLineNumbers w:val="0"/>
              <w:adjustRightInd w:val="0"/>
              <w:snapToGrid w:val="0"/>
              <w:spacing w:before="0" w:beforeAutospacing="0" w:after="0" w:afterAutospacing="0" w:line="276" w:lineRule="auto"/>
              <w:ind w:left="0" w:right="0"/>
              <w:rPr>
                <w:color w:val="auto"/>
                <w:kern w:val="0"/>
                <w:shd w:val="clear" w:color="auto" w:fill="FFFFFF"/>
              </w:rPr>
            </w:pPr>
          </w:p>
        </w:tc>
      </w:tr>
      <w:tr w14:paraId="6F67B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pct"/>
            <w:vAlign w:val="center"/>
          </w:tcPr>
          <w:p w14:paraId="67B357D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bCs/>
                <w:color w:val="auto"/>
                <w:kern w:val="0"/>
                <w:sz w:val="24"/>
                <w:szCs w:val="24"/>
              </w:rPr>
              <w:t>其他符合性分析</w:t>
            </w:r>
          </w:p>
        </w:tc>
        <w:tc>
          <w:tcPr>
            <w:tcW w:w="4207" w:type="pct"/>
            <w:gridSpan w:val="4"/>
            <w:vAlign w:val="center"/>
          </w:tcPr>
          <w:p w14:paraId="55548021">
            <w:pPr>
              <w:keepNext w:val="0"/>
              <w:keepLines w:val="0"/>
              <w:suppressLineNumbers w:val="0"/>
              <w:adjustRightInd w:val="0"/>
              <w:snapToGrid w:val="0"/>
              <w:spacing w:before="0" w:beforeAutospacing="0" w:after="0" w:afterAutospacing="0" w:line="360" w:lineRule="auto"/>
              <w:ind w:left="0" w:right="0" w:firstLine="482" w:firstLineChars="20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1、产业政策符合性分析</w:t>
            </w:r>
          </w:p>
          <w:p w14:paraId="491BDE54">
            <w:pPr>
              <w:keepNext w:val="0"/>
              <w:keepLines w:val="0"/>
              <w:suppressLineNumbers w:val="0"/>
              <w:spacing w:before="0" w:beforeAutospacing="0" w:after="0" w:afterAutospacing="0" w:line="360" w:lineRule="auto"/>
              <w:ind w:left="0" w:right="0" w:firstLine="510"/>
              <w:rPr>
                <w:rFonts w:ascii="Times New Roman" w:hAnsi="Times New Roman" w:cs="Times New Roman"/>
                <w:color w:val="auto"/>
                <w:sz w:val="24"/>
              </w:rPr>
            </w:pPr>
            <w:r>
              <w:rPr>
                <w:rFonts w:ascii="Times New Roman" w:hAnsi="Times New Roman" w:cs="Times New Roman"/>
                <w:color w:val="auto"/>
                <w:sz w:val="24"/>
              </w:rPr>
              <w:t>本项目属于C3670 汽车零部件及配件制造，不属于《产业结构调整指导目录（2024年本）》中的限制类和淘汰类，可视为允许类建设项目，符合国家产业政策要求。根据</w:t>
            </w:r>
            <w:r>
              <w:rPr>
                <w:rFonts w:ascii="Times New Roman" w:hAnsi="Times New Roman" w:cs="Times New Roman"/>
                <w:color w:val="auto"/>
                <w:spacing w:val="8"/>
                <w:sz w:val="24"/>
              </w:rPr>
              <w:t>《安徽省节能减排及应对气候变化工作领导小组关于印发安徽省“两高”项目管理目录（试行）的通知》</w:t>
            </w:r>
            <w:r>
              <w:rPr>
                <w:rFonts w:ascii="Times New Roman" w:hAnsi="Times New Roman" w:cs="Times New Roman"/>
                <w:color w:val="auto"/>
                <w:sz w:val="24"/>
              </w:rPr>
              <w:t>（皖节能[2022]2号），本项目不属于“两高”项目。本项目已取得淮南市田家庵区发展和改革委员会的备案（项目编码：</w:t>
            </w:r>
            <w:r>
              <w:rPr>
                <w:rFonts w:ascii="Times New Roman" w:hAnsi="Times New Roman" w:cs="Times New Roman"/>
                <w:color w:val="auto"/>
                <w:sz w:val="24"/>
                <w:shd w:val="clear" w:color="auto" w:fill="FFFFFF"/>
              </w:rPr>
              <w:t>2504-340403-04-01-231543</w:t>
            </w:r>
            <w:r>
              <w:rPr>
                <w:rFonts w:ascii="Times New Roman" w:hAnsi="Times New Roman" w:cs="Times New Roman"/>
                <w:color w:val="auto"/>
                <w:sz w:val="24"/>
              </w:rPr>
              <w:t>）</w:t>
            </w:r>
            <w:r>
              <w:rPr>
                <w:rFonts w:ascii="Times New Roman" w:hAnsi="Times New Roman" w:cs="Times New Roman"/>
                <w:color w:val="auto"/>
                <w:spacing w:val="-2"/>
                <w:sz w:val="24"/>
              </w:rPr>
              <w:t>。</w:t>
            </w:r>
          </w:p>
          <w:p w14:paraId="342B4D3C">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cs="Times New Roman"/>
                <w:color w:val="auto"/>
                <w:sz w:val="24"/>
              </w:rPr>
              <w:t>因此，本项目符合国家和地方产业政策要求。</w:t>
            </w:r>
          </w:p>
          <w:p w14:paraId="7DB59F84">
            <w:pPr>
              <w:keepNext w:val="0"/>
              <w:keepLines w:val="0"/>
              <w:suppressLineNumbers w:val="0"/>
              <w:adjustRightInd w:val="0"/>
              <w:snapToGrid w:val="0"/>
              <w:spacing w:before="0" w:beforeAutospacing="0" w:after="0" w:afterAutospacing="0" w:line="360" w:lineRule="auto"/>
              <w:ind w:left="0" w:right="0"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2、选址符合性分析</w:t>
            </w:r>
          </w:p>
          <w:p w14:paraId="5DB96C6F">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选址合理性分析</w:t>
            </w:r>
          </w:p>
          <w:p w14:paraId="64760A12">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kern w:val="0"/>
                <w:sz w:val="24"/>
                <w:szCs w:val="24"/>
              </w:rPr>
              <w:t>选址</w:t>
            </w:r>
            <w:r>
              <w:rPr>
                <w:rFonts w:ascii="Times New Roman" w:hAnsi="Times New Roman" w:eastAsia="宋体" w:cs="Times New Roman"/>
                <w:color w:val="auto"/>
                <w:kern w:val="0"/>
                <w:sz w:val="24"/>
                <w:szCs w:val="24"/>
              </w:rPr>
              <w:t>于</w:t>
            </w:r>
            <w:r>
              <w:rPr>
                <w:rFonts w:hint="eastAsia" w:ascii="Times New Roman" w:hAnsi="Times New Roman" w:cs="Times New Roman"/>
                <w:color w:val="auto"/>
                <w:sz w:val="24"/>
                <w:szCs w:val="24"/>
              </w:rPr>
              <w:t>安徽省淮南市田家庵经开区B5-1厂房1-3层（东侧）</w:t>
            </w:r>
            <w:r>
              <w:rPr>
                <w:rFonts w:hint="eastAsia" w:ascii="Times New Roman" w:hAnsi="Times New Roman" w:eastAsia="宋体" w:cs="Times New Roman"/>
                <w:color w:val="auto"/>
                <w:kern w:val="0"/>
                <w:sz w:val="24"/>
                <w:szCs w:val="24"/>
              </w:rPr>
              <w:t>，根据</w:t>
            </w:r>
            <w:r>
              <w:rPr>
                <w:rFonts w:hint="eastAsia"/>
                <w:color w:val="auto"/>
                <w:sz w:val="24"/>
              </w:rPr>
              <w:t>《</w:t>
            </w:r>
            <w:bookmarkStart w:id="9" w:name="OLE_LINK30"/>
            <w:bookmarkStart w:id="10" w:name="OLE_LINK29"/>
            <w:r>
              <w:rPr>
                <w:rFonts w:hint="eastAsia"/>
                <w:color w:val="auto"/>
                <w:sz w:val="24"/>
              </w:rPr>
              <w:t>淮南现代产业园单元控制性详细规划</w:t>
            </w:r>
            <w:bookmarkEnd w:id="9"/>
            <w:bookmarkEnd w:id="10"/>
            <w:r>
              <w:rPr>
                <w:rFonts w:hint="eastAsia"/>
                <w:color w:val="auto"/>
                <w:sz w:val="24"/>
              </w:rPr>
              <w:t>》</w:t>
            </w:r>
            <w:r>
              <w:rPr>
                <w:rFonts w:ascii="Times New Roman" w:cs="Times New Roman" w:hAnsiTheme="minorEastAsia"/>
                <w:color w:val="auto"/>
                <w:kern w:val="0"/>
                <w:sz w:val="24"/>
                <w:szCs w:val="24"/>
              </w:rPr>
              <w:t>用地布局规划图</w:t>
            </w:r>
            <w:r>
              <w:rPr>
                <w:rFonts w:hint="eastAsia" w:ascii="Times New Roman" w:hAnsi="Times New Roman" w:eastAsia="宋体" w:cs="Times New Roman"/>
                <w:color w:val="auto"/>
                <w:kern w:val="0"/>
                <w:sz w:val="24"/>
                <w:szCs w:val="24"/>
              </w:rPr>
              <w:t>，本项目</w:t>
            </w:r>
            <w:r>
              <w:rPr>
                <w:rFonts w:ascii="Times New Roman" w:hAnsi="Times New Roman" w:eastAsia="宋体" w:cs="Times New Roman"/>
                <w:color w:val="auto"/>
                <w:kern w:val="0"/>
                <w:sz w:val="24"/>
                <w:szCs w:val="24"/>
              </w:rPr>
              <w:t>占地类型为工业用地</w:t>
            </w:r>
            <w:r>
              <w:rPr>
                <w:rFonts w:hint="eastAsia" w:ascii="Times New Roman" w:hAnsi="Times New Roman" w:eastAsia="宋体" w:cs="Times New Roman"/>
                <w:color w:val="auto"/>
                <w:kern w:val="0"/>
                <w:sz w:val="24"/>
                <w:szCs w:val="24"/>
              </w:rPr>
              <w:t>。</w:t>
            </w:r>
          </w:p>
          <w:p w14:paraId="30FD768D">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区域环境质量良好，</w:t>
            </w:r>
            <w:r>
              <w:rPr>
                <w:rFonts w:hint="eastAsia" w:ascii="Times New Roman" w:hAnsi="Times New Roman" w:eastAsia="宋体" w:cs="Times New Roman"/>
                <w:color w:val="auto"/>
                <w:kern w:val="0"/>
                <w:sz w:val="24"/>
                <w:szCs w:val="24"/>
              </w:rPr>
              <w:t>地表水环境满足《地表水环境质量标准》（GB3838</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2002）中</w:t>
            </w:r>
            <w:r>
              <w:rPr>
                <w:rFonts w:ascii="Times New Roman" w:hAnsi="Times New Roman" w:eastAsia="宋体" w:cs="Times New Roman"/>
                <w:color w:val="auto"/>
                <w:kern w:val="0"/>
                <w:sz w:val="24"/>
                <w:szCs w:val="24"/>
              </w:rPr>
              <w:t>Ⅲ类</w:t>
            </w:r>
            <w:r>
              <w:rPr>
                <w:rFonts w:hint="eastAsia" w:ascii="Times New Roman" w:hAnsi="Times New Roman" w:eastAsia="宋体" w:cs="Times New Roman"/>
                <w:color w:val="auto"/>
                <w:kern w:val="0"/>
                <w:sz w:val="24"/>
                <w:szCs w:val="24"/>
              </w:rPr>
              <w:t>标准要求；区域</w:t>
            </w:r>
            <w:r>
              <w:rPr>
                <w:rFonts w:ascii="Times New Roman" w:hAnsi="Times New Roman" w:eastAsia="宋体" w:cs="Times New Roman"/>
                <w:color w:val="auto"/>
                <w:kern w:val="0"/>
                <w:sz w:val="24"/>
                <w:szCs w:val="24"/>
              </w:rPr>
              <w:t>大气环境</w:t>
            </w:r>
            <w:r>
              <w:rPr>
                <w:rFonts w:hint="eastAsia" w:ascii="Times New Roman" w:hAnsi="Times New Roman" w:eastAsia="宋体" w:cs="Times New Roman"/>
                <w:color w:val="auto"/>
                <w:kern w:val="0"/>
                <w:sz w:val="24"/>
                <w:szCs w:val="24"/>
              </w:rPr>
              <w:t>（除PM</w:t>
            </w:r>
            <w:r>
              <w:rPr>
                <w:rFonts w:hint="eastAsia" w:ascii="Times New Roman" w:hAnsi="Times New Roman" w:eastAsia="宋体" w:cs="Times New Roman"/>
                <w:color w:val="auto"/>
                <w:kern w:val="0"/>
                <w:sz w:val="24"/>
                <w:szCs w:val="24"/>
                <w:vertAlign w:val="subscript"/>
              </w:rPr>
              <w:t>2.5</w:t>
            </w:r>
            <w:r>
              <w:rPr>
                <w:rFonts w:hint="eastAsia" w:ascii="Times New Roman" w:hAnsi="Times New Roman" w:eastAsia="宋体" w:cs="Times New Roman"/>
                <w:color w:val="auto"/>
                <w:kern w:val="0"/>
                <w:sz w:val="24"/>
                <w:szCs w:val="24"/>
              </w:rPr>
              <w:t>超标），其他基本污染物基本</w:t>
            </w:r>
            <w:r>
              <w:rPr>
                <w:rFonts w:ascii="Times New Roman" w:hAnsi="Times New Roman" w:eastAsia="宋体" w:cs="Times New Roman"/>
                <w:color w:val="auto"/>
                <w:kern w:val="0"/>
                <w:sz w:val="24"/>
                <w:szCs w:val="24"/>
              </w:rPr>
              <w:t>满足《环境空气质量标准》</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GB3095-2012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中的二级标准要求</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项目区域声环境质量满足《声环境质量标准》</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GB3096-2008</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中3类区标准，环境容量较大，项目区域对项目无制约因素</w:t>
            </w:r>
            <w:r>
              <w:rPr>
                <w:rFonts w:hint="eastAsia" w:ascii="Times New Roman" w:hAnsi="Times New Roman" w:eastAsia="宋体" w:cs="Times New Roman"/>
                <w:color w:val="auto"/>
                <w:kern w:val="0"/>
                <w:sz w:val="24"/>
                <w:szCs w:val="24"/>
              </w:rPr>
              <w:t>。</w:t>
            </w:r>
          </w:p>
          <w:p w14:paraId="5DD04FC3">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因此项目选址较为合理。</w:t>
            </w:r>
          </w:p>
          <w:p w14:paraId="0C59B02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）环境相容性分析</w:t>
            </w:r>
          </w:p>
          <w:p w14:paraId="2C97389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kern w:val="0"/>
                <w:sz w:val="24"/>
                <w:szCs w:val="24"/>
              </w:rPr>
              <w:t>位于</w:t>
            </w:r>
            <w:r>
              <w:rPr>
                <w:rFonts w:hint="eastAsia" w:ascii="Times New Roman" w:hAnsi="Times New Roman" w:cs="Times New Roman"/>
                <w:color w:val="auto"/>
                <w:sz w:val="24"/>
                <w:szCs w:val="24"/>
              </w:rPr>
              <w:t>安徽省淮南市田家庵经开区B5-1厂房1-3层（东侧）</w:t>
            </w:r>
            <w:r>
              <w:rPr>
                <w:rFonts w:ascii="Times New Roman" w:hAnsi="Times New Roman" w:eastAsia="宋体" w:cs="Times New Roman"/>
                <w:color w:val="auto"/>
                <w:kern w:val="0"/>
                <w:sz w:val="24"/>
                <w:szCs w:val="24"/>
              </w:rPr>
              <w:t>，周边无特殊保护文物古迹、自然保护区和特殊环境制约因素。</w:t>
            </w:r>
            <w:r>
              <w:rPr>
                <w:rFonts w:hint="eastAsia" w:ascii="Times New Roman" w:hAnsi="Times New Roman" w:eastAsia="宋体" w:cs="Times New Roman"/>
                <w:color w:val="auto"/>
                <w:kern w:val="0"/>
                <w:sz w:val="24"/>
                <w:szCs w:val="24"/>
              </w:rPr>
              <w:t>企业周边均为工业生产企业，本项目生产环节主要涉及汽车零部件的注塑和涂装等，生产环节产生的注塑废气、</w:t>
            </w:r>
            <w:r>
              <w:rPr>
                <w:rFonts w:ascii="Times New Roman" w:hAnsi="Times New Roman" w:eastAsia="宋体" w:cs="Times New Roman"/>
                <w:bCs/>
                <w:color w:val="auto"/>
                <w:sz w:val="24"/>
                <w:szCs w:val="24"/>
              </w:rPr>
              <w:t>喷底漆废气</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喷</w:t>
            </w:r>
            <w:r>
              <w:rPr>
                <w:rFonts w:hint="eastAsia" w:ascii="Times New Roman" w:hAnsi="Times New Roman" w:eastAsia="宋体" w:cs="Times New Roman"/>
                <w:bCs/>
                <w:color w:val="auto"/>
                <w:sz w:val="24"/>
                <w:szCs w:val="24"/>
              </w:rPr>
              <w:t>面</w:t>
            </w:r>
            <w:r>
              <w:rPr>
                <w:rFonts w:ascii="Times New Roman" w:hAnsi="Times New Roman" w:eastAsia="宋体" w:cs="Times New Roman"/>
                <w:bCs/>
                <w:color w:val="auto"/>
                <w:sz w:val="24"/>
                <w:szCs w:val="24"/>
              </w:rPr>
              <w:t>漆废气</w:t>
            </w:r>
            <w:r>
              <w:rPr>
                <w:rFonts w:hint="eastAsia" w:ascii="Times New Roman" w:hAnsi="Times New Roman" w:eastAsia="宋体" w:cs="Times New Roman"/>
                <w:bCs/>
                <w:color w:val="auto"/>
                <w:sz w:val="24"/>
                <w:szCs w:val="24"/>
              </w:rPr>
              <w:t>、调漆废气、流平废气、烘干废气通过废气收集和处理设施后均达标排放；</w:t>
            </w:r>
            <w:r>
              <w:rPr>
                <w:rFonts w:ascii="Times New Roman" w:hAnsi="Times New Roman" w:eastAsia="宋体" w:cs="Times New Roman"/>
                <w:bCs/>
                <w:color w:val="auto"/>
                <w:sz w:val="24"/>
                <w:szCs w:val="24"/>
              </w:rPr>
              <w:t>生活污水</w:t>
            </w:r>
            <w:r>
              <w:rPr>
                <w:rFonts w:hint="eastAsia" w:ascii="Times New Roman" w:hAnsi="Times New Roman" w:eastAsia="宋体" w:cs="Times New Roman"/>
                <w:bCs/>
                <w:color w:val="auto"/>
                <w:sz w:val="24"/>
                <w:szCs w:val="24"/>
              </w:rPr>
              <w:t>经过</w:t>
            </w:r>
            <w:r>
              <w:rPr>
                <w:rFonts w:ascii="Times New Roman" w:hAnsi="Times New Roman" w:eastAsia="宋体" w:cs="Times New Roman"/>
                <w:bCs/>
                <w:color w:val="auto"/>
                <w:sz w:val="24"/>
                <w:szCs w:val="24"/>
              </w:rPr>
              <w:t>化粪池预处理后</w:t>
            </w:r>
            <w:r>
              <w:rPr>
                <w:rFonts w:hint="eastAsia" w:ascii="Times New Roman" w:hAnsi="Times New Roman" w:eastAsia="宋体" w:cs="Times New Roman"/>
                <w:color w:val="auto"/>
                <w:sz w:val="24"/>
                <w:szCs w:val="24"/>
                <w:lang w:val="en-US" w:eastAsia="zh-CN"/>
              </w:rPr>
              <w:t>与</w:t>
            </w:r>
            <w:r>
              <w:rPr>
                <w:rFonts w:hint="eastAsia" w:ascii="Times New Roman" w:hAnsi="Times New Roman" w:eastAsia="宋体" w:cs="Times New Roman"/>
                <w:bCs/>
                <w:color w:val="auto"/>
                <w:sz w:val="24"/>
                <w:szCs w:val="24"/>
                <w:lang w:val="en-US" w:eastAsia="zh-CN"/>
              </w:rPr>
              <w:t>循环冷却用水定期排水</w:t>
            </w:r>
            <w:r>
              <w:rPr>
                <w:rFonts w:ascii="Times New Roman" w:hAnsi="Times New Roman" w:eastAsia="宋体" w:cs="Times New Roman"/>
                <w:color w:val="auto"/>
                <w:sz w:val="24"/>
                <w:szCs w:val="24"/>
              </w:rPr>
              <w:t>排入淮南现代产业园污水处理</w:t>
            </w:r>
            <w:r>
              <w:rPr>
                <w:rFonts w:hint="eastAsia" w:ascii="Times New Roman" w:hAnsi="Times New Roman" w:eastAsia="宋体" w:cs="Times New Roman"/>
                <w:color w:val="auto"/>
                <w:sz w:val="24"/>
                <w:szCs w:val="24"/>
              </w:rPr>
              <w:t>厂</w:t>
            </w:r>
            <w:r>
              <w:rPr>
                <w:rFonts w:ascii="Times New Roman" w:hAnsi="Times New Roman" w:eastAsia="宋体" w:cs="Times New Roman"/>
                <w:color w:val="auto"/>
                <w:sz w:val="24"/>
                <w:szCs w:val="24"/>
              </w:rPr>
              <w:t>处理，</w:t>
            </w:r>
            <w:r>
              <w:rPr>
                <w:rFonts w:hint="eastAsia" w:ascii="Times New Roman" w:hAnsi="Times New Roman" w:eastAsia="宋体" w:cs="Times New Roman"/>
                <w:bCs/>
                <w:color w:val="auto"/>
                <w:sz w:val="24"/>
                <w:szCs w:val="24"/>
              </w:rPr>
              <w:t>废涂料桶、废漆渣、废活性炭、水帘喷漆装置及气旋喷淋塔定期更换的废液、废润滑油、废润滑油桶</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废羊毛球</w:t>
            </w:r>
            <w:r>
              <w:rPr>
                <w:rFonts w:hint="eastAsia" w:ascii="Times New Roman" w:hAnsi="Times New Roman" w:eastAsia="宋体" w:cs="Times New Roman"/>
                <w:bCs/>
                <w:color w:val="auto"/>
                <w:sz w:val="24"/>
                <w:szCs w:val="24"/>
              </w:rPr>
              <w:t>暂存</w:t>
            </w:r>
            <w:r>
              <w:rPr>
                <w:rFonts w:ascii="Times New Roman" w:hAnsi="Times New Roman" w:eastAsia="宋体" w:cs="Times New Roman"/>
                <w:bCs/>
                <w:color w:val="auto"/>
                <w:sz w:val="24"/>
                <w:szCs w:val="24"/>
              </w:rPr>
              <w:t>于危险废物暂存间内，定期委托有资质单位进行处置</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sz w:val="24"/>
                <w:szCs w:val="24"/>
              </w:rPr>
              <w:t>不合格品及废边角料集中收集在一般工业固体废物暂存间，外售综合利用</w:t>
            </w:r>
            <w:r>
              <w:rPr>
                <w:rFonts w:hint="eastAsia" w:ascii="Times New Roman" w:hAnsi="Times New Roman" w:eastAsia="宋体" w:cs="Times New Roman"/>
                <w:color w:val="auto"/>
                <w:sz w:val="24"/>
                <w:szCs w:val="24"/>
              </w:rPr>
              <w:t>；生活垃圾由环卫部门清运，</w:t>
            </w:r>
            <w:r>
              <w:rPr>
                <w:rFonts w:hint="eastAsia" w:ascii="Times New Roman" w:hAnsi="Times New Roman" w:eastAsia="宋体" w:cs="Times New Roman"/>
                <w:color w:val="auto"/>
                <w:kern w:val="0"/>
                <w:sz w:val="24"/>
                <w:szCs w:val="24"/>
              </w:rPr>
              <w:t>机械运转产生噪声采取选用低噪声设备、厂房隔声等措施。</w:t>
            </w:r>
          </w:p>
          <w:p w14:paraId="1C4C8B6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本项目在运行期所产生的污染物经合理处置后，对项目区周围环境无明显影响，不会改变当地的环境功能，因此，本项目的建设与周围环境具有相容性，选址合理。</w:t>
            </w:r>
          </w:p>
          <w:p w14:paraId="5616ED50">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综上所述，从规划符合性、环境相容性等方面考虑，本项目建设选址是可行的。</w:t>
            </w:r>
          </w:p>
          <w:p w14:paraId="507F5CE7">
            <w:pPr>
              <w:keepNext w:val="0"/>
              <w:keepLines w:val="0"/>
              <w:numPr>
                <w:ilvl w:val="0"/>
                <w:numId w:val="1"/>
              </w:numPr>
              <w:suppressLineNumbers w:val="0"/>
              <w:adjustRightInd w:val="0"/>
              <w:snapToGrid w:val="0"/>
              <w:spacing w:before="0" w:beforeAutospacing="0" w:after="0" w:afterAutospacing="0" w:line="360" w:lineRule="auto"/>
              <w:ind w:left="0" w:right="0" w:firstLine="482" w:firstLineChars="200"/>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与安徽省《重点行业挥发性有机物治理环境管理技术规范 第9部分：塑料制品业》相符性分析</w:t>
            </w:r>
          </w:p>
          <w:p w14:paraId="1D5E3A67">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74108488">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5DC4EF2A">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6CCFD42F">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18EA881B">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599B78AE">
            <w:pPr>
              <w:keepNext w:val="0"/>
              <w:keepLines w:val="0"/>
              <w:suppressLineNumbers w:val="0"/>
              <w:adjustRightInd w:val="0"/>
              <w:snapToGrid w:val="0"/>
              <w:spacing w:before="0" w:beforeAutospacing="0" w:after="0" w:afterAutospacing="0" w:line="360" w:lineRule="auto"/>
              <w:ind w:left="0" w:right="0"/>
              <w:rPr>
                <w:rFonts w:ascii="Times New Roman" w:hAnsi="Times New Roman" w:cs="Times New Roman"/>
                <w:b/>
                <w:bCs/>
                <w:color w:val="auto"/>
                <w:kern w:val="0"/>
                <w:sz w:val="24"/>
              </w:rPr>
            </w:pPr>
          </w:p>
          <w:p w14:paraId="5574EE0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表1-4</w:t>
            </w:r>
            <w:r>
              <w:rPr>
                <w:rFonts w:ascii="Times New Roman" w:hAnsi="Times New Roman" w:eastAsia="黑体" w:cs="Times New Roman"/>
                <w:color w:val="auto"/>
                <w:kern w:val="0"/>
                <w:sz w:val="24"/>
              </w:rPr>
              <w:t>与</w:t>
            </w:r>
            <w:r>
              <w:rPr>
                <w:rFonts w:hint="eastAsia" w:ascii="Times New Roman" w:hAnsi="Times New Roman" w:eastAsia="黑体" w:cs="Times New Roman"/>
                <w:bCs/>
                <w:color w:val="auto"/>
                <w:kern w:val="0"/>
                <w:sz w:val="24"/>
              </w:rPr>
              <w:t xml:space="preserve">安徽省《重点行业挥发性有机物治理环境管理技术规范 </w:t>
            </w:r>
            <w:r>
              <w:rPr>
                <w:rFonts w:ascii="Times New Roman" w:hAnsi="黑体" w:eastAsia="黑体" w:cs="Times New Roman"/>
                <w:bCs/>
                <w:color w:val="auto"/>
                <w:kern w:val="0"/>
                <w:sz w:val="24"/>
              </w:rPr>
              <w:t>第</w:t>
            </w:r>
            <w:r>
              <w:rPr>
                <w:rFonts w:ascii="Times New Roman" w:hAnsi="Times New Roman" w:eastAsia="黑体" w:cs="Times New Roman"/>
                <w:bCs/>
                <w:color w:val="auto"/>
                <w:kern w:val="0"/>
                <w:sz w:val="24"/>
              </w:rPr>
              <w:t>9</w:t>
            </w:r>
            <w:r>
              <w:rPr>
                <w:rFonts w:ascii="Times New Roman" w:hAnsi="黑体" w:eastAsia="黑体" w:cs="Times New Roman"/>
                <w:bCs/>
                <w:color w:val="auto"/>
                <w:kern w:val="0"/>
                <w:sz w:val="24"/>
              </w:rPr>
              <w:t>部分：塑料制品业</w:t>
            </w:r>
            <w:r>
              <w:rPr>
                <w:rFonts w:hint="eastAsia" w:ascii="Times New Roman" w:hAnsi="Times New Roman" w:eastAsia="黑体" w:cs="Times New Roman"/>
                <w:bCs/>
                <w:color w:val="auto"/>
                <w:kern w:val="0"/>
                <w:sz w:val="24"/>
              </w:rPr>
              <w:t>》相符性分析</w:t>
            </w:r>
          </w:p>
          <w:tbl>
            <w:tblPr>
              <w:tblStyle w:val="19"/>
              <w:tblW w:w="0" w:type="auto"/>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482"/>
              <w:gridCol w:w="3569"/>
              <w:gridCol w:w="2576"/>
              <w:gridCol w:w="559"/>
            </w:tblGrid>
            <w:tr w14:paraId="4DD958A0">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482" w:type="dxa"/>
                  <w:vAlign w:val="center"/>
                </w:tcPr>
                <w:p w14:paraId="68C45CE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序号</w:t>
                  </w:r>
                </w:p>
              </w:tc>
              <w:tc>
                <w:tcPr>
                  <w:tcW w:w="3569" w:type="dxa"/>
                  <w:vAlign w:val="center"/>
                </w:tcPr>
                <w:p w14:paraId="72ECCD76">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措施内容</w:t>
                  </w:r>
                </w:p>
              </w:tc>
              <w:tc>
                <w:tcPr>
                  <w:tcW w:w="2576" w:type="dxa"/>
                  <w:vAlign w:val="center"/>
                </w:tcPr>
                <w:p w14:paraId="52A8FFD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本项目措施</w:t>
                  </w:r>
                </w:p>
              </w:tc>
              <w:tc>
                <w:tcPr>
                  <w:tcW w:w="559" w:type="dxa"/>
                  <w:vAlign w:val="center"/>
                </w:tcPr>
                <w:p w14:paraId="24C104B2">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相符性</w:t>
                  </w:r>
                </w:p>
              </w:tc>
            </w:tr>
            <w:tr w14:paraId="1F77920E">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482" w:type="dxa"/>
                  <w:vAlign w:val="center"/>
                </w:tcPr>
                <w:p w14:paraId="7C11141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569" w:type="dxa"/>
                  <w:vAlign w:val="center"/>
                </w:tcPr>
                <w:p w14:paraId="7D5FFA92">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工艺过程废气应收集后排入废气处理系统处理</w:t>
                  </w:r>
                </w:p>
              </w:tc>
              <w:tc>
                <w:tcPr>
                  <w:tcW w:w="2576" w:type="dxa"/>
                  <w:vAlign w:val="center"/>
                </w:tcPr>
                <w:p w14:paraId="41D1D7D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本项目注塑废气经</w:t>
                  </w:r>
                  <w:r>
                    <w:rPr>
                      <w:rFonts w:hint="eastAsia" w:ascii="Times New Roman" w:hAnsi="Times New Roman" w:eastAsia="宋体" w:cs="Times New Roman"/>
                      <w:color w:val="auto"/>
                      <w:kern w:val="0"/>
                      <w:szCs w:val="21"/>
                    </w:rPr>
                    <w:t>集气罩收集</w:t>
                  </w:r>
                  <w:r>
                    <w:rPr>
                      <w:rFonts w:ascii="Times New Roman" w:hAnsi="Times New Roman" w:eastAsia="宋体" w:cs="Times New Roman"/>
                      <w:color w:val="auto"/>
                      <w:kern w:val="0"/>
                      <w:szCs w:val="21"/>
                    </w:rPr>
                    <w:t>+二级活性炭吸附装置+</w:t>
                  </w:r>
                  <w:r>
                    <w:rPr>
                      <w:rFonts w:hint="eastAsia" w:ascii="Times New Roman" w:hAnsi="Times New Roman" w:eastAsia="宋体" w:cs="Times New Roman"/>
                      <w:color w:val="auto"/>
                      <w:kern w:val="0"/>
                      <w:szCs w:val="21"/>
                    </w:rPr>
                    <w:t>15m高DA001排气筒排放</w:t>
                  </w:r>
                </w:p>
              </w:tc>
              <w:tc>
                <w:tcPr>
                  <w:tcW w:w="559" w:type="dxa"/>
                  <w:vAlign w:val="center"/>
                </w:tcPr>
                <w:p w14:paraId="1743F27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048D9546">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482" w:type="dxa"/>
                  <w:vAlign w:val="center"/>
                </w:tcPr>
                <w:p w14:paraId="79D6012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569" w:type="dxa"/>
                  <w:vAlign w:val="center"/>
                </w:tcPr>
                <w:p w14:paraId="01AC126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宜采用吸附、燃烧、喷淋吸收、生物、臭氧氧化、光氧化、等离子等技术；中、低浓度有机废气宜采用吸附浓缩</w:t>
                  </w:r>
                  <w:r>
                    <w:rPr>
                      <w:rFonts w:hint="eastAsia" w:ascii="Times New Roman" w:hAnsi="Times New Roman" w:eastAsia="宋体" w:cs="Times New Roman"/>
                      <w:color w:val="auto"/>
                      <w:kern w:val="0"/>
                      <w:szCs w:val="21"/>
                    </w:rPr>
                    <w:t>-燃烧技术处理</w:t>
                  </w:r>
                </w:p>
              </w:tc>
              <w:tc>
                <w:tcPr>
                  <w:tcW w:w="2576" w:type="dxa"/>
                  <w:vAlign w:val="center"/>
                </w:tcPr>
                <w:p w14:paraId="553C733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本项目注塑废气采用两级活性炭进行吸附</w:t>
                  </w:r>
                </w:p>
              </w:tc>
              <w:tc>
                <w:tcPr>
                  <w:tcW w:w="559" w:type="dxa"/>
                  <w:vAlign w:val="center"/>
                </w:tcPr>
                <w:p w14:paraId="0220B39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Cs/>
                      <w:color w:val="auto"/>
                      <w:kern w:val="0"/>
                      <w:sz w:val="24"/>
                    </w:rPr>
                  </w:pPr>
                  <w:r>
                    <w:rPr>
                      <w:rFonts w:ascii="Times New Roman" w:hAnsi="Times New Roman" w:cs="Times New Roman"/>
                      <w:bCs/>
                      <w:color w:val="auto"/>
                      <w:kern w:val="0"/>
                      <w:sz w:val="24"/>
                    </w:rPr>
                    <w:t>符合</w:t>
                  </w:r>
                </w:p>
              </w:tc>
            </w:tr>
          </w:tbl>
          <w:p w14:paraId="0995566A">
            <w:pPr>
              <w:keepNext w:val="0"/>
              <w:keepLines w:val="0"/>
              <w:suppressLineNumbers w:val="0"/>
              <w:adjustRightInd w:val="0"/>
              <w:snapToGrid w:val="0"/>
              <w:spacing w:before="0" w:beforeAutospacing="0" w:after="0" w:afterAutospacing="0" w:line="360" w:lineRule="auto"/>
              <w:ind w:left="0" w:right="0" w:firstLine="482" w:firstLineChars="200"/>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4、与安徽省《重点行业挥发性有机物治理环境管理技术规范 第11部分：其他工业涂装行业》相符性分析</w:t>
            </w:r>
          </w:p>
          <w:p w14:paraId="768058D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表1-</w:t>
            </w:r>
            <w:r>
              <w:rPr>
                <w:rFonts w:hint="eastAsia" w:ascii="Times New Roman" w:hAnsi="Times New Roman" w:eastAsia="黑体" w:cs="Times New Roman"/>
                <w:color w:val="auto"/>
                <w:kern w:val="0"/>
                <w:sz w:val="24"/>
                <w:szCs w:val="24"/>
              </w:rPr>
              <w:t xml:space="preserve">5  </w:t>
            </w:r>
            <w:r>
              <w:rPr>
                <w:rFonts w:ascii="Times New Roman" w:hAnsi="Times New Roman" w:eastAsia="黑体" w:cs="Times New Roman"/>
                <w:color w:val="auto"/>
                <w:kern w:val="0"/>
                <w:sz w:val="24"/>
              </w:rPr>
              <w:t>与</w:t>
            </w:r>
            <w:r>
              <w:rPr>
                <w:rFonts w:hint="eastAsia" w:ascii="Times New Roman" w:hAnsi="Times New Roman" w:eastAsia="黑体" w:cs="Times New Roman"/>
                <w:bCs/>
                <w:color w:val="auto"/>
                <w:kern w:val="0"/>
                <w:sz w:val="24"/>
              </w:rPr>
              <w:t>安徽省《重点行业挥发性有机物治理环境管理技术规范 第11部分：其他工业涂装行业》相符性分析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3717"/>
              <w:gridCol w:w="2546"/>
              <w:gridCol w:w="462"/>
            </w:tblGrid>
            <w:tr w14:paraId="24623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1" w:type="dxa"/>
                  <w:shd w:val="clear" w:color="auto" w:fill="auto"/>
                  <w:vAlign w:val="center"/>
                </w:tcPr>
                <w:p w14:paraId="18A06E5E">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3717" w:type="dxa"/>
                  <w:shd w:val="clear" w:color="auto" w:fill="auto"/>
                  <w:vAlign w:val="center"/>
                </w:tcPr>
                <w:p w14:paraId="19F9668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措施内容</w:t>
                  </w:r>
                </w:p>
              </w:tc>
              <w:tc>
                <w:tcPr>
                  <w:tcW w:w="2546" w:type="dxa"/>
                  <w:shd w:val="clear" w:color="auto" w:fill="auto"/>
                  <w:vAlign w:val="center"/>
                </w:tcPr>
                <w:p w14:paraId="4B90759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本项目措施</w:t>
                  </w:r>
                </w:p>
              </w:tc>
              <w:tc>
                <w:tcPr>
                  <w:tcW w:w="462" w:type="dxa"/>
                  <w:shd w:val="clear" w:color="auto" w:fill="auto"/>
                  <w:vAlign w:val="center"/>
                </w:tcPr>
                <w:p w14:paraId="79E3C47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相符性</w:t>
                  </w:r>
                </w:p>
              </w:tc>
            </w:tr>
            <w:tr w14:paraId="2D8A50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1" w:type="dxa"/>
                  <w:shd w:val="clear" w:color="auto" w:fill="auto"/>
                  <w:vAlign w:val="center"/>
                </w:tcPr>
                <w:p w14:paraId="75E4BE6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3717" w:type="dxa"/>
                  <w:shd w:val="clear" w:color="auto" w:fill="auto"/>
                  <w:vAlign w:val="center"/>
                </w:tcPr>
                <w:p w14:paraId="68A58105">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储存</w:t>
                  </w:r>
                </w:p>
                <w:p w14:paraId="75803E9B">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（1）涂料、稀释剂、清洗剂、固化剂、胶粘剂、密封胶等VOCs物料密闭储存。</w:t>
                  </w:r>
                </w:p>
                <w:p w14:paraId="38081F93">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（2）承装VOCs物料的容器或包装袋应存放于室内，或存放于设置有雨棚、遮阳和防渗设施的专用场地。</w:t>
                  </w:r>
                </w:p>
                <w:p w14:paraId="053B570A">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（3）承装VOCs物料的容器或包装袋在非取用状态时应加盖、封口，保持密闭。</w:t>
                  </w:r>
                </w:p>
                <w:p w14:paraId="5EEECE24">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b/>
                      <w:color w:val="auto"/>
                      <w:kern w:val="0"/>
                      <w:szCs w:val="21"/>
                    </w:rPr>
                  </w:pPr>
                  <w:r>
                    <w:rPr>
                      <w:rFonts w:ascii="Times New Roman" w:hAnsi="Times New Roman" w:eastAsia="宋体" w:cs="Times New Roman"/>
                      <w:color w:val="auto"/>
                      <w:kern w:val="0"/>
                      <w:szCs w:val="21"/>
                    </w:rPr>
                    <w:t>（4）废涂料、废稀释剂、废清洗剂、废活性炭等含VOCs废料（渣、液）以及VOCs物料废包装物等危险废物密封储存于危废储存间。</w:t>
                  </w:r>
                </w:p>
              </w:tc>
              <w:tc>
                <w:tcPr>
                  <w:tcW w:w="2546" w:type="dxa"/>
                  <w:shd w:val="clear" w:color="auto" w:fill="auto"/>
                  <w:vAlign w:val="center"/>
                </w:tcPr>
                <w:p w14:paraId="22041F6D">
                  <w:pPr>
                    <w:keepNext w:val="0"/>
                    <w:keepLines w:val="0"/>
                    <w:suppressLineNumbers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本项目使用的漆料密闭桶装储存于</w:t>
                  </w:r>
                  <w:r>
                    <w:rPr>
                      <w:rFonts w:hint="eastAsia" w:ascii="Times New Roman" w:hAnsi="Times New Roman" w:eastAsia="宋体" w:cs="Times New Roman"/>
                      <w:color w:val="auto"/>
                      <w:kern w:val="0"/>
                      <w:szCs w:val="21"/>
                    </w:rPr>
                    <w:t>供漆间</w:t>
                  </w:r>
                  <w:r>
                    <w:rPr>
                      <w:rFonts w:ascii="Times New Roman" w:hAnsi="Times New Roman" w:eastAsia="宋体" w:cs="Times New Roman"/>
                      <w:color w:val="auto"/>
                      <w:kern w:val="0"/>
                      <w:szCs w:val="21"/>
                    </w:rPr>
                    <w:t>中，在非取用状态时应加盖；</w:t>
                  </w:r>
                </w:p>
                <w:p w14:paraId="7A499C80">
                  <w:pPr>
                    <w:keepNext w:val="0"/>
                    <w:keepLines w:val="0"/>
                    <w:suppressLineNumbers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本项目废漆料、</w:t>
                  </w:r>
                  <w:r>
                    <w:rPr>
                      <w:rFonts w:ascii="Times New Roman" w:hAnsi="Times New Roman" w:cs="Times New Roman"/>
                      <w:color w:val="auto"/>
                      <w:kern w:val="0"/>
                      <w:szCs w:val="21"/>
                      <w:shd w:val="clear" w:color="auto" w:fill="FFFFFF"/>
                    </w:rPr>
                    <w:t>废漆渣</w:t>
                  </w:r>
                  <w:r>
                    <w:rPr>
                      <w:rFonts w:ascii="Times New Roman" w:hAnsi="Times New Roman" w:eastAsia="宋体" w:cs="Times New Roman"/>
                      <w:color w:val="auto"/>
                      <w:kern w:val="0"/>
                      <w:szCs w:val="21"/>
                    </w:rPr>
                    <w:t>、废漆料桶、废活性炭、</w:t>
                  </w:r>
                  <w:r>
                    <w:rPr>
                      <w:rFonts w:hint="eastAsia" w:ascii="Times New Roman" w:hAnsi="Times New Roman" w:eastAsia="宋体" w:cs="Times New Roman"/>
                      <w:color w:val="auto"/>
                      <w:kern w:val="0"/>
                      <w:szCs w:val="21"/>
                      <w:lang w:val="en-US" w:eastAsia="zh-CN"/>
                    </w:rPr>
                    <w:t>废羊毛球、</w:t>
                  </w:r>
                  <w:r>
                    <w:rPr>
                      <w:rFonts w:ascii="Times New Roman" w:hAnsi="Times New Roman" w:cs="Times New Roman"/>
                      <w:color w:val="auto"/>
                      <w:kern w:val="0"/>
                      <w:szCs w:val="21"/>
                    </w:rPr>
                    <w:t>水帘喷漆及</w:t>
                  </w:r>
                  <w:r>
                    <w:rPr>
                      <w:rFonts w:hint="eastAsia" w:ascii="Times New Roman" w:hAnsi="Times New Roman" w:cs="Times New Roman"/>
                      <w:color w:val="auto"/>
                      <w:kern w:val="0"/>
                      <w:szCs w:val="21"/>
                    </w:rPr>
                    <w:t>气旋喷淋塔</w:t>
                  </w:r>
                  <w:r>
                    <w:rPr>
                      <w:rFonts w:ascii="Times New Roman" w:hAnsi="Times New Roman" w:cs="Times New Roman"/>
                      <w:color w:val="auto"/>
                      <w:kern w:val="0"/>
                      <w:szCs w:val="21"/>
                    </w:rPr>
                    <w:t>定期</w:t>
                  </w:r>
                  <w:r>
                    <w:rPr>
                      <w:rFonts w:ascii="Times New Roman" w:hAnsi="Times New Roman" w:eastAsia="宋体" w:cs="Times New Roman"/>
                      <w:color w:val="auto"/>
                      <w:kern w:val="0"/>
                      <w:szCs w:val="21"/>
                    </w:rPr>
                    <w:t>更换的废液等含VOCs废料（渣、液）、VOCs物料废包装物等危险废物以及废润滑油、废润滑油桶采用封闭桶装，储存于危险废物暂存间</w:t>
                  </w:r>
                </w:p>
              </w:tc>
              <w:tc>
                <w:tcPr>
                  <w:tcW w:w="462" w:type="dxa"/>
                  <w:shd w:val="clear" w:color="auto" w:fill="auto"/>
                  <w:vAlign w:val="center"/>
                </w:tcPr>
                <w:p w14:paraId="0492488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798F31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1" w:type="dxa"/>
                  <w:shd w:val="clear" w:color="auto" w:fill="auto"/>
                  <w:vAlign w:val="center"/>
                </w:tcPr>
                <w:p w14:paraId="2621843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3717" w:type="dxa"/>
                  <w:shd w:val="clear" w:color="auto" w:fill="auto"/>
                  <w:vAlign w:val="center"/>
                </w:tcPr>
                <w:p w14:paraId="5D1DBDC2">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调配</w:t>
                  </w:r>
                </w:p>
                <w:p w14:paraId="14757F3E">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（1）涂料、稀释剂等VOCs物料的调配过程应采用密闭设备或在密闭空间内操作，废气应排至VOCs废气收集处理系统；无法密闭的，应采取局部气体收集措施，废气应排至VOCs废气收集处理系统。</w:t>
                  </w:r>
                </w:p>
                <w:p w14:paraId="2CEAC37F">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（2）宜设置专门的密闭调配间。</w:t>
                  </w:r>
                </w:p>
              </w:tc>
              <w:tc>
                <w:tcPr>
                  <w:tcW w:w="2546" w:type="dxa"/>
                  <w:shd w:val="clear" w:color="auto" w:fill="auto"/>
                  <w:vAlign w:val="center"/>
                </w:tcPr>
                <w:p w14:paraId="76F8A0D7">
                  <w:pPr>
                    <w:keepNext w:val="0"/>
                    <w:keepLines w:val="0"/>
                    <w:suppressLineNumbers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w:t>
                  </w:r>
                  <w:r>
                    <w:rPr>
                      <w:rFonts w:ascii="Times New Roman" w:hAnsi="Times New Roman" w:cs="Times New Roman"/>
                      <w:color w:val="auto"/>
                      <w:kern w:val="0"/>
                      <w:szCs w:val="21"/>
                      <w:shd w:val="clear" w:color="auto" w:fill="FFFFFF"/>
                    </w:rPr>
                    <w:t>面漆在密闭调漆室进行调配，调配完成后经管道泵入喷漆室内</w:t>
                  </w:r>
                </w:p>
              </w:tc>
              <w:tc>
                <w:tcPr>
                  <w:tcW w:w="462" w:type="dxa"/>
                  <w:shd w:val="clear" w:color="auto" w:fill="auto"/>
                  <w:vAlign w:val="center"/>
                </w:tcPr>
                <w:p w14:paraId="2B06C24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77DE8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1" w:type="dxa"/>
                  <w:shd w:val="clear" w:color="auto" w:fill="auto"/>
                  <w:vAlign w:val="center"/>
                </w:tcPr>
                <w:p w14:paraId="73406A8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3717" w:type="dxa"/>
                  <w:shd w:val="clear" w:color="auto" w:fill="auto"/>
                  <w:vAlign w:val="center"/>
                </w:tcPr>
                <w:p w14:paraId="66382509">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喷涂</w:t>
                  </w:r>
                </w:p>
                <w:p w14:paraId="3257CCFD">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喷涂过程应采用密闭设备或在密闭空间内操作，废气应排至VOCs废气收集处理系统；无法密闭的，应采取局部气体收集措施，废气应排至VOCs废气收集处理系统。</w:t>
                  </w:r>
                </w:p>
              </w:tc>
              <w:tc>
                <w:tcPr>
                  <w:tcW w:w="2546" w:type="dxa"/>
                  <w:shd w:val="clear" w:color="auto" w:fill="auto"/>
                  <w:vAlign w:val="center"/>
                </w:tcPr>
                <w:p w14:paraId="1562EB35">
                  <w:pPr>
                    <w:keepNext w:val="0"/>
                    <w:keepLines w:val="0"/>
                    <w:suppressLineNumbers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本项目喷涂过程在密闭的喷漆间内进行，喷漆废气经密闭收集后经“水帘+</w:t>
                  </w:r>
                  <w:r>
                    <w:rPr>
                      <w:rFonts w:hint="eastAsia" w:ascii="Times New Roman" w:hAnsi="Times New Roman" w:eastAsia="宋体" w:cs="Times New Roman"/>
                      <w:color w:val="auto"/>
                      <w:kern w:val="0"/>
                      <w:szCs w:val="21"/>
                    </w:rPr>
                    <w:t>气旋喷淋塔</w:t>
                  </w:r>
                  <w:r>
                    <w:rPr>
                      <w:rFonts w:ascii="Times New Roman" w:hAnsi="Times New Roman" w:eastAsia="宋体" w:cs="Times New Roman"/>
                      <w:color w:val="auto"/>
                      <w:kern w:val="0"/>
                      <w:szCs w:val="21"/>
                    </w:rPr>
                    <w:t>+两级活性炭”处理</w:t>
                  </w:r>
                </w:p>
              </w:tc>
              <w:tc>
                <w:tcPr>
                  <w:tcW w:w="462" w:type="dxa"/>
                  <w:shd w:val="clear" w:color="auto" w:fill="auto"/>
                  <w:vAlign w:val="center"/>
                </w:tcPr>
                <w:p w14:paraId="5F52E55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3F5D6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1" w:type="dxa"/>
                  <w:shd w:val="clear" w:color="auto" w:fill="auto"/>
                  <w:vAlign w:val="center"/>
                </w:tcPr>
                <w:p w14:paraId="0B284DE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w:t>
                  </w:r>
                </w:p>
              </w:tc>
              <w:tc>
                <w:tcPr>
                  <w:tcW w:w="3717" w:type="dxa"/>
                  <w:shd w:val="clear" w:color="auto" w:fill="auto"/>
                  <w:vAlign w:val="center"/>
                </w:tcPr>
                <w:p w14:paraId="56FDAA40">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干燥</w:t>
                  </w:r>
                </w:p>
                <w:p w14:paraId="7C619D95">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（1）干燥（烘干、风干、晾干等）过程应在密闭空间内操作，废气应排至VOCs废气收集处理系统；无法密闭的，应采取局部气体收集措施，废气应排至VOCs废气收集处理系统。</w:t>
                  </w:r>
                </w:p>
                <w:p w14:paraId="45AB6A84">
                  <w:pPr>
                    <w:keepNext w:val="0"/>
                    <w:keepLines w:val="0"/>
                    <w:suppressLineNumbers w:val="0"/>
                    <w:adjustRightInd w:val="0"/>
                    <w:snapToGrid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（2）温度较高的烘干废气不宜与喷涂、流平废气混合收集处理。</w:t>
                  </w:r>
                </w:p>
              </w:tc>
              <w:tc>
                <w:tcPr>
                  <w:tcW w:w="2546" w:type="dxa"/>
                  <w:shd w:val="clear" w:color="auto" w:fill="auto"/>
                  <w:vAlign w:val="center"/>
                </w:tcPr>
                <w:p w14:paraId="4A07848B">
                  <w:pPr>
                    <w:keepNext w:val="0"/>
                    <w:keepLines w:val="0"/>
                    <w:suppressLineNumbers w:val="0"/>
                    <w:spacing w:before="0" w:beforeAutospacing="0" w:after="0" w:afterAutospacing="0" w:line="276" w:lineRule="auto"/>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rPr>
                    <w:t>流平、</w:t>
                  </w:r>
                  <w:r>
                    <w:rPr>
                      <w:rFonts w:ascii="Times New Roman" w:hAnsi="Times New Roman" w:eastAsia="宋体" w:cs="Times New Roman"/>
                      <w:color w:val="auto"/>
                      <w:kern w:val="0"/>
                      <w:szCs w:val="21"/>
                    </w:rPr>
                    <w:t>烘干过程在密闭的</w:t>
                  </w:r>
                  <w:r>
                    <w:rPr>
                      <w:rFonts w:hint="eastAsia" w:ascii="Times New Roman" w:hAnsi="Times New Roman" w:eastAsia="宋体" w:cs="Times New Roman"/>
                      <w:color w:val="auto"/>
                      <w:kern w:val="0"/>
                      <w:szCs w:val="21"/>
                    </w:rPr>
                    <w:t>流平室及</w:t>
                  </w:r>
                  <w:r>
                    <w:rPr>
                      <w:rFonts w:ascii="Times New Roman" w:hAnsi="Times New Roman" w:eastAsia="宋体" w:cs="Times New Roman"/>
                      <w:color w:val="auto"/>
                      <w:kern w:val="0"/>
                      <w:szCs w:val="21"/>
                    </w:rPr>
                    <w:t>烘干房中操作，</w:t>
                  </w:r>
                  <w:r>
                    <w:rPr>
                      <w:rFonts w:hint="eastAsia" w:ascii="Times New Roman" w:hAnsi="Times New Roman" w:eastAsia="宋体" w:cs="Times New Roman"/>
                      <w:color w:val="auto"/>
                      <w:kern w:val="0"/>
                      <w:szCs w:val="21"/>
                    </w:rPr>
                    <w:t>流平、</w:t>
                  </w:r>
                  <w:r>
                    <w:rPr>
                      <w:rFonts w:ascii="Times New Roman" w:hAnsi="Times New Roman" w:eastAsia="宋体" w:cs="Times New Roman"/>
                      <w:color w:val="auto"/>
                      <w:kern w:val="0"/>
                      <w:szCs w:val="21"/>
                    </w:rPr>
                    <w:t>烘干废气</w:t>
                  </w:r>
                  <w:r>
                    <w:rPr>
                      <w:rFonts w:ascii="Times New Roman" w:hAnsi="Times New Roman" w:cs="Times New Roman"/>
                      <w:color w:val="auto"/>
                      <w:kern w:val="0"/>
                      <w:szCs w:val="21"/>
                      <w:shd w:val="clear" w:color="auto" w:fill="FFFFFF"/>
                    </w:rPr>
                    <w:t>经</w:t>
                  </w:r>
                  <w:r>
                    <w:rPr>
                      <w:rFonts w:hint="eastAsia" w:ascii="Times New Roman" w:hAnsi="Times New Roman" w:cs="Times New Roman"/>
                      <w:color w:val="auto"/>
                      <w:kern w:val="0"/>
                      <w:szCs w:val="21"/>
                      <w:shd w:val="clear" w:color="auto" w:fill="FFFFFF"/>
                    </w:rPr>
                    <w:t>负压</w:t>
                  </w:r>
                  <w:r>
                    <w:rPr>
                      <w:rFonts w:ascii="Times New Roman" w:hAnsi="Times New Roman" w:cs="Times New Roman"/>
                      <w:color w:val="auto"/>
                      <w:kern w:val="0"/>
                      <w:szCs w:val="21"/>
                      <w:shd w:val="clear" w:color="auto" w:fill="FFFFFF"/>
                    </w:rPr>
                    <w:t>收集后经两级活性炭吸附装置处理</w:t>
                  </w:r>
                </w:p>
              </w:tc>
              <w:tc>
                <w:tcPr>
                  <w:tcW w:w="462" w:type="dxa"/>
                  <w:shd w:val="clear" w:color="auto" w:fill="auto"/>
                  <w:vAlign w:val="center"/>
                </w:tcPr>
                <w:p w14:paraId="3E203106">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bl>
          <w:p w14:paraId="57B5EEE9">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cs="Times New Roman"/>
                <w:b/>
                <w:color w:val="auto"/>
                <w:kern w:val="0"/>
                <w:sz w:val="24"/>
                <w:szCs w:val="24"/>
              </w:rPr>
            </w:pPr>
            <w:r>
              <w:rPr>
                <w:rFonts w:hint="eastAsia" w:ascii="Times New Roman" w:hAnsi="Times New Roman" w:cs="Times New Roman"/>
                <w:b/>
                <w:color w:val="auto"/>
                <w:kern w:val="0"/>
                <w:sz w:val="24"/>
                <w:szCs w:val="24"/>
              </w:rPr>
              <w:t>5</w:t>
            </w:r>
            <w:r>
              <w:rPr>
                <w:rFonts w:ascii="Times New Roman" w:hAnsi="Times New Roman" w:cs="Times New Roman"/>
                <w:b/>
                <w:color w:val="auto"/>
                <w:kern w:val="0"/>
                <w:sz w:val="24"/>
                <w:szCs w:val="24"/>
              </w:rPr>
              <w:t>、与《挥发性有机物治理实用手册》相符性分析</w:t>
            </w:r>
          </w:p>
          <w:p w14:paraId="2CD7719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表1-</w:t>
            </w:r>
            <w:r>
              <w:rPr>
                <w:rFonts w:hint="eastAsia" w:ascii="Times New Roman" w:hAnsi="Times New Roman" w:eastAsia="黑体" w:cs="Times New Roman"/>
                <w:color w:val="auto"/>
                <w:kern w:val="0"/>
                <w:sz w:val="24"/>
                <w:szCs w:val="24"/>
              </w:rPr>
              <w:t xml:space="preserve">6  </w:t>
            </w:r>
            <w:r>
              <w:rPr>
                <w:rFonts w:ascii="Times New Roman" w:hAnsi="Times New Roman" w:eastAsia="黑体" w:cs="Times New Roman"/>
                <w:color w:val="auto"/>
                <w:kern w:val="0"/>
                <w:sz w:val="24"/>
              </w:rPr>
              <w:t>与《挥发性有机物治理实用手册》相符性分析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4"/>
              <w:gridCol w:w="3601"/>
              <w:gridCol w:w="2676"/>
              <w:gridCol w:w="455"/>
            </w:tblGrid>
            <w:tr w14:paraId="7AECB3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shd w:val="clear" w:color="auto" w:fill="auto"/>
                  <w:vAlign w:val="center"/>
                </w:tcPr>
                <w:p w14:paraId="530C3FC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3601" w:type="dxa"/>
                  <w:shd w:val="clear" w:color="auto" w:fill="auto"/>
                  <w:vAlign w:val="center"/>
                </w:tcPr>
                <w:p w14:paraId="3D428084">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措施内容</w:t>
                  </w:r>
                </w:p>
              </w:tc>
              <w:tc>
                <w:tcPr>
                  <w:tcW w:w="2676" w:type="dxa"/>
                  <w:shd w:val="clear" w:color="auto" w:fill="auto"/>
                  <w:vAlign w:val="center"/>
                </w:tcPr>
                <w:p w14:paraId="0DB3F37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本项目措施</w:t>
                  </w:r>
                </w:p>
              </w:tc>
              <w:tc>
                <w:tcPr>
                  <w:tcW w:w="455" w:type="dxa"/>
                  <w:shd w:val="clear" w:color="auto" w:fill="auto"/>
                  <w:vAlign w:val="center"/>
                </w:tcPr>
                <w:p w14:paraId="5FA00D64">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相符性</w:t>
                  </w:r>
                </w:p>
              </w:tc>
            </w:tr>
            <w:tr w14:paraId="6DCF6F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shd w:val="clear" w:color="auto" w:fill="auto"/>
                  <w:vAlign w:val="center"/>
                </w:tcPr>
                <w:p w14:paraId="7FD6439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3601" w:type="dxa"/>
                  <w:shd w:val="clear" w:color="auto" w:fill="auto"/>
                  <w:vAlign w:val="center"/>
                </w:tcPr>
                <w:p w14:paraId="6FA3D02E">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源头削减</w:t>
                  </w:r>
                </w:p>
                <w:p w14:paraId="71051AC4">
                  <w:pPr>
                    <w:pStyle w:val="49"/>
                    <w:keepNext w:val="0"/>
                    <w:keepLines w:val="0"/>
                    <w:suppressLineNumbers w:val="0"/>
                    <w:autoSpaceDE/>
                    <w:autoSpaceDN/>
                    <w:snapToGrid w:val="0"/>
                    <w:spacing w:before="0" w:beforeAutospacing="0" w:after="0" w:afterAutospacing="0" w:line="276"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1）含VOCs原辅材料：使用的涂料、清洗剂、胶粘剂中VOCs含量的限值应符合2020年12月1日起实施的《工业防护涂料中有害物质限量》（GB30981-2020）、《胶粘剂挥发性有机化合物限量》（GB33372-2020）、《清洗剂挥发性有机化合物含量限值》（GB38508-2020）等标准的要求。在同一个工序内，同时使用符合《低挥发性有机化合物含量涂料产品技术要求》(GB/T38597--2020)规定的粉末、无溶剂、辐射固化涂料产品，符合《清洗剂挥发性有机化合物含量限值》(GB38508--2020)规定的水基、半水基清洗剂产品，符合《胶粘剂挥发性有机化合物限量》(GB33372-2020)规定的水基型、本体型胶粘剂产品时，排放浓度稳定达标的，相应生产工序可不执行末端治理设施处理效率不应低于80%的要求。</w:t>
                  </w:r>
                </w:p>
                <w:p w14:paraId="037B5B58">
                  <w:pPr>
                    <w:pStyle w:val="49"/>
                    <w:keepNext w:val="0"/>
                    <w:keepLines w:val="0"/>
                    <w:suppressLineNumbers w:val="0"/>
                    <w:autoSpaceDE/>
                    <w:autoSpaceDN/>
                    <w:snapToGrid w:val="0"/>
                    <w:spacing w:before="0" w:beforeAutospacing="0" w:after="0" w:afterAutospacing="0" w:line="276"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（2）喷涂工艺：除大型工件特殊作业（例如，船舶制造行业的分段总组、船台、船坞、造船码头等涂装工序）外，禁止敞开式喷涂、晾（风）干作业。</w:t>
                  </w:r>
                </w:p>
                <w:p w14:paraId="52A0DDC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宜采用静电喷涂、自动喷涂、高压无气喷涂或高流量低压力（HVLP）喷枪等高效涂装技术，减少使用手动空气喷涂技术。</w:t>
                  </w:r>
                </w:p>
              </w:tc>
              <w:tc>
                <w:tcPr>
                  <w:tcW w:w="2676" w:type="dxa"/>
                  <w:shd w:val="clear" w:color="auto" w:fill="auto"/>
                  <w:vAlign w:val="center"/>
                </w:tcPr>
                <w:p w14:paraId="0F283978">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（1）</w:t>
                  </w:r>
                  <w:r>
                    <w:rPr>
                      <w:rFonts w:ascii="Times New Roman" w:hAnsi="Times New Roman" w:cs="Times New Roman"/>
                      <w:color w:val="auto"/>
                      <w:szCs w:val="21"/>
                    </w:rPr>
                    <w:t>本项目溶剂型面漆施工状态下VOC满足《低挥发性有机化合物含量涂料产品技术要求》（GB/T38597-2020）表2溶剂型涂料中VOC含量的要求“汽车原厂涂料”面漆VOC限量值不高于500g/L要求及《涂料中有害物质限量 第2部分：工业涂料》（GB30981.2-2025）表2溶剂型涂料中VOC含量的要求“汽车原厂涂料”面漆VOC限量值不高于550g/L要求</w:t>
                  </w:r>
                  <w:r>
                    <w:rPr>
                      <w:rFonts w:hint="eastAsia" w:ascii="Times New Roman" w:hAnsi="Times New Roman" w:cs="Times New Roman"/>
                      <w:color w:val="auto"/>
                      <w:szCs w:val="21"/>
                    </w:rPr>
                    <w:t>，溶剂型面漆中甲苯和二甲苯含量为4%，满足《涂料中有害物质限量 第2部分：工业涂料》（GB30981.2-2025）中甲苯和二甲苯总含量≤30%的要求</w:t>
                  </w:r>
                  <w:r>
                    <w:rPr>
                      <w:rFonts w:ascii="Times New Roman" w:hAnsi="Times New Roman" w:cs="Times New Roman"/>
                      <w:color w:val="auto"/>
                      <w:spacing w:val="-4"/>
                      <w:szCs w:val="21"/>
                    </w:rPr>
                    <w:t>；</w:t>
                  </w:r>
                  <w:r>
                    <w:rPr>
                      <w:rFonts w:ascii="Times New Roman" w:hAnsi="Times New Roman" w:cs="Times New Roman"/>
                      <w:color w:val="auto"/>
                      <w:spacing w:val="-4"/>
                      <w:szCs w:val="21"/>
                    </w:rPr>
                    <w:br w:type="textWrapping"/>
                  </w:r>
                  <w:r>
                    <w:rPr>
                      <w:rFonts w:hint="eastAsia" w:ascii="Times New Roman" w:hAnsi="Times New Roman" w:cs="Times New Roman"/>
                      <w:color w:val="auto"/>
                      <w:spacing w:val="-4"/>
                      <w:szCs w:val="21"/>
                    </w:rPr>
                    <w:t>（2）水性底漆即用状态下VOC含量约60g/L，满足《低挥发性有机化合物含量涂料产品技术要求》（GB/T38597-2020）表1水性涂料中VOC含量的要求“汽车原厂涂料”底色漆VOC限量值不高于420g/L要求及《涂料中有害物质限量 第2部分：工业涂料》（GB30981.2-2025）表1水性涂料中VOC含量的要求“汽车原厂涂料”底色漆VOC限量值不高于530g/L要求。</w:t>
                  </w:r>
                </w:p>
                <w:p w14:paraId="0CF997C0">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rPr>
                  </w:pPr>
                  <w:r>
                    <w:rPr>
                      <w:rFonts w:ascii="Times New Roman" w:hAnsi="Times New Roman" w:cs="Times New Roman"/>
                      <w:color w:val="auto"/>
                      <w:kern w:val="0"/>
                      <w:szCs w:val="21"/>
                      <w:shd w:val="clear" w:color="auto" w:fill="FFFFFF"/>
                    </w:rPr>
                    <w:t>（</w:t>
                  </w:r>
                  <w:r>
                    <w:rPr>
                      <w:rFonts w:hint="eastAsia" w:ascii="Times New Roman" w:hAnsi="Times New Roman" w:cs="Times New Roman"/>
                      <w:color w:val="auto"/>
                      <w:kern w:val="0"/>
                      <w:szCs w:val="21"/>
                      <w:shd w:val="clear" w:color="auto" w:fill="FFFFFF"/>
                    </w:rPr>
                    <w:t>3</w:t>
                  </w:r>
                  <w:r>
                    <w:rPr>
                      <w:rFonts w:ascii="Times New Roman" w:hAnsi="Times New Roman" w:cs="Times New Roman"/>
                      <w:color w:val="auto"/>
                      <w:kern w:val="0"/>
                      <w:szCs w:val="21"/>
                      <w:shd w:val="clear" w:color="auto" w:fill="FFFFFF"/>
                    </w:rPr>
                    <w:t>）本项目采用自动喷涂技术，喷漆在密闭的喷漆间进行</w:t>
                  </w:r>
                </w:p>
              </w:tc>
              <w:tc>
                <w:tcPr>
                  <w:tcW w:w="455" w:type="dxa"/>
                  <w:shd w:val="clear" w:color="auto" w:fill="auto"/>
                  <w:vAlign w:val="center"/>
                </w:tcPr>
                <w:p w14:paraId="4A3D91B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519F5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shd w:val="clear" w:color="auto" w:fill="auto"/>
                  <w:vAlign w:val="center"/>
                </w:tcPr>
                <w:p w14:paraId="593D678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2</w:t>
                  </w:r>
                </w:p>
              </w:tc>
              <w:tc>
                <w:tcPr>
                  <w:tcW w:w="3601" w:type="dxa"/>
                  <w:shd w:val="clear" w:color="auto" w:fill="auto"/>
                  <w:vAlign w:val="center"/>
                </w:tcPr>
                <w:p w14:paraId="0FFE1131">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过程控制</w:t>
                  </w:r>
                </w:p>
                <w:p w14:paraId="6E3F8E59">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（1）储存：涂料、稀释剂、清洗剂、固化剂、胶粘剂、密封胶等VOCs物料密闭储存。</w:t>
                  </w:r>
                </w:p>
                <w:p w14:paraId="1DB3C9F4">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盛装VOCs物料的容器或包装袋应存放于室内，或存放于设置有雨棚、遮阳和防渗设施的专用场地。</w:t>
                  </w:r>
                </w:p>
                <w:p w14:paraId="4323ECC6">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盛装VOCs物料的容器或包装袋在非取用状态时应加盖、封口，保持密闭。</w:t>
                  </w:r>
                </w:p>
                <w:p w14:paraId="3873E75C">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废涂料、废稀释剂、废清洗剂、废活性炭等含VOCs废料（渣、液）以及VOCs物料废包装物等危险废物密封储存于危废储存间。</w:t>
                  </w:r>
                </w:p>
                <w:p w14:paraId="266F2332">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（2）转移和输送：VOCs物料转移和输送应采用密闭管道或密闭容器等。</w:t>
                  </w:r>
                </w:p>
                <w:p w14:paraId="1850A77F">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宜采用集中供漆系统。</w:t>
                  </w:r>
                </w:p>
                <w:p w14:paraId="7B6DA56D">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（3）调配：涂料、稀释剂等VOCs物料的调配过程应采用密闭设备或在密闭空间内操作，废气应排至VOCs废气收集处理系统；无法密闭的，应采取局部气体收集措施，废气应排至VOCs废气收集处理系统。</w:t>
                  </w:r>
                </w:p>
                <w:p w14:paraId="305D9A4F">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宜设置专门的密闭调配间。</w:t>
                  </w:r>
                </w:p>
                <w:p w14:paraId="2D1803C8">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（4）喷涂：喷涂过程应采用密闭设备或在密闭空间内操作，废气应排至VOCs废气收集处理系统；无法密闭的，应采取局部气体收集措施，废气应排至VOCs废气收集处理系统。</w:t>
                  </w:r>
                </w:p>
                <w:p w14:paraId="2F2D7D8D">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新建线宜建设干式喷漆晾干房，鼓励使用全自动喷漆和循环风工艺；使用湿式喷漆晾干房时，循环水泵间和刮渣间应密闭，废气应排至VOCs废气收集处理系统。</w:t>
                  </w:r>
                </w:p>
                <w:p w14:paraId="79A5B01A">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涂装车间应根据相应的技术规范设计送排风速率，禁止通过加大送排风量或其他通风措施故意稀释排放。</w:t>
                  </w:r>
                </w:p>
                <w:p w14:paraId="45484E54">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（5）干燥：干燥（烘干、风干、干燥等）过程应在密闭空间内操作，废气应排至VOCs废气收集处理系统；无法密闭的，应采取局部气体收集措施，废气应排放至VOCs废气收集处理系统。</w:t>
                  </w:r>
                </w:p>
                <w:p w14:paraId="7A2C3CB9">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（6）清洗：设备清洗应采取密闭设备或在密闭空间内操作，换色清洗应在密闭空间内操作，产生的废气应排至VOCs废气收集处理系统；无法密闭的，应采取局部气体收集措施，废气应排至VOCs废气收集处理系统。</w:t>
                  </w:r>
                </w:p>
                <w:p w14:paraId="082BADFF">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使用多种颜色漆料的，宜设置分色区，相同颜色集中喷涂，减少换色清洗频次和清洗溶剂消耗量。</w:t>
                  </w:r>
                </w:p>
                <w:p w14:paraId="726A4A1B">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（7）回收：涂装作业结束时，除集中供漆外，应将所有剩余的VOCs物料密闭储存，送回至调配间或储存间。</w:t>
                  </w:r>
                </w:p>
                <w:p w14:paraId="6573AD9D">
                  <w:pPr>
                    <w:keepNext w:val="0"/>
                    <w:keepLines w:val="0"/>
                    <w:widowControl/>
                    <w:suppressLineNumbers w:val="0"/>
                    <w:adjustRightInd w:val="0"/>
                    <w:snapToGrid w:val="0"/>
                    <w:spacing w:before="0" w:beforeAutospacing="0" w:after="0" w:afterAutospacing="0" w:line="276" w:lineRule="auto"/>
                    <w:ind w:left="0" w:right="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设备清洗和换色过程产生的废清洗溶剂宜采用密闭回收废溶剂系统进行回收。</w:t>
                  </w:r>
                </w:p>
              </w:tc>
              <w:tc>
                <w:tcPr>
                  <w:tcW w:w="2676" w:type="dxa"/>
                  <w:shd w:val="clear" w:color="auto" w:fill="auto"/>
                  <w:vAlign w:val="center"/>
                </w:tcPr>
                <w:p w14:paraId="07896CD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r>
                    <w:rPr>
                      <w:rFonts w:ascii="Times New Roman" w:hAnsi="Times New Roman" w:cs="Times New Roman"/>
                      <w:color w:val="auto"/>
                      <w:kern w:val="0"/>
                      <w:szCs w:val="21"/>
                      <w:shd w:val="clear" w:color="auto" w:fill="FFFFFF"/>
                    </w:rPr>
                    <w:t>本项目使用的</w:t>
                  </w:r>
                  <w:r>
                    <w:rPr>
                      <w:rFonts w:hint="eastAsia" w:ascii="Times New Roman" w:hAnsi="Times New Roman" w:cs="Times New Roman"/>
                      <w:color w:val="auto"/>
                      <w:kern w:val="0"/>
                      <w:szCs w:val="21"/>
                      <w:shd w:val="clear" w:color="auto" w:fill="FFFFFF"/>
                    </w:rPr>
                    <w:t>漆料均</w:t>
                  </w:r>
                  <w:r>
                    <w:rPr>
                      <w:rFonts w:ascii="Times New Roman" w:hAnsi="Times New Roman" w:cs="Times New Roman"/>
                      <w:color w:val="auto"/>
                      <w:kern w:val="0"/>
                      <w:szCs w:val="21"/>
                      <w:shd w:val="clear" w:color="auto" w:fill="FFFFFF"/>
                    </w:rPr>
                    <w:t>密闭桶装储存于供漆室；废漆渣</w:t>
                  </w:r>
                  <w:r>
                    <w:rPr>
                      <w:rFonts w:ascii="Times New Roman" w:hAnsi="Times New Roman" w:eastAsia="宋体" w:cs="Times New Roman"/>
                      <w:color w:val="auto"/>
                      <w:kern w:val="0"/>
                      <w:szCs w:val="21"/>
                    </w:rPr>
                    <w:t>、废漆桶、废活性炭、</w:t>
                  </w:r>
                  <w:r>
                    <w:rPr>
                      <w:rFonts w:hint="eastAsia" w:ascii="Times New Roman" w:hAnsi="Times New Roman" w:eastAsia="宋体" w:cs="Times New Roman"/>
                      <w:color w:val="auto"/>
                      <w:kern w:val="0"/>
                      <w:szCs w:val="21"/>
                      <w:lang w:val="en-US" w:eastAsia="zh-CN"/>
                    </w:rPr>
                    <w:t>废羊毛球、</w:t>
                  </w:r>
                  <w:r>
                    <w:rPr>
                      <w:rFonts w:ascii="Times New Roman" w:hAnsi="Times New Roman" w:cs="Times New Roman"/>
                      <w:color w:val="auto"/>
                      <w:kern w:val="0"/>
                      <w:szCs w:val="21"/>
                    </w:rPr>
                    <w:t>水帘喷漆及</w:t>
                  </w:r>
                  <w:r>
                    <w:rPr>
                      <w:rFonts w:hint="eastAsia" w:ascii="Times New Roman" w:hAnsi="Times New Roman" w:cs="Times New Roman"/>
                      <w:color w:val="auto"/>
                      <w:kern w:val="0"/>
                      <w:szCs w:val="21"/>
                    </w:rPr>
                    <w:t>气旋喷淋塔</w:t>
                  </w:r>
                  <w:r>
                    <w:rPr>
                      <w:rFonts w:ascii="Times New Roman" w:hAnsi="Times New Roman" w:eastAsia="宋体" w:cs="Times New Roman"/>
                      <w:color w:val="auto"/>
                      <w:kern w:val="0"/>
                      <w:szCs w:val="21"/>
                    </w:rPr>
                    <w:t>定期更换的废液等含VOCs废料（渣、液）、VOCs物料废包装物等危险废物以及废润滑油、废润滑油桶采用封闭桶装，储存于危险废物暂存间；</w:t>
                  </w:r>
                </w:p>
                <w:p w14:paraId="32C1839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（2）项目面在密闭调漆室进行调配，调配完成后经管道泵入喷漆间内；</w:t>
                  </w:r>
                </w:p>
                <w:p w14:paraId="5D73526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（3）</w:t>
                  </w:r>
                  <w:r>
                    <w:rPr>
                      <w:rFonts w:ascii="Times New Roman" w:hAnsi="Times New Roman" w:cs="Times New Roman"/>
                      <w:color w:val="auto"/>
                      <w:kern w:val="0"/>
                      <w:szCs w:val="21"/>
                    </w:rPr>
                    <w:t>本项目调漆间、</w:t>
                  </w:r>
                  <w:r>
                    <w:rPr>
                      <w:rFonts w:ascii="Times New Roman" w:hAnsi="Times New Roman" w:cs="Times New Roman"/>
                      <w:color w:val="auto"/>
                      <w:kern w:val="0"/>
                      <w:szCs w:val="21"/>
                      <w:shd w:val="clear" w:color="auto" w:fill="FFFFFF"/>
                    </w:rPr>
                    <w:t>喷漆间、流平间及烘干房作业时均设置为密闭空间；调漆、喷漆、流平及烘干废气经密闭收集后进入废气处理系统</w:t>
                  </w:r>
                  <w:r>
                    <w:rPr>
                      <w:rFonts w:hint="eastAsia" w:ascii="Times New Roman" w:hAnsi="Times New Roman" w:cs="Times New Roman"/>
                      <w:color w:val="auto"/>
                      <w:kern w:val="0"/>
                      <w:szCs w:val="21"/>
                      <w:shd w:val="clear" w:color="auto" w:fill="FFFFFF"/>
                    </w:rPr>
                    <w:t>；</w:t>
                  </w:r>
                </w:p>
                <w:p w14:paraId="582C1C38">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rPr>
                  </w:pPr>
                  <w:r>
                    <w:rPr>
                      <w:rFonts w:hint="eastAsia" w:ascii="Times New Roman" w:hAnsi="Times New Roman" w:cs="Times New Roman"/>
                      <w:color w:val="auto"/>
                      <w:kern w:val="0"/>
                      <w:szCs w:val="21"/>
                      <w:shd w:val="clear" w:color="auto" w:fill="FFFFFF"/>
                    </w:rPr>
                    <w:t>（4）</w:t>
                  </w:r>
                  <w:r>
                    <w:rPr>
                      <w:rFonts w:ascii="Times New Roman" w:hAnsi="Times New Roman" w:cs="Times New Roman"/>
                      <w:color w:val="auto"/>
                      <w:kern w:val="0"/>
                      <w:szCs w:val="21"/>
                      <w:shd w:val="clear" w:color="auto" w:fill="FFFFFF"/>
                    </w:rPr>
                    <w:t>本项目喷枪使用前需要清洗，在密闭的喷漆房中进行；喷枪清洗采用自来水清洗，不适用溶剂，不涉及清洗废气。喷漆作业结束后，未使用完的漆料加盖密闭储存</w:t>
                  </w:r>
                </w:p>
              </w:tc>
              <w:tc>
                <w:tcPr>
                  <w:tcW w:w="455" w:type="dxa"/>
                  <w:shd w:val="clear" w:color="auto" w:fill="auto"/>
                  <w:vAlign w:val="center"/>
                </w:tcPr>
                <w:p w14:paraId="592F4A9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2D6987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shd w:val="clear" w:color="auto" w:fill="auto"/>
                  <w:vAlign w:val="center"/>
                </w:tcPr>
                <w:p w14:paraId="239E195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3</w:t>
                  </w:r>
                </w:p>
              </w:tc>
              <w:tc>
                <w:tcPr>
                  <w:tcW w:w="3601" w:type="dxa"/>
                  <w:shd w:val="clear" w:color="auto" w:fill="auto"/>
                  <w:vAlign w:val="center"/>
                </w:tcPr>
                <w:p w14:paraId="08AE2EB8">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末端治理</w:t>
                  </w:r>
                </w:p>
                <w:p w14:paraId="5F6EE07F">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（1）喷涂、晾（风）干</w:t>
                  </w:r>
                </w:p>
                <w:p w14:paraId="4C932BAD">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应设置高效漆雾处理装置，宜采用文丘里/水旋/水幕湿法漆雾捕集+多级干式过滤除湿联合装置，新建线宜用干式漆雾捕集过滤系统。</w:t>
                  </w:r>
                </w:p>
                <w:p w14:paraId="25C8B997">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喷涂、晾（风）干废气宜采用吸附浓缩+燃烧或其他等效方式处置，小风量低浓度或不适宜浓缩脱附的废气可采用一次性活性炭吸附等工艺。</w:t>
                  </w:r>
                </w:p>
                <w:p w14:paraId="4E2046A9">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（2）烘干</w:t>
                  </w:r>
                </w:p>
                <w:p w14:paraId="3062B69B">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烘干废气宜采用热力焚烧/催化燃烧或其他等效方式处置。</w:t>
                  </w:r>
                </w:p>
                <w:p w14:paraId="270CB30F">
                  <w:pPr>
                    <w:pStyle w:val="49"/>
                    <w:keepNext w:val="0"/>
                    <w:keepLines w:val="0"/>
                    <w:suppressLineNumbers w:val="0"/>
                    <w:autoSpaceDE/>
                    <w:autoSpaceDN/>
                    <w:snapToGrid w:val="0"/>
                    <w:spacing w:before="0" w:beforeAutospacing="0" w:after="0" w:afterAutospacing="0" w:line="276" w:lineRule="auto"/>
                    <w:ind w:left="0" w:right="0"/>
                    <w:rPr>
                      <w:rFonts w:ascii="Times New Roman" w:cs="Times New Roman"/>
                      <w:color w:val="auto"/>
                      <w:kern w:val="2"/>
                      <w:sz w:val="21"/>
                      <w:szCs w:val="21"/>
                    </w:rPr>
                  </w:pPr>
                  <w:r>
                    <w:rPr>
                      <w:rFonts w:ascii="Times New Roman" w:cs="Times New Roman"/>
                      <w:color w:val="auto"/>
                      <w:kern w:val="2"/>
                      <w:sz w:val="21"/>
                      <w:szCs w:val="21"/>
                    </w:rPr>
                    <w:t>使用溶剂型涂料的生产线，烘干废气宜单独处理，具备条件的可采用回收式热力燃烧装置。</w:t>
                  </w:r>
                </w:p>
              </w:tc>
              <w:tc>
                <w:tcPr>
                  <w:tcW w:w="2676" w:type="dxa"/>
                  <w:shd w:val="clear" w:color="auto" w:fill="auto"/>
                  <w:vAlign w:val="center"/>
                </w:tcPr>
                <w:p w14:paraId="7449454F">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rPr>
                  </w:pPr>
                  <w:r>
                    <w:rPr>
                      <w:rFonts w:ascii="Times New Roman" w:hAnsi="Times New Roman" w:cs="Times New Roman"/>
                      <w:color w:val="auto"/>
                      <w:kern w:val="0"/>
                      <w:szCs w:val="21"/>
                    </w:rPr>
                    <w:t>（1）项目设置高效漆雾处理装置，喷漆工序产生的漆雾通过水帘装置加</w:t>
                  </w:r>
                  <w:r>
                    <w:rPr>
                      <w:rFonts w:hint="eastAsia" w:ascii="Times New Roman" w:hAnsi="Times New Roman" w:cs="Times New Roman"/>
                      <w:color w:val="auto"/>
                      <w:kern w:val="0"/>
                      <w:szCs w:val="21"/>
                    </w:rPr>
                    <w:t>气旋喷淋塔</w:t>
                  </w:r>
                  <w:r>
                    <w:rPr>
                      <w:rFonts w:ascii="Times New Roman" w:hAnsi="Times New Roman" w:cs="Times New Roman"/>
                      <w:color w:val="auto"/>
                      <w:kern w:val="0"/>
                      <w:szCs w:val="21"/>
                    </w:rPr>
                    <w:t>处理；项目采用电加热烘干，项目调漆、喷漆、流平及烘干工序等产生的有机废气为低浓度有机废气，采用“两级活性炭吸附装置”处理</w:t>
                  </w:r>
                </w:p>
              </w:tc>
              <w:tc>
                <w:tcPr>
                  <w:tcW w:w="455" w:type="dxa"/>
                  <w:shd w:val="clear" w:color="auto" w:fill="auto"/>
                  <w:vAlign w:val="center"/>
                </w:tcPr>
                <w:p w14:paraId="407F8EAE">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bl>
          <w:p w14:paraId="376681D9">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cs="Times New Roman"/>
                <w:b/>
                <w:color w:val="auto"/>
                <w:kern w:val="0"/>
                <w:sz w:val="24"/>
                <w:szCs w:val="24"/>
              </w:rPr>
            </w:pPr>
            <w:r>
              <w:rPr>
                <w:rFonts w:hint="eastAsia" w:ascii="Times New Roman" w:hAnsi="Times New Roman" w:cs="Times New Roman"/>
                <w:b/>
                <w:color w:val="auto"/>
                <w:kern w:val="0"/>
                <w:sz w:val="24"/>
                <w:szCs w:val="24"/>
              </w:rPr>
              <w:t>6</w:t>
            </w:r>
            <w:r>
              <w:rPr>
                <w:rFonts w:ascii="Times New Roman" w:hAnsi="Times New Roman" w:cs="Times New Roman"/>
                <w:b/>
                <w:color w:val="auto"/>
                <w:kern w:val="0"/>
                <w:sz w:val="24"/>
                <w:szCs w:val="24"/>
              </w:rPr>
              <w:t>、与《挥发性有机物无组织排放控制标准》相符性分析</w:t>
            </w:r>
          </w:p>
          <w:p w14:paraId="5921864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表1-</w:t>
            </w:r>
            <w:r>
              <w:rPr>
                <w:rFonts w:hint="eastAsia" w:ascii="Times New Roman" w:hAnsi="Times New Roman" w:eastAsia="黑体" w:cs="Times New Roman"/>
                <w:color w:val="auto"/>
                <w:kern w:val="0"/>
                <w:sz w:val="24"/>
                <w:szCs w:val="24"/>
              </w:rPr>
              <w:t xml:space="preserve">7  </w:t>
            </w:r>
            <w:r>
              <w:rPr>
                <w:rFonts w:ascii="Times New Roman" w:hAnsi="Times New Roman" w:eastAsia="黑体" w:cs="Times New Roman"/>
                <w:color w:val="auto"/>
                <w:kern w:val="0"/>
                <w:sz w:val="24"/>
              </w:rPr>
              <w:t>与《挥发性有机物无组织排放控制标准》相符性分析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8"/>
              <w:gridCol w:w="3159"/>
              <w:gridCol w:w="2891"/>
              <w:gridCol w:w="658"/>
            </w:tblGrid>
            <w:tr w14:paraId="62C6B9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8" w:type="dxa"/>
                  <w:shd w:val="clear" w:color="auto" w:fill="auto"/>
                  <w:vAlign w:val="center"/>
                </w:tcPr>
                <w:p w14:paraId="4E16B90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3159" w:type="dxa"/>
                  <w:shd w:val="clear" w:color="auto" w:fill="auto"/>
                  <w:vAlign w:val="center"/>
                </w:tcPr>
                <w:p w14:paraId="342D037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措施内容</w:t>
                  </w:r>
                </w:p>
              </w:tc>
              <w:tc>
                <w:tcPr>
                  <w:tcW w:w="2891" w:type="dxa"/>
                  <w:shd w:val="clear" w:color="auto" w:fill="auto"/>
                  <w:vAlign w:val="center"/>
                </w:tcPr>
                <w:p w14:paraId="77B93EA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本项目措施</w:t>
                  </w:r>
                </w:p>
              </w:tc>
              <w:tc>
                <w:tcPr>
                  <w:tcW w:w="658" w:type="dxa"/>
                  <w:shd w:val="clear" w:color="auto" w:fill="auto"/>
                  <w:vAlign w:val="center"/>
                </w:tcPr>
                <w:p w14:paraId="08056A02">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相符性</w:t>
                  </w:r>
                </w:p>
              </w:tc>
            </w:tr>
            <w:tr w14:paraId="3C8CC4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8" w:type="dxa"/>
                  <w:shd w:val="clear" w:color="auto" w:fill="auto"/>
                  <w:vAlign w:val="center"/>
                </w:tcPr>
                <w:p w14:paraId="4CF4F44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3159" w:type="dxa"/>
                  <w:shd w:val="clear" w:color="auto" w:fill="auto"/>
                  <w:vAlign w:val="center"/>
                </w:tcPr>
                <w:p w14:paraId="1532DB3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暂存：VOCs物料应储存于密闭的储罐、储库中。VOCs物料储罐应密封良好，采用固定顶罐，排放的废气应收集处理，处理效率不低于90%。VOCs物料应利用完整的围护结构将污染物质与周围空间阻隔，该封闭区域除人员、车辆、设备、物料进出时随时保持关闭状态。</w:t>
                  </w:r>
                </w:p>
                <w:p w14:paraId="574C960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盛装VOCs物料的容器或包装袋应存放于室内，或存放于设置有雨棚、遮阳和防渗设施的专用场地。盛装VOCs物料的容器或包装袋在非取用状态时应加盖、封口，保持密闭</w:t>
                  </w:r>
                </w:p>
              </w:tc>
              <w:tc>
                <w:tcPr>
                  <w:tcW w:w="2891" w:type="dxa"/>
                  <w:shd w:val="clear" w:color="auto" w:fill="auto"/>
                  <w:vAlign w:val="center"/>
                </w:tcPr>
                <w:p w14:paraId="300C88BB">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rPr>
                  </w:pPr>
                  <w:r>
                    <w:rPr>
                      <w:rFonts w:ascii="Times New Roman" w:hAnsi="Times New Roman" w:cs="Times New Roman"/>
                      <w:color w:val="auto"/>
                      <w:kern w:val="0"/>
                      <w:szCs w:val="21"/>
                      <w:shd w:val="clear" w:color="auto" w:fill="FFFFFF"/>
                    </w:rPr>
                    <w:t>本项目使用的漆料通过密闭桶装储存在供漆室；企业在不使用时包装桶均采用加盖、封口措施，保持密闭状态</w:t>
                  </w:r>
                </w:p>
              </w:tc>
              <w:tc>
                <w:tcPr>
                  <w:tcW w:w="658" w:type="dxa"/>
                  <w:shd w:val="clear" w:color="auto" w:fill="auto"/>
                  <w:vAlign w:val="center"/>
                </w:tcPr>
                <w:p w14:paraId="41C5F5A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31C13E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8" w:type="dxa"/>
                  <w:shd w:val="clear" w:color="auto" w:fill="auto"/>
                  <w:vAlign w:val="center"/>
                </w:tcPr>
                <w:p w14:paraId="7E0C310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2</w:t>
                  </w:r>
                </w:p>
              </w:tc>
              <w:tc>
                <w:tcPr>
                  <w:tcW w:w="3159" w:type="dxa"/>
                  <w:shd w:val="clear" w:color="auto" w:fill="auto"/>
                  <w:vAlign w:val="center"/>
                </w:tcPr>
                <w:p w14:paraId="79DF139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生产：VOCs质量占比大于等于10%的含VOCs产品，其使用过程中应采用密闭设备或在密闭空间内操作，废气应排至VOCs废气收集处理系统；无法密闭的，应采取局部气体收集措施，废气应排至VOCs废气收集处理系统。含VOCs产品的使用过程包括但不限于以下作业：</w:t>
                  </w:r>
                </w:p>
                <w:p w14:paraId="41F70CC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a）调配（混合、搅拌等）；</w:t>
                  </w:r>
                </w:p>
                <w:p w14:paraId="01D0760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b）涂装（喷涂、浸涂、淋涂、辊涂、刷涂、涂布等）</w:t>
                  </w:r>
                </w:p>
              </w:tc>
              <w:tc>
                <w:tcPr>
                  <w:tcW w:w="2891" w:type="dxa"/>
                  <w:shd w:val="clear" w:color="auto" w:fill="auto"/>
                  <w:vAlign w:val="center"/>
                </w:tcPr>
                <w:p w14:paraId="43ED410B">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shd w:val="clear" w:color="auto" w:fill="FFFFFF"/>
                    </w:rPr>
                  </w:pPr>
                  <w:r>
                    <w:rPr>
                      <w:rFonts w:ascii="Times New Roman" w:hAnsi="Times New Roman" w:cs="Times New Roman"/>
                      <w:color w:val="auto"/>
                      <w:szCs w:val="21"/>
                    </w:rPr>
                    <w:t>调漆工段在密闭的调漆间进行，喷漆工段在密闭的喷漆间中进行，流平、烘干工段在密闭流平室和烘干房中进行。调漆间、喷漆间、流平室、烘干房均采用负压密闭设计捕集有机废气</w:t>
                  </w:r>
                </w:p>
              </w:tc>
              <w:tc>
                <w:tcPr>
                  <w:tcW w:w="658" w:type="dxa"/>
                  <w:shd w:val="clear" w:color="auto" w:fill="auto"/>
                  <w:vAlign w:val="center"/>
                </w:tcPr>
                <w:p w14:paraId="19D4CCF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1227B1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8" w:type="dxa"/>
                  <w:shd w:val="clear" w:color="auto" w:fill="auto"/>
                  <w:vAlign w:val="center"/>
                </w:tcPr>
                <w:p w14:paraId="18137954">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3</w:t>
                  </w:r>
                </w:p>
              </w:tc>
              <w:tc>
                <w:tcPr>
                  <w:tcW w:w="3159" w:type="dxa"/>
                  <w:shd w:val="clear" w:color="auto" w:fill="auto"/>
                  <w:vAlign w:val="center"/>
                </w:tcPr>
                <w:p w14:paraId="03FF105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企业应建立台账，记录含VOCs原辅材料和含VOCs产品的名称、使用量、回收量、废弃量、去向以及VOCs含量等信息。台账保存期限不少于</w:t>
                  </w:r>
                  <w:r>
                    <w:rPr>
                      <w:rFonts w:hint="eastAsia" w:ascii="Times New Roman" w:hAnsi="Times New Roman" w:cs="Times New Roman"/>
                      <w:color w:val="auto"/>
                      <w:kern w:val="0"/>
                      <w:szCs w:val="21"/>
                      <w:shd w:val="clear" w:color="auto" w:fill="FFFFFF"/>
                    </w:rPr>
                    <w:t>5</w:t>
                  </w:r>
                  <w:r>
                    <w:rPr>
                      <w:rFonts w:ascii="Times New Roman" w:hAnsi="Times New Roman" w:cs="Times New Roman"/>
                      <w:color w:val="auto"/>
                      <w:kern w:val="0"/>
                      <w:szCs w:val="21"/>
                      <w:shd w:val="clear" w:color="auto" w:fill="FFFFFF"/>
                    </w:rPr>
                    <w:t>年</w:t>
                  </w:r>
                </w:p>
              </w:tc>
              <w:tc>
                <w:tcPr>
                  <w:tcW w:w="2891" w:type="dxa"/>
                  <w:shd w:val="clear" w:color="auto" w:fill="auto"/>
                  <w:vAlign w:val="center"/>
                </w:tcPr>
                <w:p w14:paraId="3107C760">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rPr>
                    <w:t>环评要求企业漆进出库均设置台账记录。废漆渣、废涂料桶、废活性炭、水帘喷漆及</w:t>
                  </w:r>
                  <w:r>
                    <w:rPr>
                      <w:rFonts w:hint="eastAsia" w:ascii="Times New Roman" w:hAnsi="Times New Roman" w:cs="Times New Roman"/>
                      <w:color w:val="auto"/>
                      <w:kern w:val="0"/>
                      <w:szCs w:val="21"/>
                    </w:rPr>
                    <w:t>气旋喷淋塔</w:t>
                  </w:r>
                  <w:r>
                    <w:rPr>
                      <w:rFonts w:ascii="Times New Roman" w:hAnsi="Times New Roman" w:cs="Times New Roman"/>
                      <w:color w:val="auto"/>
                      <w:kern w:val="0"/>
                      <w:szCs w:val="21"/>
                    </w:rPr>
                    <w:t>定期更换的废液、废润滑油、废润滑油桶等危险废物进出库也需设立台账记录。台账保存期限不少于10年</w:t>
                  </w:r>
                </w:p>
              </w:tc>
              <w:tc>
                <w:tcPr>
                  <w:tcW w:w="658" w:type="dxa"/>
                  <w:shd w:val="clear" w:color="auto" w:fill="auto"/>
                  <w:vAlign w:val="center"/>
                </w:tcPr>
                <w:p w14:paraId="1F66F7E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bl>
          <w:p w14:paraId="7DE0083C">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cs="Times New Roman"/>
                <w:b/>
                <w:color w:val="auto"/>
                <w:kern w:val="0"/>
                <w:sz w:val="24"/>
                <w:szCs w:val="24"/>
              </w:rPr>
            </w:pPr>
            <w:r>
              <w:rPr>
                <w:rFonts w:hint="eastAsia" w:ascii="Times New Roman" w:hAnsi="Times New Roman" w:cs="Times New Roman"/>
                <w:b/>
                <w:color w:val="auto"/>
                <w:kern w:val="0"/>
                <w:sz w:val="24"/>
                <w:szCs w:val="24"/>
              </w:rPr>
              <w:t>7、与《安徽省低挥发性有机物含量原辅材料替代工作方案》的相符性分析</w:t>
            </w:r>
          </w:p>
          <w:p w14:paraId="798C5A9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rPr>
            </w:pPr>
            <w:r>
              <w:rPr>
                <w:rFonts w:ascii="Times New Roman" w:hAnsi="Times New Roman" w:eastAsia="黑体" w:cs="Times New Roman"/>
                <w:color w:val="auto"/>
                <w:kern w:val="0"/>
                <w:sz w:val="24"/>
                <w:szCs w:val="24"/>
              </w:rPr>
              <w:t>表1-</w:t>
            </w:r>
            <w:r>
              <w:rPr>
                <w:rFonts w:hint="eastAsia" w:ascii="Times New Roman" w:hAnsi="Times New Roman" w:eastAsia="黑体" w:cs="Times New Roman"/>
                <w:color w:val="auto"/>
                <w:kern w:val="0"/>
                <w:sz w:val="24"/>
                <w:szCs w:val="24"/>
              </w:rPr>
              <w:t xml:space="preserve">8  </w:t>
            </w:r>
            <w:r>
              <w:rPr>
                <w:rFonts w:ascii="Times New Roman" w:hAnsi="Times New Roman" w:eastAsia="黑体" w:cs="Times New Roman"/>
                <w:color w:val="auto"/>
                <w:kern w:val="0"/>
                <w:sz w:val="24"/>
              </w:rPr>
              <w:t>与</w:t>
            </w:r>
            <w:r>
              <w:rPr>
                <w:rFonts w:hint="eastAsia" w:ascii="Times New Roman" w:hAnsi="Times New Roman" w:eastAsia="黑体" w:cs="Times New Roman"/>
                <w:color w:val="auto"/>
                <w:kern w:val="0"/>
                <w:sz w:val="24"/>
              </w:rPr>
              <w:t>《安徽省低挥发性有机物含量原辅材料替代工作方案》</w:t>
            </w:r>
          </w:p>
          <w:p w14:paraId="0F5AE49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rPr>
            </w:pPr>
            <w:r>
              <w:rPr>
                <w:rFonts w:ascii="Times New Roman" w:hAnsi="Times New Roman" w:eastAsia="黑体" w:cs="Times New Roman"/>
                <w:color w:val="auto"/>
                <w:kern w:val="0"/>
                <w:sz w:val="24"/>
              </w:rPr>
              <w:t>相符性分析</w:t>
            </w:r>
          </w:p>
          <w:tbl>
            <w:tblPr>
              <w:tblStyle w:val="19"/>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41"/>
              <w:gridCol w:w="3029"/>
              <w:gridCol w:w="716"/>
            </w:tblGrid>
            <w:tr w14:paraId="1347F6E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93" w:type="pct"/>
                  <w:vAlign w:val="center"/>
                </w:tcPr>
                <w:p w14:paraId="52D92AA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hint="eastAsia" w:ascii="Times New Roman" w:hAnsi="Times New Roman" w:cs="Times New Roman"/>
                      <w:b/>
                      <w:color w:val="auto"/>
                      <w:kern w:val="0"/>
                      <w:szCs w:val="21"/>
                    </w:rPr>
                    <w:t>方案内容</w:t>
                  </w:r>
                </w:p>
              </w:tc>
              <w:tc>
                <w:tcPr>
                  <w:tcW w:w="2107" w:type="pct"/>
                  <w:vAlign w:val="center"/>
                </w:tcPr>
                <w:p w14:paraId="5A7E827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hint="eastAsia" w:ascii="Times New Roman" w:hAnsi="Times New Roman" w:cs="Times New Roman"/>
                      <w:b/>
                      <w:color w:val="auto"/>
                      <w:kern w:val="0"/>
                      <w:szCs w:val="21"/>
                    </w:rPr>
                    <w:t>本项目</w:t>
                  </w:r>
                </w:p>
              </w:tc>
              <w:tc>
                <w:tcPr>
                  <w:tcW w:w="498" w:type="pct"/>
                  <w:vAlign w:val="center"/>
                </w:tcPr>
                <w:p w14:paraId="574A76A4">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hint="eastAsia" w:ascii="Times New Roman" w:hAnsi="Times New Roman" w:cs="Times New Roman"/>
                      <w:b/>
                      <w:color w:val="auto"/>
                      <w:kern w:val="0"/>
                      <w:szCs w:val="21"/>
                    </w:rPr>
                    <w:t>相符性</w:t>
                  </w:r>
                </w:p>
              </w:tc>
            </w:tr>
            <w:tr w14:paraId="64DD20F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93" w:type="pct"/>
                  <w:vAlign w:val="center"/>
                </w:tcPr>
                <w:p w14:paraId="3DEDEDC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2107" w:type="pct"/>
                  <w:vMerge w:val="restart"/>
                  <w:vAlign w:val="center"/>
                </w:tcPr>
                <w:p w14:paraId="27B1252D">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shd w:val="clear" w:color="auto" w:fill="FFFFFF"/>
                    </w:rPr>
                  </w:pPr>
                  <w:r>
                    <w:rPr>
                      <w:rFonts w:hint="eastAsia" w:ascii="Times New Roman" w:hAnsi="Times New Roman" w:cs="Times New Roman"/>
                      <w:color w:val="auto"/>
                      <w:kern w:val="0"/>
                      <w:szCs w:val="21"/>
                      <w:shd w:val="clear" w:color="auto" w:fill="FFFFFF"/>
                    </w:rPr>
                    <w:t>（1）本项目因面漆作业因对产品的稳定性、适应不同外环境的耐久性能（如耐冲击性、耐中性盐雾性能、抗紫外、耐玷污、耐候性与光泽度等）等方面要求高，现阶段而言项目产品面漆作业使用溶剂型涂料具有不可替代性，且经过了2名环保专家及1名行业专家论证，具体见附件6；</w:t>
                  </w:r>
                </w:p>
                <w:p w14:paraId="16969E03">
                  <w:pPr>
                    <w:keepNext w:val="0"/>
                    <w:keepLines w:val="0"/>
                    <w:suppressLineNumbers w:val="0"/>
                    <w:spacing w:before="0" w:beforeAutospacing="0" w:after="0" w:afterAutospacing="0" w:line="276" w:lineRule="auto"/>
                    <w:ind w:left="0" w:right="0"/>
                    <w:rPr>
                      <w:rFonts w:ascii="Times New Roman" w:hAnsi="Times New Roman" w:cs="Times New Roman"/>
                      <w:bCs/>
                      <w:color w:val="auto"/>
                      <w:kern w:val="0"/>
                      <w:szCs w:val="21"/>
                      <w:shd w:val="clear" w:color="auto" w:fill="FFFFFF"/>
                    </w:rPr>
                  </w:pPr>
                  <w:r>
                    <w:rPr>
                      <w:rFonts w:ascii="Times New Roman" w:hAnsi="Times New Roman" w:cs="Times New Roman"/>
                      <w:color w:val="auto"/>
                      <w:kern w:val="0"/>
                      <w:szCs w:val="21"/>
                      <w:shd w:val="clear" w:color="auto" w:fill="FFFFFF"/>
                    </w:rPr>
                    <w:t>（</w:t>
                  </w:r>
                  <w:r>
                    <w:rPr>
                      <w:rFonts w:hint="eastAsia" w:ascii="Times New Roman" w:hAnsi="Times New Roman" w:cs="Times New Roman"/>
                      <w:color w:val="auto"/>
                      <w:kern w:val="0"/>
                      <w:szCs w:val="21"/>
                      <w:shd w:val="clear" w:color="auto" w:fill="FFFFFF"/>
                    </w:rPr>
                    <w:t>2</w:t>
                  </w:r>
                  <w:r>
                    <w:rPr>
                      <w:rFonts w:ascii="Times New Roman" w:hAnsi="Times New Roman" w:cs="Times New Roman"/>
                      <w:color w:val="auto"/>
                      <w:kern w:val="0"/>
                      <w:szCs w:val="21"/>
                      <w:shd w:val="clear" w:color="auto" w:fill="FFFFFF"/>
                    </w:rPr>
                    <w:t>）</w:t>
                  </w:r>
                  <w:r>
                    <w:rPr>
                      <w:rFonts w:ascii="Times New Roman" w:hAnsi="Times New Roman" w:cs="Times New Roman"/>
                      <w:color w:val="auto"/>
                      <w:szCs w:val="21"/>
                    </w:rPr>
                    <w:t>本项目溶剂型面漆施工状态下VOC满足《低挥发性有机化合物含量涂料产品技术要求》（GB/T38597-2020）表2溶剂型涂料中VOC含量的要求“汽车原厂涂料”面漆VOC限量值不高于500g/L要求及《涂料中有害物质限量 第2部分：工业涂料》（GB30981.2-2025）表2溶剂型涂料中VOC含量的要求“汽车原厂涂料”面漆VOC限量值不高于550g/L要求</w:t>
                  </w:r>
                  <w:r>
                    <w:rPr>
                      <w:rFonts w:hint="eastAsia" w:ascii="Times New Roman" w:hAnsi="Times New Roman" w:cs="Times New Roman"/>
                      <w:color w:val="auto"/>
                      <w:szCs w:val="21"/>
                    </w:rPr>
                    <w:t>，溶剂型面漆中甲苯和二甲苯含量为4%，满足《涂料中有害物质限量 第2部分：工业涂料》（GB30981.2-2025）中甲苯和二甲苯总含量≤30%的要求</w:t>
                  </w:r>
                  <w:r>
                    <w:rPr>
                      <w:rFonts w:ascii="Times New Roman" w:hAnsi="Times New Roman" w:cs="Times New Roman"/>
                      <w:color w:val="auto"/>
                      <w:spacing w:val="-4"/>
                      <w:szCs w:val="21"/>
                    </w:rPr>
                    <w:t>；</w:t>
                  </w:r>
                  <w:r>
                    <w:rPr>
                      <w:rFonts w:ascii="Times New Roman" w:hAnsi="Times New Roman" w:cs="Times New Roman"/>
                      <w:color w:val="auto"/>
                      <w:spacing w:val="-4"/>
                      <w:szCs w:val="21"/>
                    </w:rPr>
                    <w:br w:type="textWrapping"/>
                  </w:r>
                  <w:r>
                    <w:rPr>
                      <w:rFonts w:hint="eastAsia" w:ascii="Times New Roman" w:hAnsi="Times New Roman" w:cs="Times New Roman"/>
                      <w:color w:val="auto"/>
                      <w:spacing w:val="-4"/>
                      <w:szCs w:val="21"/>
                    </w:rPr>
                    <w:t>（3）水性底漆即用状态下VOC含量约60g/L，满足《低挥发性有机化合物含量涂料产品技术要求》（GB/T38597-2020）表1水性涂料中VOC含量的要求“汽车原厂涂料”底色漆VOC限量值不高于420g/L要求及《涂料中有害物质限量 第2部分：工业涂料》（GB30981.2-2025）表1水性涂料中VOC含量的要求“汽车原厂涂料”底色漆VOC限量值不高于530g/L要求。</w:t>
                  </w:r>
                </w:p>
              </w:tc>
              <w:tc>
                <w:tcPr>
                  <w:tcW w:w="498" w:type="pct"/>
                  <w:vMerge w:val="restart"/>
                  <w:vAlign w:val="center"/>
                </w:tcPr>
                <w:p w14:paraId="4C69FA10">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r>
                    <w:rPr>
                      <w:rFonts w:hint="eastAsia" w:ascii="Times New Roman" w:hAnsi="Times New Roman" w:cs="Times New Roman"/>
                      <w:b/>
                      <w:color w:val="auto"/>
                      <w:kern w:val="0"/>
                      <w:szCs w:val="21"/>
                    </w:rPr>
                    <w:t>相符</w:t>
                  </w:r>
                </w:p>
              </w:tc>
            </w:tr>
            <w:tr w14:paraId="6EDA3F7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93" w:type="pct"/>
                  <w:vAlign w:val="center"/>
                </w:tcPr>
                <w:p w14:paraId="226A97E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b/>
                      <w:color w:val="auto"/>
                      <w:kern w:val="0"/>
                      <w:szCs w:val="21"/>
                    </w:rPr>
                    <w:t>严格项目准入。</w:t>
                  </w:r>
                  <w:r>
                    <w:rPr>
                      <w:rFonts w:hint="eastAsia" w:ascii="Times New Roman" w:hAnsi="Times New Roman" w:cs="Times New Roman"/>
                      <w:color w:val="auto"/>
                      <w:kern w:val="0"/>
                      <w:szCs w:val="21"/>
                    </w:rPr>
                    <w:t>根据《低挥发性有机化合物含量涂料产品技术要求》(GB/T 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2107" w:type="pct"/>
                  <w:vMerge w:val="continue"/>
                  <w:vAlign w:val="center"/>
                </w:tcPr>
                <w:p w14:paraId="10D7E1B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p>
              </w:tc>
              <w:tc>
                <w:tcPr>
                  <w:tcW w:w="498" w:type="pct"/>
                  <w:vMerge w:val="continue"/>
                  <w:vAlign w:val="center"/>
                </w:tcPr>
                <w:p w14:paraId="348F6AF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b/>
                      <w:color w:val="auto"/>
                      <w:kern w:val="0"/>
                      <w:szCs w:val="21"/>
                    </w:rPr>
                  </w:pPr>
                </w:p>
              </w:tc>
            </w:tr>
          </w:tbl>
          <w:p w14:paraId="3EBC3356">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r>
              <w:rPr>
                <w:rFonts w:hint="eastAsia" w:ascii="Times New Roman" w:hAnsi="Times New Roman" w:cs="Times New Roman"/>
                <w:b/>
                <w:color w:val="auto"/>
                <w:kern w:val="0"/>
                <w:sz w:val="24"/>
                <w:szCs w:val="24"/>
              </w:rPr>
              <w:t>8、</w:t>
            </w:r>
            <w:r>
              <w:rPr>
                <w:rFonts w:hint="eastAsia" w:ascii="Times New Roman" w:hAnsi="Times New Roman"/>
                <w:b/>
                <w:color w:val="auto"/>
                <w:kern w:val="0"/>
                <w:sz w:val="24"/>
                <w:szCs w:val="24"/>
              </w:rPr>
              <w:t>与《安徽省“十四五”生态环境保护规划》（皖环发[2022]8号文）</w:t>
            </w:r>
            <w:r>
              <w:rPr>
                <w:rFonts w:ascii="Times New Roman" w:hAnsi="Times New Roman"/>
                <w:b/>
                <w:color w:val="auto"/>
                <w:kern w:val="0"/>
                <w:sz w:val="24"/>
                <w:szCs w:val="24"/>
              </w:rPr>
              <w:t>符合性分析</w:t>
            </w:r>
          </w:p>
          <w:p w14:paraId="506E0A7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olor w:val="auto"/>
                <w:kern w:val="0"/>
                <w:sz w:val="24"/>
              </w:rPr>
            </w:pPr>
            <w:r>
              <w:rPr>
                <w:rFonts w:ascii="Times New Roman" w:hAnsi="Times New Roman" w:eastAsia="黑体"/>
                <w:color w:val="auto"/>
                <w:kern w:val="0"/>
                <w:sz w:val="24"/>
              </w:rPr>
              <w:t>表</w:t>
            </w:r>
            <w:r>
              <w:rPr>
                <w:rFonts w:hint="eastAsia" w:ascii="Times New Roman" w:hAnsi="Times New Roman" w:eastAsia="黑体"/>
                <w:color w:val="auto"/>
                <w:kern w:val="0"/>
                <w:sz w:val="24"/>
              </w:rPr>
              <w:t>1-9  与《安徽省“十四五”生态环境保护规划》（皖环发[2022]8号文）相符</w:t>
            </w:r>
            <w:r>
              <w:rPr>
                <w:rFonts w:ascii="Times New Roman" w:hAnsi="Times New Roman" w:eastAsia="黑体"/>
                <w:color w:val="auto"/>
                <w:kern w:val="0"/>
                <w:sz w:val="24"/>
              </w:rPr>
              <w:t>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6"/>
              <w:gridCol w:w="3612"/>
              <w:gridCol w:w="2603"/>
              <w:gridCol w:w="485"/>
            </w:tblGrid>
            <w:tr w14:paraId="3D3863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9" w:type="dxa"/>
                  <w:vAlign w:val="center"/>
                </w:tcPr>
                <w:p w14:paraId="5CB90FD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b/>
                      <w:color w:val="auto"/>
                      <w:kern w:val="0"/>
                      <w:szCs w:val="21"/>
                    </w:rPr>
                  </w:pPr>
                  <w:r>
                    <w:rPr>
                      <w:rFonts w:ascii="Times New Roman" w:hAnsi="Times New Roman"/>
                      <w:b/>
                      <w:color w:val="auto"/>
                      <w:kern w:val="0"/>
                      <w:szCs w:val="21"/>
                    </w:rPr>
                    <w:t>序号</w:t>
                  </w:r>
                </w:p>
              </w:tc>
              <w:tc>
                <w:tcPr>
                  <w:tcW w:w="3755" w:type="dxa"/>
                  <w:vAlign w:val="center"/>
                </w:tcPr>
                <w:p w14:paraId="2C60DF3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b/>
                      <w:color w:val="auto"/>
                      <w:kern w:val="0"/>
                      <w:szCs w:val="21"/>
                    </w:rPr>
                  </w:pPr>
                  <w:r>
                    <w:rPr>
                      <w:rFonts w:hint="eastAsia" w:ascii="Times New Roman" w:hAnsi="Times New Roman"/>
                      <w:b/>
                      <w:color w:val="auto"/>
                      <w:kern w:val="0"/>
                      <w:szCs w:val="21"/>
                    </w:rPr>
                    <w:t>与</w:t>
                  </w:r>
                  <w:r>
                    <w:rPr>
                      <w:rFonts w:ascii="Times New Roman" w:hAnsi="Times New Roman"/>
                      <w:b/>
                      <w:color w:val="auto"/>
                      <w:kern w:val="0"/>
                      <w:szCs w:val="21"/>
                    </w:rPr>
                    <w:t>本项目相关的要求</w:t>
                  </w:r>
                </w:p>
              </w:tc>
              <w:tc>
                <w:tcPr>
                  <w:tcW w:w="2680" w:type="dxa"/>
                  <w:vAlign w:val="center"/>
                </w:tcPr>
                <w:p w14:paraId="395F85D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b/>
                      <w:color w:val="auto"/>
                      <w:kern w:val="0"/>
                      <w:szCs w:val="21"/>
                    </w:rPr>
                  </w:pPr>
                  <w:r>
                    <w:rPr>
                      <w:rFonts w:ascii="Times New Roman"/>
                      <w:b/>
                      <w:color w:val="auto"/>
                      <w:kern w:val="0"/>
                      <w:szCs w:val="21"/>
                    </w:rPr>
                    <w:t>本项目</w:t>
                  </w:r>
                  <w:r>
                    <w:rPr>
                      <w:rFonts w:hint="eastAsia" w:ascii="Times New Roman"/>
                      <w:b/>
                      <w:color w:val="auto"/>
                      <w:kern w:val="0"/>
                      <w:szCs w:val="21"/>
                    </w:rPr>
                    <w:t>情况</w:t>
                  </w:r>
                </w:p>
              </w:tc>
              <w:tc>
                <w:tcPr>
                  <w:tcW w:w="488" w:type="dxa"/>
                  <w:vAlign w:val="center"/>
                </w:tcPr>
                <w:p w14:paraId="6CC1AAA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b/>
                      <w:color w:val="auto"/>
                      <w:kern w:val="0"/>
                      <w:szCs w:val="21"/>
                    </w:rPr>
                  </w:pPr>
                  <w:r>
                    <w:rPr>
                      <w:rFonts w:ascii="Times New Roman"/>
                      <w:b/>
                      <w:color w:val="auto"/>
                      <w:kern w:val="0"/>
                      <w:szCs w:val="21"/>
                    </w:rPr>
                    <w:t>相符性</w:t>
                  </w:r>
                </w:p>
              </w:tc>
            </w:tr>
            <w:tr w14:paraId="356259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9" w:type="dxa"/>
                  <w:vAlign w:val="center"/>
                </w:tcPr>
                <w:p w14:paraId="38AFFC9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hAnsi="Times New Roman"/>
                      <w:color w:val="auto"/>
                      <w:kern w:val="0"/>
                      <w:szCs w:val="21"/>
                    </w:rPr>
                    <w:t>1</w:t>
                  </w:r>
                </w:p>
              </w:tc>
              <w:tc>
                <w:tcPr>
                  <w:tcW w:w="3755" w:type="dxa"/>
                  <w:vAlign w:val="center"/>
                </w:tcPr>
                <w:p w14:paraId="2EEC523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hint="eastAsia" w:ascii="Times New Roman"/>
                      <w:color w:val="auto"/>
                      <w:kern w:val="0"/>
                      <w:szCs w:val="21"/>
                    </w:rPr>
                    <w:t>加快推进低碳发展。大气污染防治重点区域内新、改、扩建项目实施煤炭消费减量替代。加快推进能源结构调整，提高非化石能源消费比重，系统提升清洁低碳能源比例，积极扩大天然气利用</w:t>
                  </w:r>
                </w:p>
              </w:tc>
              <w:tc>
                <w:tcPr>
                  <w:tcW w:w="2680" w:type="dxa"/>
                  <w:vAlign w:val="center"/>
                </w:tcPr>
                <w:p w14:paraId="208ECA3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hAnsi="Times New Roman"/>
                      <w:color w:val="auto"/>
                      <w:kern w:val="0"/>
                      <w:szCs w:val="21"/>
                    </w:rPr>
                    <w:t>本项目</w:t>
                  </w:r>
                  <w:r>
                    <w:rPr>
                      <w:rFonts w:hint="eastAsia" w:ascii="Times New Roman" w:hAnsi="Times New Roman"/>
                      <w:color w:val="auto"/>
                      <w:kern w:val="0"/>
                      <w:szCs w:val="21"/>
                    </w:rPr>
                    <w:t>不涉及</w:t>
                  </w:r>
                  <w:r>
                    <w:rPr>
                      <w:rFonts w:ascii="Times New Roman" w:hAnsi="Times New Roman"/>
                      <w:color w:val="auto"/>
                      <w:kern w:val="0"/>
                      <w:szCs w:val="21"/>
                    </w:rPr>
                    <w:t>煤炭使用</w:t>
                  </w:r>
                </w:p>
              </w:tc>
              <w:tc>
                <w:tcPr>
                  <w:tcW w:w="488" w:type="dxa"/>
                  <w:vAlign w:val="center"/>
                </w:tcPr>
                <w:p w14:paraId="625D715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color w:val="auto"/>
                      <w:kern w:val="0"/>
                      <w:szCs w:val="21"/>
                    </w:rPr>
                    <w:t>符合</w:t>
                  </w:r>
                </w:p>
              </w:tc>
            </w:tr>
            <w:tr w14:paraId="21C13A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9" w:type="dxa"/>
                  <w:vAlign w:val="center"/>
                </w:tcPr>
                <w:p w14:paraId="34929167">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hint="eastAsia" w:ascii="Times New Roman" w:hAnsi="Times New Roman"/>
                      <w:color w:val="auto"/>
                      <w:kern w:val="0"/>
                      <w:szCs w:val="21"/>
                    </w:rPr>
                    <w:t>2</w:t>
                  </w:r>
                </w:p>
              </w:tc>
              <w:tc>
                <w:tcPr>
                  <w:tcW w:w="3755" w:type="dxa"/>
                  <w:vAlign w:val="center"/>
                </w:tcPr>
                <w:p w14:paraId="1CEABAD5">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hint="eastAsia" w:ascii="Times New Roman"/>
                      <w:color w:val="auto"/>
                      <w:kern w:val="0"/>
                      <w:szCs w:val="21"/>
                    </w:rPr>
                    <w:t>持续推进固定污染源治理。强化挥发性有机物VOCs治理精细化管理，在石化、化工、包装印刷、工业涂装等重点行业建立完善源头、过程和末端的VOCs全过程控制体系，实施VOCs排放总量控制</w:t>
                  </w:r>
                </w:p>
              </w:tc>
              <w:tc>
                <w:tcPr>
                  <w:tcW w:w="2680" w:type="dxa"/>
                  <w:vAlign w:val="center"/>
                </w:tcPr>
                <w:p w14:paraId="717EBE3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hAnsi="Times New Roman"/>
                      <w:color w:val="auto"/>
                      <w:kern w:val="0"/>
                      <w:szCs w:val="21"/>
                    </w:rPr>
                    <w:t>本项目生产过程中涉及VOC</w:t>
                  </w:r>
                  <w:r>
                    <w:rPr>
                      <w:rFonts w:hint="eastAsia" w:ascii="Times New Roman" w:hAnsi="Times New Roman"/>
                      <w:color w:val="auto"/>
                      <w:kern w:val="0"/>
                      <w:szCs w:val="21"/>
                    </w:rPr>
                    <w:t>s，</w:t>
                  </w:r>
                  <w:r>
                    <w:rPr>
                      <w:rFonts w:ascii="Times New Roman" w:cs="Times New Roman" w:hAnsiTheme="minorEastAsia"/>
                      <w:color w:val="auto"/>
                      <w:kern w:val="0"/>
                      <w:szCs w:val="21"/>
                    </w:rPr>
                    <w:t>项目已申请总量，具体总量指标待生态环境部门核定</w:t>
                  </w:r>
                </w:p>
              </w:tc>
              <w:tc>
                <w:tcPr>
                  <w:tcW w:w="488" w:type="dxa"/>
                  <w:vAlign w:val="center"/>
                </w:tcPr>
                <w:p w14:paraId="4C15E740">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ascii="Times New Roman"/>
                      <w:color w:val="auto"/>
                      <w:kern w:val="0"/>
                      <w:szCs w:val="21"/>
                    </w:rPr>
                    <w:t>符合</w:t>
                  </w:r>
                </w:p>
              </w:tc>
            </w:tr>
            <w:tr w14:paraId="48C38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9" w:type="dxa"/>
                  <w:vAlign w:val="center"/>
                </w:tcPr>
                <w:p w14:paraId="34CC36CF">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hint="eastAsia" w:ascii="Times New Roman" w:hAnsi="Times New Roman"/>
                      <w:color w:val="auto"/>
                      <w:kern w:val="0"/>
                      <w:szCs w:val="21"/>
                    </w:rPr>
                    <w:t>3</w:t>
                  </w:r>
                </w:p>
              </w:tc>
              <w:tc>
                <w:tcPr>
                  <w:tcW w:w="3755" w:type="dxa"/>
                  <w:vAlign w:val="center"/>
                </w:tcPr>
                <w:p w14:paraId="15EB8931">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hint="eastAsia" w:ascii="Times New Roman"/>
                      <w:color w:val="auto"/>
                      <w:kern w:val="0"/>
                      <w:szCs w:val="21"/>
                    </w:rPr>
                    <w:t>推动能源结构优化。强化能源消费总量和强度双控制度，严格控制能耗强度，有效控制能源消费增量，坚决遏制“两高”项目盲目发展</w:t>
                  </w:r>
                </w:p>
              </w:tc>
              <w:tc>
                <w:tcPr>
                  <w:tcW w:w="2680" w:type="dxa"/>
                  <w:vAlign w:val="center"/>
                </w:tcPr>
                <w:p w14:paraId="3A612626">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hAnsi="Times New Roman"/>
                      <w:color w:val="auto"/>
                      <w:kern w:val="0"/>
                      <w:szCs w:val="21"/>
                    </w:rPr>
                    <w:t>依据《安徽省“两高”项目管理目录（试行）》，本项目不属于“两高”项目</w:t>
                  </w:r>
                </w:p>
              </w:tc>
              <w:tc>
                <w:tcPr>
                  <w:tcW w:w="488" w:type="dxa"/>
                  <w:vAlign w:val="center"/>
                </w:tcPr>
                <w:p w14:paraId="199A3E4C">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ascii="Times New Roman"/>
                      <w:color w:val="auto"/>
                      <w:kern w:val="0"/>
                      <w:szCs w:val="21"/>
                    </w:rPr>
                    <w:t>符合</w:t>
                  </w:r>
                </w:p>
              </w:tc>
            </w:tr>
            <w:tr w14:paraId="081693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89" w:type="dxa"/>
                  <w:vAlign w:val="center"/>
                </w:tcPr>
                <w:p w14:paraId="136CD99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hint="eastAsia" w:ascii="Times New Roman" w:hAnsi="Times New Roman"/>
                      <w:color w:val="auto"/>
                      <w:kern w:val="0"/>
                      <w:szCs w:val="21"/>
                    </w:rPr>
                    <w:t>4</w:t>
                  </w:r>
                </w:p>
              </w:tc>
              <w:tc>
                <w:tcPr>
                  <w:tcW w:w="3755" w:type="dxa"/>
                  <w:vAlign w:val="center"/>
                </w:tcPr>
                <w:p w14:paraId="36F9D0F2">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hint="eastAsia" w:ascii="Times New Roman"/>
                      <w:color w:val="auto"/>
                      <w:kern w:val="0"/>
                      <w:szCs w:val="21"/>
                    </w:rPr>
                    <w:t>强化危险废物环境监管。对危险废物实施全过程信息化监管。落实危险废物分级分类管理，深入排查危险废物环境风险隐患，持续开展危险废物专项整治，严厉打击涉危险废物违法犯罪行为</w:t>
                  </w:r>
                </w:p>
              </w:tc>
              <w:tc>
                <w:tcPr>
                  <w:tcW w:w="2680" w:type="dxa"/>
                  <w:vAlign w:val="center"/>
                </w:tcPr>
                <w:p w14:paraId="0305902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olor w:val="auto"/>
                      <w:kern w:val="0"/>
                      <w:szCs w:val="21"/>
                    </w:rPr>
                  </w:pPr>
                  <w:r>
                    <w:rPr>
                      <w:rFonts w:ascii="Times New Roman" w:hAnsi="Times New Roman"/>
                      <w:color w:val="auto"/>
                      <w:kern w:val="0"/>
                      <w:szCs w:val="21"/>
                    </w:rPr>
                    <w:t>本项目危险废物收集后暂存于危废暂存间，定期委托有资质的单位处置</w:t>
                  </w:r>
                </w:p>
              </w:tc>
              <w:tc>
                <w:tcPr>
                  <w:tcW w:w="488" w:type="dxa"/>
                  <w:vAlign w:val="center"/>
                </w:tcPr>
                <w:p w14:paraId="65546803">
                  <w:pPr>
                    <w:keepNext w:val="0"/>
                    <w:keepLines w:val="0"/>
                    <w:suppressLineNumbers w:val="0"/>
                    <w:adjustRightInd w:val="0"/>
                    <w:snapToGrid w:val="0"/>
                    <w:spacing w:before="0" w:beforeAutospacing="0" w:after="0" w:afterAutospacing="0" w:line="276" w:lineRule="auto"/>
                    <w:ind w:left="0" w:right="0"/>
                    <w:jc w:val="center"/>
                    <w:rPr>
                      <w:rFonts w:ascii="Times New Roman"/>
                      <w:color w:val="auto"/>
                      <w:kern w:val="0"/>
                      <w:szCs w:val="21"/>
                    </w:rPr>
                  </w:pPr>
                  <w:r>
                    <w:rPr>
                      <w:rFonts w:ascii="Times New Roman"/>
                      <w:color w:val="auto"/>
                      <w:kern w:val="0"/>
                      <w:szCs w:val="21"/>
                    </w:rPr>
                    <w:t>符合</w:t>
                  </w:r>
                </w:p>
              </w:tc>
            </w:tr>
          </w:tbl>
          <w:p w14:paraId="570F9B0A">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cs="Times New Roman"/>
                <w:b/>
                <w:color w:val="auto"/>
                <w:kern w:val="0"/>
                <w:sz w:val="24"/>
                <w:szCs w:val="24"/>
              </w:rPr>
            </w:pPr>
            <w:r>
              <w:rPr>
                <w:rFonts w:hint="eastAsia" w:ascii="Times New Roman" w:hAnsi="Times New Roman" w:cs="Times New Roman"/>
                <w:b/>
                <w:color w:val="auto"/>
                <w:kern w:val="0"/>
                <w:sz w:val="24"/>
                <w:szCs w:val="24"/>
              </w:rPr>
              <w:t>9</w:t>
            </w:r>
            <w:r>
              <w:rPr>
                <w:rFonts w:ascii="Times New Roman" w:hAnsi="Times New Roman" w:cs="Times New Roman"/>
                <w:b/>
                <w:color w:val="auto"/>
                <w:kern w:val="0"/>
                <w:sz w:val="24"/>
                <w:szCs w:val="24"/>
              </w:rPr>
              <w:t>、与《安徽省淮河流域水污染防治条例》相符性分析</w:t>
            </w:r>
          </w:p>
          <w:p w14:paraId="0DF040C3">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黑体" w:cs="Times New Roman"/>
                <w:color w:val="auto"/>
                <w:kern w:val="0"/>
                <w:sz w:val="24"/>
              </w:rPr>
            </w:pPr>
            <w:r>
              <w:rPr>
                <w:rFonts w:ascii="Times New Roman" w:hAnsi="Times New Roman" w:eastAsia="黑体" w:cs="Times New Roman"/>
                <w:color w:val="auto"/>
                <w:kern w:val="0"/>
                <w:sz w:val="24"/>
                <w:szCs w:val="24"/>
              </w:rPr>
              <w:t>表1-</w:t>
            </w:r>
            <w:r>
              <w:rPr>
                <w:rFonts w:hint="eastAsia" w:ascii="Times New Roman" w:hAnsi="Times New Roman" w:eastAsia="黑体" w:cs="Times New Roman"/>
                <w:color w:val="auto"/>
                <w:kern w:val="0"/>
                <w:sz w:val="24"/>
                <w:szCs w:val="24"/>
              </w:rPr>
              <w:t xml:space="preserve">10  </w:t>
            </w:r>
            <w:r>
              <w:rPr>
                <w:rFonts w:ascii="Times New Roman" w:hAnsi="Times New Roman" w:eastAsia="黑体" w:cs="Times New Roman"/>
                <w:color w:val="auto"/>
                <w:kern w:val="0"/>
                <w:sz w:val="24"/>
              </w:rPr>
              <w:t>与《安徽省淮河流域水污染防治条例》相符性分析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5"/>
              <w:gridCol w:w="3339"/>
              <w:gridCol w:w="2899"/>
              <w:gridCol w:w="473"/>
            </w:tblGrid>
            <w:tr w14:paraId="4881E2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747DBC16">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3460" w:type="dxa"/>
                  <w:shd w:val="clear" w:color="auto" w:fill="auto"/>
                  <w:vAlign w:val="center"/>
                </w:tcPr>
                <w:p w14:paraId="7C0C4D3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措施内容</w:t>
                  </w:r>
                </w:p>
              </w:tc>
              <w:tc>
                <w:tcPr>
                  <w:tcW w:w="3000" w:type="dxa"/>
                  <w:shd w:val="clear" w:color="auto" w:fill="auto"/>
                  <w:vAlign w:val="center"/>
                </w:tcPr>
                <w:p w14:paraId="679AA6B8">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本项目措施</w:t>
                  </w:r>
                </w:p>
              </w:tc>
              <w:tc>
                <w:tcPr>
                  <w:tcW w:w="475" w:type="dxa"/>
                  <w:shd w:val="clear" w:color="auto" w:fill="auto"/>
                  <w:vAlign w:val="center"/>
                </w:tcPr>
                <w:p w14:paraId="4119CA4A">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相符性</w:t>
                  </w:r>
                </w:p>
              </w:tc>
            </w:tr>
            <w:tr w14:paraId="0A940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55C0C2DD">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3460" w:type="dxa"/>
                  <w:shd w:val="clear" w:color="auto" w:fill="auto"/>
                  <w:vAlign w:val="center"/>
                </w:tcPr>
                <w:p w14:paraId="78766861">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3000" w:type="dxa"/>
                  <w:shd w:val="clear" w:color="auto" w:fill="auto"/>
                  <w:vAlign w:val="center"/>
                </w:tcPr>
                <w:p w14:paraId="127E40B5">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本项目生产</w:t>
                  </w:r>
                  <w:r>
                    <w:rPr>
                      <w:rFonts w:hint="eastAsia" w:ascii="Times New Roman" w:hAnsi="Times New Roman" w:cs="Times New Roman"/>
                      <w:color w:val="auto"/>
                      <w:kern w:val="0"/>
                      <w:szCs w:val="21"/>
                    </w:rPr>
                    <w:t>汽车零部件</w:t>
                  </w:r>
                  <w:r>
                    <w:rPr>
                      <w:rFonts w:ascii="Times New Roman" w:hAnsi="Times New Roman" w:cs="Times New Roman"/>
                      <w:color w:val="auto"/>
                      <w:kern w:val="0"/>
                      <w:szCs w:val="21"/>
                    </w:rPr>
                    <w:t>，</w:t>
                  </w:r>
                  <w:r>
                    <w:rPr>
                      <w:rFonts w:ascii="Times New Roman" w:hAnsi="Times New Roman" w:eastAsia="宋体" w:cs="Times New Roman"/>
                      <w:color w:val="auto"/>
                      <w:kern w:val="0"/>
                      <w:szCs w:val="21"/>
                    </w:rPr>
                    <w:t>企业不属于印染、制革、化工、电镀、酿造等污染严重的小型企业。</w:t>
                  </w:r>
                  <w:r>
                    <w:rPr>
                      <w:rFonts w:ascii="Times New Roman" w:hAnsi="Times New Roman" w:cs="Times New Roman"/>
                      <w:color w:val="auto"/>
                      <w:kern w:val="0"/>
                      <w:szCs w:val="21"/>
                    </w:rPr>
                    <w:t>项目已取得淮南市田家庵区发展和改革委员会备案</w:t>
                  </w:r>
                </w:p>
              </w:tc>
              <w:tc>
                <w:tcPr>
                  <w:tcW w:w="475" w:type="dxa"/>
                  <w:shd w:val="clear" w:color="auto" w:fill="auto"/>
                  <w:vAlign w:val="center"/>
                </w:tcPr>
                <w:p w14:paraId="6259CE6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r w14:paraId="7D57FC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7" w:type="dxa"/>
                  <w:shd w:val="clear" w:color="auto" w:fill="auto"/>
                  <w:vAlign w:val="center"/>
                </w:tcPr>
                <w:p w14:paraId="6AC923D9">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szCs w:val="21"/>
                      <w:shd w:val="clear" w:color="auto" w:fill="FFFFFF"/>
                    </w:rPr>
                    <w:t>2</w:t>
                  </w:r>
                </w:p>
              </w:tc>
              <w:tc>
                <w:tcPr>
                  <w:tcW w:w="3460" w:type="dxa"/>
                  <w:shd w:val="clear" w:color="auto" w:fill="auto"/>
                  <w:vAlign w:val="center"/>
                </w:tcPr>
                <w:p w14:paraId="63B625D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在淮河流域城市公共排水设施覆盖区域内，应当实行雨水、污水分流；排水户应当将雨水、污水分别排入公共雨水、污水管网及其附属设施</w:t>
                  </w:r>
                </w:p>
              </w:tc>
              <w:tc>
                <w:tcPr>
                  <w:tcW w:w="3000" w:type="dxa"/>
                  <w:shd w:val="clear" w:color="auto" w:fill="auto"/>
                  <w:vAlign w:val="center"/>
                </w:tcPr>
                <w:p w14:paraId="69CA5A2B">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cs="Times New Roman"/>
                      <w:color w:val="auto"/>
                      <w:kern w:val="0"/>
                      <w:szCs w:val="21"/>
                      <w:shd w:val="clear" w:color="auto" w:fill="FFFFFF"/>
                    </w:rPr>
                  </w:pPr>
                  <w:r>
                    <w:rPr>
                      <w:rFonts w:ascii="Times New Roman" w:hAnsi="Times New Roman" w:cs="Times New Roman"/>
                      <w:color w:val="auto"/>
                      <w:kern w:val="0"/>
                    </w:rPr>
                    <w:t>生活污水</w:t>
                  </w:r>
                  <w:r>
                    <w:rPr>
                      <w:rFonts w:hint="eastAsia" w:ascii="Times New Roman" w:hAnsi="Times New Roman" w:cs="Times New Roman"/>
                      <w:color w:val="auto"/>
                      <w:kern w:val="0"/>
                    </w:rPr>
                    <w:t>经过</w:t>
                  </w:r>
                  <w:r>
                    <w:rPr>
                      <w:rFonts w:ascii="Times New Roman" w:hAnsi="Times New Roman" w:cs="Times New Roman"/>
                      <w:color w:val="auto"/>
                      <w:kern w:val="0"/>
                    </w:rPr>
                    <w:t>化粪池预处理后</w:t>
                  </w:r>
                  <w:r>
                    <w:rPr>
                      <w:rFonts w:hint="eastAsia" w:ascii="Times New Roman" w:hAnsi="Times New Roman" w:cs="Times New Roman"/>
                      <w:color w:val="auto"/>
                      <w:kern w:val="0"/>
                      <w:lang w:val="en-US" w:eastAsia="zh-CN"/>
                    </w:rPr>
                    <w:t>与循环冷却用水定期排水</w:t>
                  </w:r>
                  <w:r>
                    <w:rPr>
                      <w:rFonts w:ascii="Times New Roman" w:hAnsi="Times New Roman" w:cs="Times New Roman"/>
                      <w:color w:val="auto"/>
                      <w:kern w:val="0"/>
                    </w:rPr>
                    <w:t>排入</w:t>
                  </w:r>
                  <w:r>
                    <w:rPr>
                      <w:rFonts w:hint="eastAsia"/>
                      <w:color w:val="auto"/>
                    </w:rPr>
                    <w:t>淮南现代产业园污水处理厂</w:t>
                  </w:r>
                </w:p>
              </w:tc>
              <w:tc>
                <w:tcPr>
                  <w:tcW w:w="475" w:type="dxa"/>
                  <w:shd w:val="clear" w:color="auto" w:fill="auto"/>
                  <w:vAlign w:val="center"/>
                </w:tcPr>
                <w:p w14:paraId="4059465C">
                  <w:pPr>
                    <w:keepNext w:val="0"/>
                    <w:keepLines w:val="0"/>
                    <w:suppressLineNumbers w:val="0"/>
                    <w:adjustRightInd w:val="0"/>
                    <w:snapToGri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符合</w:t>
                  </w:r>
                </w:p>
              </w:tc>
            </w:tr>
          </w:tbl>
          <w:p w14:paraId="0F5E957A">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17A8D915">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59B9AD60">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1A995071">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14F12F99">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5DD7C838">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25E1EB6B">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2E3A76DE">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3C37985D">
            <w:pPr>
              <w:keepNext w:val="0"/>
              <w:keepLines w:val="0"/>
              <w:suppressLineNumbers w:val="0"/>
              <w:adjustRightInd w:val="0"/>
              <w:snapToGrid w:val="0"/>
              <w:spacing w:before="0" w:beforeAutospacing="0" w:after="0" w:afterAutospacing="0" w:line="276" w:lineRule="auto"/>
              <w:ind w:left="0" w:right="0" w:firstLine="482" w:firstLineChars="200"/>
              <w:rPr>
                <w:rFonts w:ascii="Times New Roman" w:hAnsi="Times New Roman"/>
                <w:b/>
                <w:color w:val="auto"/>
                <w:kern w:val="0"/>
                <w:sz w:val="24"/>
                <w:szCs w:val="24"/>
              </w:rPr>
            </w:pPr>
          </w:p>
          <w:p w14:paraId="6AAF1FFC">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33B03C5A">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BE5EFF8">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642DECE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6F39E87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tc>
      </w:tr>
    </w:tbl>
    <w:p w14:paraId="4E2250A4">
      <w:pPr>
        <w:rPr>
          <w:rFonts w:ascii="Times New Roman" w:hAnsi="Times New Roman"/>
          <w:color w:val="auto"/>
        </w:rPr>
        <w:sectPr>
          <w:headerReference r:id="rId3" w:type="default"/>
          <w:footerReference r:id="rId5" w:type="default"/>
          <w:headerReference r:id="rId4" w:type="even"/>
          <w:pgSz w:w="11906" w:h="16838"/>
          <w:pgMar w:top="1701" w:right="1531" w:bottom="1701" w:left="1531"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3186"/>
      </w:tblGrid>
      <w:tr w14:paraId="09F8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Pr>
          <w:p w14:paraId="06B749D4">
            <w:pPr>
              <w:keepNext w:val="0"/>
              <w:keepLines w:val="0"/>
              <w:suppressLineNumbers w:val="0"/>
              <w:spacing w:before="0" w:beforeAutospacing="0" w:after="0" w:afterAutospacing="0"/>
              <w:ind w:left="0" w:right="0"/>
              <w:rPr>
                <w:rFonts w:ascii="Times New Roman" w:hAnsi="Times New Roman"/>
                <w:color w:val="auto"/>
              </w:rPr>
            </w:pPr>
          </w:p>
        </w:tc>
        <w:tc>
          <w:tcPr>
            <w:tcW w:w="13186" w:type="dxa"/>
          </w:tcPr>
          <w:p w14:paraId="7095D159">
            <w:pPr>
              <w:keepNext w:val="0"/>
              <w:keepLines w:val="0"/>
              <w:suppressLineNumbers w:val="0"/>
              <w:adjustRightInd w:val="0"/>
              <w:snapToGrid w:val="0"/>
              <w:spacing w:before="0" w:beforeAutospacing="0" w:after="0" w:afterAutospacing="0" w:line="360" w:lineRule="auto"/>
              <w:ind w:left="0" w:right="0" w:firstLine="482" w:firstLineChars="200"/>
              <w:rPr>
                <w:rFonts w:ascii="Times New Roman" w:hAnsi="Times New Roman" w:eastAsia="黑体"/>
                <w:color w:val="auto"/>
                <w:kern w:val="0"/>
                <w:sz w:val="24"/>
                <w:szCs w:val="24"/>
              </w:rPr>
            </w:pPr>
            <w:r>
              <w:rPr>
                <w:rFonts w:hint="eastAsia" w:ascii="Times New Roman" w:hAnsi="Times New Roman" w:cs="Times New Roman"/>
                <w:b/>
                <w:color w:val="auto"/>
                <w:kern w:val="0"/>
                <w:sz w:val="24"/>
                <w:szCs w:val="24"/>
              </w:rPr>
              <w:t>1</w:t>
            </w:r>
            <w:r>
              <w:rPr>
                <w:rFonts w:hint="eastAsia" w:ascii="Times New Roman" w:hAnsi="Times New Roman" w:cs="Times New Roman"/>
                <w:b/>
                <w:color w:val="auto"/>
                <w:kern w:val="0"/>
                <w:sz w:val="24"/>
                <w:szCs w:val="24"/>
                <w:lang w:val="en-US" w:eastAsia="zh-CN"/>
              </w:rPr>
              <w:t>0</w:t>
            </w:r>
            <w:r>
              <w:rPr>
                <w:rFonts w:hint="eastAsia" w:ascii="Times New Roman" w:hAnsi="Times New Roman" w:cs="Times New Roman"/>
                <w:b/>
                <w:color w:val="auto"/>
                <w:kern w:val="0"/>
                <w:sz w:val="24"/>
                <w:szCs w:val="24"/>
              </w:rPr>
              <w:t>、</w:t>
            </w:r>
            <w:r>
              <w:rPr>
                <w:rFonts w:hint="eastAsia" w:ascii="Times New Roman" w:hAnsi="Times New Roman" w:cs="Times New Roman"/>
                <w:b/>
                <w:bCs/>
                <w:color w:val="auto"/>
                <w:kern w:val="0"/>
                <w:sz w:val="24"/>
                <w:szCs w:val="24"/>
              </w:rPr>
              <w:t>与《关于印发淮南市涉气建设项目环评审批负面清单的通知》相符性分析</w:t>
            </w:r>
          </w:p>
          <w:p w14:paraId="1A969589">
            <w:pPr>
              <w:keepNext w:val="0"/>
              <w:keepLines w:val="0"/>
              <w:suppressLineNumbers w:val="0"/>
              <w:spacing w:before="0" w:beforeAutospacing="0" w:after="0" w:afterAutospacing="0" w:line="360" w:lineRule="auto"/>
              <w:ind w:left="0" w:right="0"/>
              <w:jc w:val="center"/>
              <w:rPr>
                <w:rFonts w:ascii="Times New Roman" w:hAnsi="Times New Roman" w:eastAsia="黑体"/>
                <w:color w:val="auto"/>
                <w:kern w:val="0"/>
                <w:sz w:val="24"/>
                <w:szCs w:val="24"/>
              </w:rPr>
            </w:pPr>
            <w:r>
              <w:rPr>
                <w:rFonts w:ascii="Times New Roman" w:hAnsi="Times New Roman" w:eastAsia="黑体"/>
                <w:color w:val="auto"/>
                <w:kern w:val="0"/>
                <w:sz w:val="24"/>
                <w:szCs w:val="24"/>
              </w:rPr>
              <w:t>表1-</w:t>
            </w:r>
            <w:r>
              <w:rPr>
                <w:rFonts w:hint="eastAsia" w:ascii="Times New Roman" w:hAnsi="Times New Roman" w:eastAsia="黑体"/>
                <w:color w:val="auto"/>
                <w:kern w:val="0"/>
                <w:sz w:val="24"/>
                <w:szCs w:val="24"/>
              </w:rPr>
              <w:t>1</w:t>
            </w:r>
            <w:r>
              <w:rPr>
                <w:rFonts w:hint="eastAsia" w:ascii="Times New Roman" w:hAnsi="Times New Roman" w:eastAsia="黑体"/>
                <w:color w:val="auto"/>
                <w:kern w:val="0"/>
                <w:sz w:val="24"/>
                <w:szCs w:val="24"/>
                <w:lang w:val="en-US" w:eastAsia="zh-CN"/>
              </w:rPr>
              <w:t>1</w:t>
            </w:r>
            <w:r>
              <w:rPr>
                <w:rFonts w:hint="eastAsia" w:ascii="Times New Roman" w:hAnsi="Times New Roman" w:eastAsia="黑体"/>
                <w:color w:val="auto"/>
                <w:kern w:val="0"/>
                <w:sz w:val="24"/>
                <w:szCs w:val="24"/>
              </w:rPr>
              <w:t xml:space="preserve">  与《关于印发淮南市涉气建设项目环评审批负面清单的通知》</w:t>
            </w:r>
            <w:r>
              <w:rPr>
                <w:rFonts w:ascii="Times New Roman" w:hAnsi="Times New Roman" w:eastAsia="黑体"/>
                <w:color w:val="auto"/>
                <w:kern w:val="0"/>
                <w:sz w:val="24"/>
                <w:szCs w:val="24"/>
              </w:rPr>
              <w:t>符合性分析</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39"/>
              <w:gridCol w:w="1634"/>
              <w:gridCol w:w="2873"/>
              <w:gridCol w:w="2813"/>
              <w:gridCol w:w="3970"/>
              <w:gridCol w:w="936"/>
            </w:tblGrid>
            <w:tr w14:paraId="0A6A79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5366B0A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序号</w:t>
                  </w:r>
                </w:p>
              </w:tc>
              <w:tc>
                <w:tcPr>
                  <w:tcW w:w="630" w:type="pct"/>
                  <w:vAlign w:val="center"/>
                </w:tcPr>
                <w:p w14:paraId="515A95F9">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rPr>
                  </w:pPr>
                  <w:r>
                    <w:rPr>
                      <w:rFonts w:ascii="Times New Roman" w:cs="Times New Roman"/>
                      <w:b/>
                      <w:bCs/>
                      <w:color w:val="auto"/>
                    </w:rPr>
                    <w:t>重点工作任务</w:t>
                  </w:r>
                </w:p>
              </w:tc>
              <w:tc>
                <w:tcPr>
                  <w:tcW w:w="1108" w:type="pct"/>
                  <w:vAlign w:val="center"/>
                </w:tcPr>
                <w:p w14:paraId="45852F76">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rPr>
                  </w:pPr>
                  <w:r>
                    <w:rPr>
                      <w:rFonts w:ascii="Times New Roman" w:cs="Times New Roman"/>
                      <w:b/>
                      <w:bCs/>
                      <w:color w:val="auto"/>
                    </w:rPr>
                    <w:t>推进举措</w:t>
                  </w:r>
                </w:p>
              </w:tc>
              <w:tc>
                <w:tcPr>
                  <w:tcW w:w="1085" w:type="pct"/>
                  <w:vAlign w:val="center"/>
                </w:tcPr>
                <w:p w14:paraId="77E83A2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bCs/>
                      <w:color w:val="auto"/>
                    </w:rPr>
                    <w:t>环评审批的负面清单</w:t>
                  </w:r>
                </w:p>
              </w:tc>
              <w:tc>
                <w:tcPr>
                  <w:tcW w:w="1531" w:type="pct"/>
                  <w:vAlign w:val="center"/>
                </w:tcPr>
                <w:p w14:paraId="7DD0A18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项目符合性分析</w:t>
                  </w:r>
                </w:p>
              </w:tc>
              <w:tc>
                <w:tcPr>
                  <w:tcW w:w="359" w:type="pct"/>
                  <w:vAlign w:val="center"/>
                </w:tcPr>
                <w:p w14:paraId="7D77A1B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相符性</w:t>
                  </w:r>
                </w:p>
              </w:tc>
            </w:tr>
            <w:tr w14:paraId="5D7C18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375C2CA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color w:val="auto"/>
                    </w:rPr>
                    <w:t>（一）坚决遏制高耗能、高排放、低水平项目盲目上马</w:t>
                  </w:r>
                </w:p>
              </w:tc>
            </w:tr>
            <w:tr w14:paraId="5FC247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4BF4EC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1</w:t>
                  </w:r>
                </w:p>
              </w:tc>
              <w:tc>
                <w:tcPr>
                  <w:tcW w:w="630" w:type="pct"/>
                  <w:vAlign w:val="center"/>
                </w:tcPr>
                <w:p w14:paraId="2B22F72F">
                  <w:pPr>
                    <w:pStyle w:val="72"/>
                    <w:keepNext w:val="0"/>
                    <w:keepLines w:val="0"/>
                    <w:suppressLineNumbers w:val="0"/>
                    <w:spacing w:before="0" w:beforeAutospacing="0" w:after="0" w:afterAutospacing="0"/>
                    <w:ind w:left="0" w:right="0" w:firstLine="210"/>
                    <w:rPr>
                      <w:color w:val="auto"/>
                    </w:rPr>
                  </w:pPr>
                  <w:r>
                    <w:rPr>
                      <w:color w:val="auto"/>
                    </w:rPr>
                    <w:t>新改扩建项目严格落实国家产业政策要求，严把“两高”项目审批。</w:t>
                  </w:r>
                </w:p>
              </w:tc>
              <w:tc>
                <w:tcPr>
                  <w:tcW w:w="1108" w:type="pct"/>
                  <w:vAlign w:val="center"/>
                </w:tcPr>
                <w:p w14:paraId="465C4061">
                  <w:pPr>
                    <w:pStyle w:val="72"/>
                    <w:keepNext w:val="0"/>
                    <w:keepLines w:val="0"/>
                    <w:suppressLineNumbers w:val="0"/>
                    <w:spacing w:before="0" w:beforeAutospacing="0" w:after="0" w:afterAutospacing="0"/>
                    <w:ind w:left="0" w:right="0" w:firstLine="210"/>
                    <w:rPr>
                      <w:color w:val="auto"/>
                    </w:rPr>
                  </w:pPr>
                  <w:r>
                    <w:rPr>
                      <w:color w:val="auto"/>
                    </w:rPr>
                    <w:t>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严格论证项目建设必要性、可行性，推动行业集约发展和绿色转型。</w:t>
                  </w:r>
                </w:p>
              </w:tc>
              <w:tc>
                <w:tcPr>
                  <w:tcW w:w="1085" w:type="pct"/>
                  <w:vAlign w:val="center"/>
                </w:tcPr>
                <w:p w14:paraId="46E75B4B">
                  <w:pPr>
                    <w:pStyle w:val="72"/>
                    <w:keepNext w:val="0"/>
                    <w:keepLines w:val="0"/>
                    <w:suppressLineNumbers w:val="0"/>
                    <w:spacing w:before="0" w:beforeAutospacing="0" w:after="0" w:afterAutospacing="0"/>
                    <w:ind w:left="0" w:right="0" w:firstLine="210"/>
                    <w:rPr>
                      <w:color w:val="auto"/>
                    </w:rPr>
                  </w:pPr>
                  <w:r>
                    <w:rPr>
                      <w:color w:val="auto"/>
                    </w:rPr>
                    <w:t>1、新改扩建项目严格落实国家产业规划、产业政策、生态环境分区管控方案、规划环评、项目环评、节能审查、产能置换、重点污染物总量控制、污染物排放区域削减、碳排放达峰目标等相关要求；</w:t>
                  </w:r>
                </w:p>
                <w:p w14:paraId="06B9CBC6">
                  <w:pPr>
                    <w:pStyle w:val="72"/>
                    <w:keepNext w:val="0"/>
                    <w:keepLines w:val="0"/>
                    <w:suppressLineNumbers w:val="0"/>
                    <w:spacing w:before="0" w:beforeAutospacing="0" w:after="0" w:afterAutospacing="0"/>
                    <w:ind w:left="0" w:right="0" w:firstLine="210"/>
                    <w:rPr>
                      <w:color w:val="auto"/>
                    </w:rPr>
                  </w:pPr>
                  <w:r>
                    <w:rPr>
                      <w:color w:val="auto"/>
                    </w:rPr>
                    <w:t>2、两高项目应实施部门联审。</w:t>
                  </w:r>
                </w:p>
              </w:tc>
              <w:tc>
                <w:tcPr>
                  <w:tcW w:w="1531" w:type="pct"/>
                  <w:vAlign w:val="center"/>
                </w:tcPr>
                <w:p w14:paraId="48B36AC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本项目不属于</w:t>
                  </w:r>
                  <w:r>
                    <w:rPr>
                      <w:rFonts w:ascii="Times New Roman" w:hAnsi="Times New Roman" w:cs="Times New Roman"/>
                      <w:color w:val="auto"/>
                    </w:rPr>
                    <w:t>“</w:t>
                  </w:r>
                  <w:r>
                    <w:rPr>
                      <w:rFonts w:ascii="Times New Roman" w:cs="Times New Roman"/>
                      <w:color w:val="auto"/>
                    </w:rPr>
                    <w:t>两高</w:t>
                  </w:r>
                  <w:r>
                    <w:rPr>
                      <w:rFonts w:ascii="Times New Roman" w:hAnsi="Times New Roman" w:cs="Times New Roman"/>
                      <w:color w:val="auto"/>
                    </w:rPr>
                    <w:t>”</w:t>
                  </w:r>
                  <w:r>
                    <w:rPr>
                      <w:rFonts w:ascii="Times New Roman" w:cs="Times New Roman"/>
                      <w:color w:val="auto"/>
                    </w:rPr>
                    <w:t>项目</w:t>
                  </w:r>
                </w:p>
              </w:tc>
              <w:tc>
                <w:tcPr>
                  <w:tcW w:w="359" w:type="pct"/>
                  <w:vAlign w:val="center"/>
                </w:tcPr>
                <w:p w14:paraId="430617A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0F2EB3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Merge w:val="restart"/>
                  <w:vAlign w:val="center"/>
                </w:tcPr>
                <w:p w14:paraId="55047FB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2</w:t>
                  </w:r>
                </w:p>
              </w:tc>
              <w:tc>
                <w:tcPr>
                  <w:tcW w:w="630" w:type="pct"/>
                  <w:vMerge w:val="restart"/>
                  <w:vAlign w:val="center"/>
                </w:tcPr>
                <w:p w14:paraId="247B50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严格落实产能置换要求。</w:t>
                  </w:r>
                </w:p>
              </w:tc>
              <w:tc>
                <w:tcPr>
                  <w:tcW w:w="1108" w:type="pct"/>
                  <w:vAlign w:val="center"/>
                </w:tcPr>
                <w:p w14:paraId="2BD1AF4D">
                  <w:pPr>
                    <w:pStyle w:val="72"/>
                    <w:keepNext w:val="0"/>
                    <w:keepLines w:val="0"/>
                    <w:suppressLineNumbers w:val="0"/>
                    <w:spacing w:before="0" w:beforeAutospacing="0" w:after="0" w:afterAutospacing="0"/>
                    <w:ind w:left="0" w:right="0" w:firstLine="210"/>
                    <w:rPr>
                      <w:color w:val="auto"/>
                    </w:rPr>
                  </w:pPr>
                  <w:r>
                    <w:rPr>
                      <w:color w:val="auto"/>
                    </w:rPr>
                    <w:t>推动产能过剩行业减量发展、优化布局。不以任何名义、任何方式核准、备案产能严重过剩行业新增产能项目。</w:t>
                  </w:r>
                </w:p>
              </w:tc>
              <w:tc>
                <w:tcPr>
                  <w:tcW w:w="1085" w:type="pct"/>
                  <w:vAlign w:val="center"/>
                </w:tcPr>
                <w:p w14:paraId="2459582A">
                  <w:pPr>
                    <w:pStyle w:val="72"/>
                    <w:keepNext w:val="0"/>
                    <w:keepLines w:val="0"/>
                    <w:suppressLineNumbers w:val="0"/>
                    <w:spacing w:before="0" w:beforeAutospacing="0" w:after="0" w:afterAutospacing="0"/>
                    <w:ind w:left="0" w:right="0" w:firstLine="210"/>
                    <w:rPr>
                      <w:color w:val="auto"/>
                    </w:rPr>
                  </w:pPr>
                  <w:r>
                    <w:rPr>
                      <w:color w:val="auto"/>
                    </w:rPr>
                    <w:t>严重过剩行业新增产能项目环评不予审批。</w:t>
                  </w:r>
                </w:p>
              </w:tc>
              <w:tc>
                <w:tcPr>
                  <w:tcW w:w="1531" w:type="pct"/>
                  <w:vAlign w:val="center"/>
                </w:tcPr>
                <w:p w14:paraId="27B8A183">
                  <w:pPr>
                    <w:pStyle w:val="72"/>
                    <w:keepNext w:val="0"/>
                    <w:keepLines w:val="0"/>
                    <w:suppressLineNumbers w:val="0"/>
                    <w:spacing w:before="0" w:beforeAutospacing="0" w:after="0" w:afterAutospacing="0"/>
                    <w:ind w:left="0" w:right="0"/>
                    <w:rPr>
                      <w:color w:val="auto"/>
                    </w:rPr>
                  </w:pPr>
                  <w:r>
                    <w:rPr>
                      <w:color w:val="auto"/>
                    </w:rPr>
                    <w:t>本项目属于</w:t>
                  </w:r>
                  <w:r>
                    <w:rPr>
                      <w:color w:val="auto"/>
                      <w:kern w:val="0"/>
                      <w:szCs w:val="21"/>
                    </w:rPr>
                    <w:t>C3670汽车零部件及配件制造</w:t>
                  </w:r>
                  <w:r>
                    <w:rPr>
                      <w:color w:val="auto"/>
                      <w:szCs w:val="21"/>
                    </w:rPr>
                    <w:t>，</w:t>
                  </w:r>
                  <w:r>
                    <w:rPr>
                      <w:color w:val="auto"/>
                    </w:rPr>
                    <w:t>不属于过剩产能</w:t>
                  </w:r>
                </w:p>
              </w:tc>
              <w:tc>
                <w:tcPr>
                  <w:tcW w:w="359" w:type="pct"/>
                  <w:vAlign w:val="center"/>
                </w:tcPr>
                <w:p w14:paraId="58BD29D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 w:val="24"/>
                      <w:szCs w:val="24"/>
                    </w:rPr>
                  </w:pPr>
                  <w:r>
                    <w:rPr>
                      <w:rFonts w:ascii="Times New Roman" w:hAnsi="Times New Roman" w:cs="Times New Roman"/>
                      <w:color w:val="auto"/>
                      <w:szCs w:val="21"/>
                      <w:lang w:val="zh-CN"/>
                    </w:rPr>
                    <w:t>符合</w:t>
                  </w:r>
                </w:p>
              </w:tc>
            </w:tr>
            <w:tr w14:paraId="44ADB9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Merge w:val="continue"/>
                  <w:vAlign w:val="center"/>
                </w:tcPr>
                <w:p w14:paraId="6E605FE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630" w:type="pct"/>
                  <w:vMerge w:val="continue"/>
                  <w:vAlign w:val="center"/>
                </w:tcPr>
                <w:p w14:paraId="18C7D2B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1108" w:type="pct"/>
                  <w:vAlign w:val="center"/>
                </w:tcPr>
                <w:p w14:paraId="293100EA">
                  <w:pPr>
                    <w:pStyle w:val="72"/>
                    <w:keepNext w:val="0"/>
                    <w:keepLines w:val="0"/>
                    <w:suppressLineNumbers w:val="0"/>
                    <w:spacing w:before="0" w:beforeAutospacing="0" w:after="0" w:afterAutospacing="0"/>
                    <w:ind w:left="0" w:right="0" w:firstLine="210"/>
                    <w:rPr>
                      <w:color w:val="auto"/>
                    </w:rPr>
                  </w:pPr>
                  <w:r>
                    <w:rPr>
                      <w:color w:val="auto"/>
                    </w:rPr>
                    <w:t>被置换产能及其配套设施关停后，新建项目方可投产。</w:t>
                  </w:r>
                </w:p>
              </w:tc>
              <w:tc>
                <w:tcPr>
                  <w:tcW w:w="1085" w:type="pct"/>
                  <w:vAlign w:val="center"/>
                </w:tcPr>
                <w:p w14:paraId="15B81AF0">
                  <w:pPr>
                    <w:pStyle w:val="72"/>
                    <w:keepNext w:val="0"/>
                    <w:keepLines w:val="0"/>
                    <w:suppressLineNumbers w:val="0"/>
                    <w:spacing w:before="0" w:beforeAutospacing="0" w:after="0" w:afterAutospacing="0"/>
                    <w:ind w:left="0" w:right="0" w:firstLine="210"/>
                    <w:rPr>
                      <w:color w:val="auto"/>
                    </w:rPr>
                  </w:pPr>
                  <w:r>
                    <w:rPr>
                      <w:color w:val="auto"/>
                    </w:rPr>
                    <w:t>涉及产能置换项目环评阶段应取得置换产能。</w:t>
                  </w:r>
                </w:p>
              </w:tc>
              <w:tc>
                <w:tcPr>
                  <w:tcW w:w="1531" w:type="pct"/>
                  <w:vAlign w:val="center"/>
                </w:tcPr>
                <w:p w14:paraId="2F54E541">
                  <w:pPr>
                    <w:pStyle w:val="72"/>
                    <w:keepNext w:val="0"/>
                    <w:keepLines w:val="0"/>
                    <w:suppressLineNumbers w:val="0"/>
                    <w:spacing w:before="0" w:beforeAutospacing="0" w:after="0" w:afterAutospacing="0"/>
                    <w:ind w:left="0" w:right="0"/>
                    <w:rPr>
                      <w:color w:val="auto"/>
                    </w:rPr>
                  </w:pPr>
                  <w:r>
                    <w:rPr>
                      <w:color w:val="auto"/>
                    </w:rPr>
                    <w:t>本项目不涉及产能置换</w:t>
                  </w:r>
                </w:p>
              </w:tc>
              <w:tc>
                <w:tcPr>
                  <w:tcW w:w="359" w:type="pct"/>
                  <w:vAlign w:val="center"/>
                </w:tcPr>
                <w:p w14:paraId="06FB4AC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1B9023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269187C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（二）有序推动落后产能淘汰</w:t>
                  </w:r>
                </w:p>
              </w:tc>
            </w:tr>
            <w:tr w14:paraId="5ACE66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Merge w:val="restart"/>
                  <w:vAlign w:val="center"/>
                </w:tcPr>
                <w:p w14:paraId="4AB309A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5</w:t>
                  </w:r>
                </w:p>
              </w:tc>
              <w:tc>
                <w:tcPr>
                  <w:tcW w:w="630" w:type="pct"/>
                  <w:vMerge w:val="restart"/>
                  <w:vAlign w:val="center"/>
                </w:tcPr>
                <w:p w14:paraId="6114B733">
                  <w:pPr>
                    <w:pStyle w:val="72"/>
                    <w:keepNext w:val="0"/>
                    <w:keepLines w:val="0"/>
                    <w:suppressLineNumbers w:val="0"/>
                    <w:spacing w:before="0" w:beforeAutospacing="0" w:after="0" w:afterAutospacing="0"/>
                    <w:ind w:left="0" w:right="0"/>
                    <w:rPr>
                      <w:color w:val="auto"/>
                    </w:rPr>
                  </w:pPr>
                  <w:r>
                    <w:rPr>
                      <w:color w:val="auto"/>
                    </w:rPr>
                    <w:t>有序推动生产设施老旧、工艺水平落后、环境管理水平低下等企业退出市场。</w:t>
                  </w:r>
                </w:p>
              </w:tc>
              <w:tc>
                <w:tcPr>
                  <w:tcW w:w="1108" w:type="pct"/>
                  <w:vAlign w:val="center"/>
                </w:tcPr>
                <w:p w14:paraId="10B3EAB9">
                  <w:pPr>
                    <w:pStyle w:val="72"/>
                    <w:keepNext w:val="0"/>
                    <w:keepLines w:val="0"/>
                    <w:suppressLineNumbers w:val="0"/>
                    <w:spacing w:before="0" w:beforeAutospacing="0" w:after="0" w:afterAutospacing="0"/>
                    <w:ind w:left="0" w:right="0" w:firstLine="210"/>
                    <w:rPr>
                      <w:color w:val="auto"/>
                    </w:rPr>
                  </w:pPr>
                  <w:r>
                    <w:rPr>
                      <w:color w:val="auto"/>
                    </w:rPr>
                    <w:t>逐步淘汰步进式烧结机和球团竖炉以及半封闭式硅锰合金、镍铁、高碳铬铁、高碳锰铁电炉。</w:t>
                  </w:r>
                </w:p>
              </w:tc>
              <w:tc>
                <w:tcPr>
                  <w:tcW w:w="1085" w:type="pct"/>
                  <w:vAlign w:val="center"/>
                </w:tcPr>
                <w:p w14:paraId="339359BE">
                  <w:pPr>
                    <w:pStyle w:val="72"/>
                    <w:keepNext w:val="0"/>
                    <w:keepLines w:val="0"/>
                    <w:suppressLineNumbers w:val="0"/>
                    <w:spacing w:before="0" w:beforeAutospacing="0" w:after="0" w:afterAutospacing="0"/>
                    <w:ind w:left="0" w:right="0" w:firstLine="210"/>
                    <w:rPr>
                      <w:color w:val="auto"/>
                    </w:rPr>
                  </w:pPr>
                  <w:r>
                    <w:rPr>
                      <w:color w:val="auto"/>
                    </w:rPr>
                    <w:t>采用步进式烧结机和球团竖炉以及半封闭式硅锰合金、镍铁、高碳铬铁、高碳锰铁电炉新建项目环评不予审批。</w:t>
                  </w:r>
                </w:p>
              </w:tc>
              <w:tc>
                <w:tcPr>
                  <w:tcW w:w="1531" w:type="pct"/>
                  <w:vMerge w:val="restart"/>
                  <w:vAlign w:val="center"/>
                </w:tcPr>
                <w:p w14:paraId="0F54C9C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本项目不涉及落后产能。不进行钢铁、铝、水泥等过剩产能产品加工</w:t>
                  </w:r>
                </w:p>
              </w:tc>
              <w:tc>
                <w:tcPr>
                  <w:tcW w:w="359" w:type="pct"/>
                  <w:vMerge w:val="restart"/>
                  <w:vAlign w:val="center"/>
                </w:tcPr>
                <w:p w14:paraId="4B50DF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72146C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Merge w:val="continue"/>
                  <w:vAlign w:val="center"/>
                </w:tcPr>
                <w:p w14:paraId="1DB2C9E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630" w:type="pct"/>
                  <w:vMerge w:val="continue"/>
                  <w:vAlign w:val="center"/>
                </w:tcPr>
                <w:p w14:paraId="1D74235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1108" w:type="pct"/>
                  <w:vAlign w:val="center"/>
                </w:tcPr>
                <w:p w14:paraId="2C87EDB6">
                  <w:pPr>
                    <w:pStyle w:val="72"/>
                    <w:keepNext w:val="0"/>
                    <w:keepLines w:val="0"/>
                    <w:suppressLineNumbers w:val="0"/>
                    <w:spacing w:before="0" w:beforeAutospacing="0" w:after="0" w:afterAutospacing="0"/>
                    <w:ind w:left="0" w:right="0" w:firstLine="210"/>
                    <w:rPr>
                      <w:color w:val="auto"/>
                    </w:rPr>
                  </w:pPr>
                  <w:r>
                    <w:rPr>
                      <w:color w:val="auto"/>
                    </w:rPr>
                    <w:t>有序推动落后煤炭洗选企业退出市场。</w:t>
                  </w:r>
                </w:p>
              </w:tc>
              <w:tc>
                <w:tcPr>
                  <w:tcW w:w="1085" w:type="pct"/>
                  <w:vAlign w:val="center"/>
                </w:tcPr>
                <w:p w14:paraId="2D18684C">
                  <w:pPr>
                    <w:pStyle w:val="72"/>
                    <w:keepNext w:val="0"/>
                    <w:keepLines w:val="0"/>
                    <w:suppressLineNumbers w:val="0"/>
                    <w:spacing w:before="0" w:beforeAutospacing="0" w:after="0" w:afterAutospacing="0"/>
                    <w:ind w:left="0" w:right="0" w:firstLine="210"/>
                    <w:rPr>
                      <w:color w:val="auto"/>
                    </w:rPr>
                  </w:pPr>
                  <w:r>
                    <w:rPr>
                      <w:color w:val="auto"/>
                    </w:rPr>
                    <w:t>落后煤炭洗选项目不予审批。</w:t>
                  </w:r>
                </w:p>
              </w:tc>
              <w:tc>
                <w:tcPr>
                  <w:tcW w:w="1531" w:type="pct"/>
                  <w:vMerge w:val="continue"/>
                  <w:vAlign w:val="center"/>
                </w:tcPr>
                <w:p w14:paraId="58C0503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359" w:type="pct"/>
                  <w:vMerge w:val="continue"/>
                  <w:vAlign w:val="center"/>
                </w:tcPr>
                <w:p w14:paraId="5C18412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r>
            <w:tr w14:paraId="53AE6C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Merge w:val="continue"/>
                  <w:vAlign w:val="center"/>
                </w:tcPr>
                <w:p w14:paraId="0195E7B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630" w:type="pct"/>
                  <w:vMerge w:val="continue"/>
                  <w:vAlign w:val="center"/>
                </w:tcPr>
                <w:p w14:paraId="2F7ED42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1108" w:type="pct"/>
                  <w:vAlign w:val="center"/>
                </w:tcPr>
                <w:p w14:paraId="27C826E8">
                  <w:pPr>
                    <w:pStyle w:val="72"/>
                    <w:keepNext w:val="0"/>
                    <w:keepLines w:val="0"/>
                    <w:suppressLineNumbers w:val="0"/>
                    <w:spacing w:before="0" w:beforeAutospacing="0" w:after="0" w:afterAutospacing="0"/>
                    <w:ind w:left="0" w:right="0" w:firstLine="210"/>
                    <w:rPr>
                      <w:color w:val="auto"/>
                    </w:rPr>
                  </w:pPr>
                  <w:r>
                    <w:rPr>
                      <w:color w:val="auto"/>
                    </w:rPr>
                    <w:t>禁止铝加工（深井铸造）企业新改扩建项目采用固定式保温炉组、钢丝绳铸造机。</w:t>
                  </w:r>
                </w:p>
              </w:tc>
              <w:tc>
                <w:tcPr>
                  <w:tcW w:w="1085" w:type="pct"/>
                  <w:vAlign w:val="center"/>
                </w:tcPr>
                <w:p w14:paraId="1F6263CF">
                  <w:pPr>
                    <w:pStyle w:val="72"/>
                    <w:keepNext w:val="0"/>
                    <w:keepLines w:val="0"/>
                    <w:suppressLineNumbers w:val="0"/>
                    <w:spacing w:before="0" w:beforeAutospacing="0" w:after="0" w:afterAutospacing="0"/>
                    <w:ind w:left="0" w:right="0" w:firstLine="210"/>
                    <w:rPr>
                      <w:color w:val="auto"/>
                    </w:rPr>
                  </w:pPr>
                  <w:r>
                    <w:rPr>
                      <w:color w:val="auto"/>
                    </w:rPr>
                    <w:t>采用固定式保温炉组、钢丝绳铸造机的新改扩建铝加工（深井铸造）项目环评不予审批。</w:t>
                  </w:r>
                </w:p>
              </w:tc>
              <w:tc>
                <w:tcPr>
                  <w:tcW w:w="1531" w:type="pct"/>
                  <w:vMerge w:val="continue"/>
                  <w:vAlign w:val="center"/>
                </w:tcPr>
                <w:p w14:paraId="04B986D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359" w:type="pct"/>
                  <w:vMerge w:val="continue"/>
                  <w:vAlign w:val="center"/>
                </w:tcPr>
                <w:p w14:paraId="7A01767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r>
            <w:tr w14:paraId="4E5BE7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265A36E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6</w:t>
                  </w:r>
                </w:p>
              </w:tc>
              <w:tc>
                <w:tcPr>
                  <w:tcW w:w="630" w:type="pct"/>
                  <w:vAlign w:val="center"/>
                </w:tcPr>
                <w:p w14:paraId="46BE90A5">
                  <w:pPr>
                    <w:pStyle w:val="72"/>
                    <w:keepNext w:val="0"/>
                    <w:keepLines w:val="0"/>
                    <w:suppressLineNumbers w:val="0"/>
                    <w:spacing w:before="0" w:beforeAutospacing="0" w:after="0" w:afterAutospacing="0"/>
                    <w:ind w:left="0" w:right="0"/>
                    <w:rPr>
                      <w:color w:val="auto"/>
                    </w:rPr>
                  </w:pPr>
                  <w:r>
                    <w:rPr>
                      <w:color w:val="auto"/>
                    </w:rPr>
                    <w:t>严禁违规新增产能。</w:t>
                  </w:r>
                </w:p>
              </w:tc>
              <w:tc>
                <w:tcPr>
                  <w:tcW w:w="1108" w:type="pct"/>
                  <w:vAlign w:val="center"/>
                </w:tcPr>
                <w:p w14:paraId="26A64061">
                  <w:pPr>
                    <w:pStyle w:val="72"/>
                    <w:keepNext w:val="0"/>
                    <w:keepLines w:val="0"/>
                    <w:suppressLineNumbers w:val="0"/>
                    <w:spacing w:before="0" w:beforeAutospacing="0" w:after="0" w:afterAutospacing="0"/>
                    <w:ind w:left="0" w:right="0"/>
                    <w:rPr>
                      <w:color w:val="auto"/>
                    </w:rPr>
                  </w:pPr>
                  <w:r>
                    <w:rPr>
                      <w:color w:val="auto"/>
                    </w:rPr>
                    <w:t>严禁违规新增钢铁、水泥（熟料）、焦化、电解铝、平板玻璃（不含光伏压延玻璃）产能。</w:t>
                  </w:r>
                </w:p>
              </w:tc>
              <w:tc>
                <w:tcPr>
                  <w:tcW w:w="1085" w:type="pct"/>
                  <w:vAlign w:val="center"/>
                </w:tcPr>
                <w:p w14:paraId="35E8601E">
                  <w:pPr>
                    <w:pStyle w:val="72"/>
                    <w:keepNext w:val="0"/>
                    <w:keepLines w:val="0"/>
                    <w:suppressLineNumbers w:val="0"/>
                    <w:spacing w:before="0" w:beforeAutospacing="0" w:after="0" w:afterAutospacing="0"/>
                    <w:ind w:left="0" w:right="0"/>
                    <w:rPr>
                      <w:color w:val="auto"/>
                    </w:rPr>
                  </w:pPr>
                  <w:r>
                    <w:rPr>
                      <w:color w:val="auto"/>
                    </w:rPr>
                    <w:t>违规新增钢铁、水泥（熟料）、焦化、电解铝、平板玻璃（不含光伏压延玻璃）产能项目环评不予审批。</w:t>
                  </w:r>
                </w:p>
              </w:tc>
              <w:tc>
                <w:tcPr>
                  <w:tcW w:w="1531" w:type="pct"/>
                  <w:vMerge w:val="continue"/>
                  <w:vAlign w:val="center"/>
                </w:tcPr>
                <w:p w14:paraId="060770A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359" w:type="pct"/>
                  <w:vMerge w:val="continue"/>
                  <w:vAlign w:val="center"/>
                </w:tcPr>
                <w:p w14:paraId="496435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r>
            <w:tr w14:paraId="63BC89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023993C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（六）推动煤炭消费减量替代</w:t>
                  </w:r>
                </w:p>
              </w:tc>
            </w:tr>
            <w:tr w14:paraId="12F934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076257E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16</w:t>
                  </w:r>
                </w:p>
              </w:tc>
              <w:tc>
                <w:tcPr>
                  <w:tcW w:w="630" w:type="pct"/>
                  <w:vAlign w:val="center"/>
                </w:tcPr>
                <w:p w14:paraId="2646CCE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推动煤炭等量或减量替代。</w:t>
                  </w:r>
                </w:p>
              </w:tc>
              <w:tc>
                <w:tcPr>
                  <w:tcW w:w="1108" w:type="pct"/>
                  <w:vAlign w:val="center"/>
                </w:tcPr>
                <w:p w14:paraId="2EFCC35A">
                  <w:pPr>
                    <w:pStyle w:val="72"/>
                    <w:keepNext w:val="0"/>
                    <w:keepLines w:val="0"/>
                    <w:suppressLineNumbers w:val="0"/>
                    <w:spacing w:before="0" w:beforeAutospacing="0" w:after="0" w:afterAutospacing="0"/>
                    <w:ind w:left="0" w:right="0"/>
                    <w:rPr>
                      <w:color w:val="auto"/>
                    </w:rPr>
                  </w:pPr>
                  <w:r>
                    <w:rPr>
                      <w:color w:val="auto"/>
                    </w:rPr>
                    <w:t>重点区域新改扩建用煤项目，依法实行煤炭等量或减量替代，替代方案不完善的能评、环评等不予审批；不得使用石油焦、焦炭、兰炭等高污染燃料作为煤炭减量替代措施。</w:t>
                  </w:r>
                </w:p>
              </w:tc>
              <w:tc>
                <w:tcPr>
                  <w:tcW w:w="1085" w:type="pct"/>
                  <w:vAlign w:val="center"/>
                </w:tcPr>
                <w:p w14:paraId="4CA1E467">
                  <w:pPr>
                    <w:pStyle w:val="72"/>
                    <w:keepNext w:val="0"/>
                    <w:keepLines w:val="0"/>
                    <w:suppressLineNumbers w:val="0"/>
                    <w:spacing w:before="0" w:beforeAutospacing="0" w:after="0" w:afterAutospacing="0"/>
                    <w:ind w:left="0" w:right="0"/>
                    <w:rPr>
                      <w:color w:val="auto"/>
                    </w:rPr>
                  </w:pPr>
                  <w:r>
                    <w:rPr>
                      <w:color w:val="auto"/>
                    </w:rPr>
                    <w:t>重点区域新改扩建用煤项目，依法实行煤炭等量或减量替代，替代方案不完善的环评不予审批；不得使用石油焦、焦炭、兰炭等高污染燃料作为煤炭减量替代措施。</w:t>
                  </w:r>
                </w:p>
              </w:tc>
              <w:tc>
                <w:tcPr>
                  <w:tcW w:w="1531" w:type="pct"/>
                  <w:vAlign w:val="center"/>
                </w:tcPr>
                <w:p w14:paraId="6170CB9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本项目生产采用电作为能源，不涉及煤等资源能源</w:t>
                  </w:r>
                </w:p>
              </w:tc>
              <w:tc>
                <w:tcPr>
                  <w:tcW w:w="359" w:type="pct"/>
                  <w:vAlign w:val="center"/>
                </w:tcPr>
                <w:p w14:paraId="247793F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50EE1C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7F12BA2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（七）加快推动燃煤锅炉机组升级改造</w:t>
                  </w:r>
                </w:p>
              </w:tc>
            </w:tr>
            <w:tr w14:paraId="292302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5BCE89B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19</w:t>
                  </w:r>
                </w:p>
              </w:tc>
              <w:tc>
                <w:tcPr>
                  <w:tcW w:w="630" w:type="pct"/>
                  <w:vAlign w:val="center"/>
                </w:tcPr>
                <w:p w14:paraId="106B811F">
                  <w:pPr>
                    <w:pStyle w:val="72"/>
                    <w:keepNext w:val="0"/>
                    <w:keepLines w:val="0"/>
                    <w:suppressLineNumbers w:val="0"/>
                    <w:spacing w:before="0" w:beforeAutospacing="0" w:after="0" w:afterAutospacing="0"/>
                    <w:ind w:left="0" w:right="0"/>
                    <w:rPr>
                      <w:color w:val="auto"/>
                    </w:rPr>
                  </w:pPr>
                  <w:r>
                    <w:rPr>
                      <w:color w:val="auto"/>
                    </w:rPr>
                    <w:t>严控热源性燃煤设施建设。</w:t>
                  </w:r>
                </w:p>
              </w:tc>
              <w:tc>
                <w:tcPr>
                  <w:tcW w:w="1108" w:type="pct"/>
                  <w:vAlign w:val="center"/>
                </w:tcPr>
                <w:p w14:paraId="56BC6DF9">
                  <w:pPr>
                    <w:pStyle w:val="72"/>
                    <w:keepNext w:val="0"/>
                    <w:keepLines w:val="0"/>
                    <w:suppressLineNumbers w:val="0"/>
                    <w:spacing w:before="0" w:beforeAutospacing="0" w:after="0" w:afterAutospacing="0"/>
                    <w:ind w:left="0" w:right="0"/>
                    <w:rPr>
                      <w:color w:val="auto"/>
                    </w:rPr>
                  </w:pPr>
                  <w:r>
                    <w:rPr>
                      <w:color w:val="auto"/>
                    </w:rPr>
                    <w:t>重点区域原则上不再新建除集中供暖外的燃煤锅炉。</w:t>
                  </w:r>
                </w:p>
              </w:tc>
              <w:tc>
                <w:tcPr>
                  <w:tcW w:w="1085" w:type="pct"/>
                  <w:vAlign w:val="center"/>
                </w:tcPr>
                <w:p w14:paraId="03A1A6BC">
                  <w:pPr>
                    <w:pStyle w:val="72"/>
                    <w:keepNext w:val="0"/>
                    <w:keepLines w:val="0"/>
                    <w:suppressLineNumbers w:val="0"/>
                    <w:spacing w:before="0" w:beforeAutospacing="0" w:after="0" w:afterAutospacing="0"/>
                    <w:ind w:left="0" w:right="0"/>
                    <w:rPr>
                      <w:color w:val="auto"/>
                    </w:rPr>
                  </w:pPr>
                  <w:r>
                    <w:rPr>
                      <w:color w:val="auto"/>
                    </w:rPr>
                    <w:t>原则上不得审批除集中供暖外的燃煤锅炉。</w:t>
                  </w:r>
                </w:p>
              </w:tc>
              <w:tc>
                <w:tcPr>
                  <w:tcW w:w="1531" w:type="pct"/>
                  <w:vMerge w:val="restart"/>
                  <w:vAlign w:val="center"/>
                </w:tcPr>
                <w:p w14:paraId="0263F37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本项目不建设锅炉</w:t>
                  </w:r>
                </w:p>
              </w:tc>
              <w:tc>
                <w:tcPr>
                  <w:tcW w:w="359" w:type="pct"/>
                  <w:vMerge w:val="restart"/>
                  <w:vAlign w:val="center"/>
                </w:tcPr>
                <w:p w14:paraId="0482C45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270CF6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099DB0F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21</w:t>
                  </w:r>
                </w:p>
              </w:tc>
              <w:tc>
                <w:tcPr>
                  <w:tcW w:w="630" w:type="pct"/>
                  <w:vAlign w:val="center"/>
                </w:tcPr>
                <w:p w14:paraId="61DCE034">
                  <w:pPr>
                    <w:pStyle w:val="72"/>
                    <w:keepNext w:val="0"/>
                    <w:keepLines w:val="0"/>
                    <w:suppressLineNumbers w:val="0"/>
                    <w:spacing w:before="0" w:beforeAutospacing="0" w:after="0" w:afterAutospacing="0"/>
                    <w:ind w:left="0" w:right="0"/>
                    <w:rPr>
                      <w:color w:val="auto"/>
                    </w:rPr>
                  </w:pPr>
                  <w:r>
                    <w:rPr>
                      <w:color w:val="auto"/>
                    </w:rPr>
                    <w:t>推动现有燃煤机组升级改造。</w:t>
                  </w:r>
                </w:p>
              </w:tc>
              <w:tc>
                <w:tcPr>
                  <w:tcW w:w="1108" w:type="pct"/>
                  <w:vAlign w:val="center"/>
                </w:tcPr>
                <w:p w14:paraId="056C876B">
                  <w:pPr>
                    <w:pStyle w:val="72"/>
                    <w:keepNext w:val="0"/>
                    <w:keepLines w:val="0"/>
                    <w:suppressLineNumbers w:val="0"/>
                    <w:spacing w:before="0" w:beforeAutospacing="0" w:after="0" w:afterAutospacing="0"/>
                    <w:ind w:left="0" w:right="0"/>
                    <w:rPr>
                      <w:color w:val="auto"/>
                    </w:rPr>
                  </w:pPr>
                  <w:r>
                    <w:rPr>
                      <w:color w:val="auto"/>
                    </w:rPr>
                    <w:t>禁止新建自备燃煤机组，鼓励自备燃煤机组积极开展清洁能源替代。大力推动现有煤电机组开展节能降碳改造、灵活性改造、供热改造“三改联动”。</w:t>
                  </w:r>
                </w:p>
              </w:tc>
              <w:tc>
                <w:tcPr>
                  <w:tcW w:w="1085" w:type="pct"/>
                  <w:vAlign w:val="center"/>
                </w:tcPr>
                <w:p w14:paraId="67A29268">
                  <w:pPr>
                    <w:pStyle w:val="72"/>
                    <w:keepNext w:val="0"/>
                    <w:keepLines w:val="0"/>
                    <w:suppressLineNumbers w:val="0"/>
                    <w:spacing w:before="0" w:beforeAutospacing="0" w:after="0" w:afterAutospacing="0"/>
                    <w:ind w:left="0" w:right="0"/>
                    <w:rPr>
                      <w:color w:val="auto"/>
                    </w:rPr>
                  </w:pPr>
                  <w:r>
                    <w:rPr>
                      <w:color w:val="auto"/>
                    </w:rPr>
                    <w:t>新建自备燃煤机组环评项目不予审批。</w:t>
                  </w:r>
                </w:p>
              </w:tc>
              <w:tc>
                <w:tcPr>
                  <w:tcW w:w="1531" w:type="pct"/>
                  <w:vMerge w:val="continue"/>
                  <w:vAlign w:val="center"/>
                </w:tcPr>
                <w:p w14:paraId="18EADF9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359" w:type="pct"/>
                  <w:vMerge w:val="continue"/>
                  <w:vAlign w:val="center"/>
                </w:tcPr>
                <w:p w14:paraId="3A8A3DC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r>
            <w:tr w14:paraId="729C6B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4200B3E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（八）推动工业炉窑清洁能源替代</w:t>
                  </w:r>
                </w:p>
              </w:tc>
            </w:tr>
            <w:tr w14:paraId="37182D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11C8C9C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23</w:t>
                  </w:r>
                </w:p>
              </w:tc>
              <w:tc>
                <w:tcPr>
                  <w:tcW w:w="630" w:type="pct"/>
                  <w:vAlign w:val="center"/>
                </w:tcPr>
                <w:p w14:paraId="64770D6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推动煤气发生炉清洁能源替代。</w:t>
                  </w:r>
                </w:p>
              </w:tc>
              <w:tc>
                <w:tcPr>
                  <w:tcW w:w="1108" w:type="pct"/>
                  <w:vAlign w:val="center"/>
                </w:tcPr>
                <w:p w14:paraId="23DD3FA7">
                  <w:pPr>
                    <w:pStyle w:val="72"/>
                    <w:keepNext w:val="0"/>
                    <w:keepLines w:val="0"/>
                    <w:suppressLineNumbers w:val="0"/>
                    <w:spacing w:before="0" w:beforeAutospacing="0" w:after="0" w:afterAutospacing="0"/>
                    <w:ind w:left="0" w:right="0"/>
                    <w:rPr>
                      <w:color w:val="auto"/>
                    </w:rPr>
                  </w:pPr>
                  <w:r>
                    <w:rPr>
                      <w:color w:val="auto"/>
                    </w:rPr>
                    <w:t>重点区域不再新增燃料类煤气发生炉。</w:t>
                  </w:r>
                </w:p>
              </w:tc>
              <w:tc>
                <w:tcPr>
                  <w:tcW w:w="1085" w:type="pct"/>
                  <w:vAlign w:val="center"/>
                </w:tcPr>
                <w:p w14:paraId="4A5B319B">
                  <w:pPr>
                    <w:pStyle w:val="72"/>
                    <w:keepNext w:val="0"/>
                    <w:keepLines w:val="0"/>
                    <w:suppressLineNumbers w:val="0"/>
                    <w:spacing w:before="0" w:beforeAutospacing="0" w:after="0" w:afterAutospacing="0"/>
                    <w:ind w:left="0" w:right="0"/>
                    <w:rPr>
                      <w:color w:val="auto"/>
                    </w:rPr>
                  </w:pPr>
                  <w:r>
                    <w:rPr>
                      <w:color w:val="auto"/>
                    </w:rPr>
                    <w:t>新增燃煤类煤气发生炉项目不予审批。</w:t>
                  </w:r>
                </w:p>
              </w:tc>
              <w:tc>
                <w:tcPr>
                  <w:tcW w:w="1531" w:type="pct"/>
                  <w:vAlign w:val="center"/>
                </w:tcPr>
                <w:p w14:paraId="30A644F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本项目不涉及炉窑</w:t>
                  </w:r>
                </w:p>
              </w:tc>
              <w:tc>
                <w:tcPr>
                  <w:tcW w:w="359" w:type="pct"/>
                  <w:vAlign w:val="center"/>
                </w:tcPr>
                <w:p w14:paraId="74D5879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70D25A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c>
                <w:tcPr>
                  <w:tcW w:w="5000" w:type="pct"/>
                  <w:gridSpan w:val="6"/>
                  <w:vAlign w:val="center"/>
                </w:tcPr>
                <w:p w14:paraId="3AFFA1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color w:val="auto"/>
                    </w:rPr>
                    <w:t>（九）推动货物运输清洁化</w:t>
                  </w:r>
                </w:p>
              </w:tc>
            </w:tr>
            <w:tr w14:paraId="1B45E4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16C7687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27</w:t>
                  </w:r>
                </w:p>
              </w:tc>
              <w:tc>
                <w:tcPr>
                  <w:tcW w:w="630" w:type="pct"/>
                  <w:vAlign w:val="center"/>
                </w:tcPr>
                <w:p w14:paraId="241AD28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提高重点行业清洁运输比例</w:t>
                  </w:r>
                </w:p>
              </w:tc>
              <w:tc>
                <w:tcPr>
                  <w:tcW w:w="1108" w:type="pct"/>
                  <w:vAlign w:val="center"/>
                </w:tcPr>
                <w:p w14:paraId="22238E5A">
                  <w:pPr>
                    <w:pStyle w:val="72"/>
                    <w:keepNext w:val="0"/>
                    <w:keepLines w:val="0"/>
                    <w:suppressLineNumbers w:val="0"/>
                    <w:spacing w:before="0" w:beforeAutospacing="0" w:after="0" w:afterAutospacing="0"/>
                    <w:ind w:left="0" w:right="0"/>
                    <w:rPr>
                      <w:color w:val="auto"/>
                    </w:rPr>
                  </w:pPr>
                  <w:r>
                    <w:rPr>
                      <w:color w:val="auto"/>
                    </w:rPr>
                    <w:t>将清洁运输作为煤矿、钢铁、火电、水泥、有色、焦化、煤化工等行业新改扩建项目审核和监管重点。</w:t>
                  </w:r>
                </w:p>
              </w:tc>
              <w:tc>
                <w:tcPr>
                  <w:tcW w:w="1085" w:type="pct"/>
                  <w:vAlign w:val="center"/>
                </w:tcPr>
                <w:p w14:paraId="49C5C4B0">
                  <w:pPr>
                    <w:pStyle w:val="72"/>
                    <w:keepNext w:val="0"/>
                    <w:keepLines w:val="0"/>
                    <w:suppressLineNumbers w:val="0"/>
                    <w:spacing w:before="0" w:beforeAutospacing="0" w:after="0" w:afterAutospacing="0"/>
                    <w:ind w:left="0" w:right="0"/>
                    <w:rPr>
                      <w:color w:val="auto"/>
                    </w:rPr>
                  </w:pPr>
                  <w:r>
                    <w:rPr>
                      <w:color w:val="auto"/>
                    </w:rPr>
                    <w:t>煤矿、钢铁、火电、水泥、有色、焦化、煤化工等行业新改扩建项目环评审核中重点关注清洁运输。</w:t>
                  </w:r>
                </w:p>
              </w:tc>
              <w:tc>
                <w:tcPr>
                  <w:tcW w:w="1531" w:type="pct"/>
                  <w:vAlign w:val="center"/>
                </w:tcPr>
                <w:p w14:paraId="3E36215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本项目主要进行</w:t>
                  </w:r>
                  <w:r>
                    <w:rPr>
                      <w:rFonts w:ascii="Times New Roman" w:hAnsi="Times New Roman" w:cs="Times New Roman"/>
                      <w:color w:val="auto"/>
                      <w:kern w:val="0"/>
                      <w:szCs w:val="21"/>
                    </w:rPr>
                    <w:t>汽车零部件及配件制造</w:t>
                  </w:r>
                  <w:r>
                    <w:rPr>
                      <w:rFonts w:ascii="Times New Roman" w:cs="Times New Roman"/>
                      <w:color w:val="auto"/>
                    </w:rPr>
                    <w:t>，不属于前述重点行业。本项目物料运输采用符合国六要求的车辆</w:t>
                  </w:r>
                </w:p>
              </w:tc>
              <w:tc>
                <w:tcPr>
                  <w:tcW w:w="359" w:type="pct"/>
                  <w:vAlign w:val="center"/>
                </w:tcPr>
                <w:p w14:paraId="636961D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46E641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6"/>
                  <w:vAlign w:val="center"/>
                </w:tcPr>
                <w:p w14:paraId="44B7A3E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cs="Times New Roman"/>
                      <w:color w:val="auto"/>
                    </w:rPr>
                    <w:t>（十七）加快低（无）</w:t>
                  </w:r>
                  <w:r>
                    <w:rPr>
                      <w:rFonts w:ascii="Times New Roman" w:hAnsi="Times New Roman" w:cs="Times New Roman"/>
                      <w:color w:val="auto"/>
                    </w:rPr>
                    <w:t>VOCs</w:t>
                  </w:r>
                  <w:r>
                    <w:rPr>
                      <w:rFonts w:ascii="Times New Roman" w:cs="Times New Roman"/>
                      <w:color w:val="auto"/>
                    </w:rPr>
                    <w:t>原辅材料替代</w:t>
                  </w:r>
                </w:p>
              </w:tc>
            </w:tr>
            <w:tr w14:paraId="6CB8FC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1C462AA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52</w:t>
                  </w:r>
                </w:p>
              </w:tc>
              <w:tc>
                <w:tcPr>
                  <w:tcW w:w="630" w:type="pct"/>
                  <w:vAlign w:val="center"/>
                </w:tcPr>
                <w:p w14:paraId="5D7B959C">
                  <w:pPr>
                    <w:pStyle w:val="72"/>
                    <w:keepNext w:val="0"/>
                    <w:keepLines w:val="0"/>
                    <w:suppressLineNumbers w:val="0"/>
                    <w:spacing w:before="0" w:beforeAutospacing="0" w:after="0" w:afterAutospacing="0"/>
                    <w:ind w:left="0" w:right="0" w:firstLine="210"/>
                    <w:rPr>
                      <w:color w:val="auto"/>
                    </w:rPr>
                  </w:pPr>
                  <w:r>
                    <w:rPr>
                      <w:color w:val="auto"/>
                    </w:rPr>
                    <w:t>严格控制生产和使用高VOCs含量建设项目。</w:t>
                  </w:r>
                </w:p>
              </w:tc>
              <w:tc>
                <w:tcPr>
                  <w:tcW w:w="1108" w:type="pct"/>
                  <w:vAlign w:val="center"/>
                </w:tcPr>
                <w:p w14:paraId="1BA0A449">
                  <w:pPr>
                    <w:pStyle w:val="72"/>
                    <w:keepNext w:val="0"/>
                    <w:keepLines w:val="0"/>
                    <w:suppressLineNumbers w:val="0"/>
                    <w:spacing w:before="0" w:beforeAutospacing="0" w:after="0" w:afterAutospacing="0"/>
                    <w:ind w:left="0" w:right="0"/>
                    <w:rPr>
                      <w:color w:val="auto"/>
                    </w:rPr>
                  </w:pPr>
                  <w:r>
                    <w:rPr>
                      <w:color w:val="auto"/>
                    </w:rPr>
                    <w:t>实施安徽省低挥发性有机物原辅材料源头替代工作方案，严格控制生产和使用高VOCs含量涂料、油墨、胶粘剂、清洗剂等建设项目。</w:t>
                  </w:r>
                </w:p>
              </w:tc>
              <w:tc>
                <w:tcPr>
                  <w:tcW w:w="1085" w:type="pct"/>
                  <w:vAlign w:val="center"/>
                </w:tcPr>
                <w:p w14:paraId="17D8BC89">
                  <w:pPr>
                    <w:pStyle w:val="72"/>
                    <w:keepNext w:val="0"/>
                    <w:keepLines w:val="0"/>
                    <w:suppressLineNumbers w:val="0"/>
                    <w:spacing w:before="0" w:beforeAutospacing="0" w:after="0" w:afterAutospacing="0"/>
                    <w:ind w:left="0" w:right="0"/>
                    <w:rPr>
                      <w:color w:val="auto"/>
                    </w:rPr>
                  </w:pPr>
                  <w:r>
                    <w:rPr>
                      <w:color w:val="auto"/>
                    </w:rPr>
                    <w:t>严格控制审批生产和使用高VOCs含量涂料、油墨、胶粘剂、清洗剂等建设项目环评。</w:t>
                  </w:r>
                </w:p>
              </w:tc>
              <w:tc>
                <w:tcPr>
                  <w:tcW w:w="1531" w:type="pct"/>
                  <w:vMerge w:val="restart"/>
                  <w:vAlign w:val="center"/>
                </w:tcPr>
                <w:p w14:paraId="342958F9">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shd w:val="clear" w:color="auto" w:fill="FFFFFF"/>
                    </w:rPr>
                  </w:pPr>
                  <w:r>
                    <w:rPr>
                      <w:rFonts w:hint="eastAsia" w:ascii="Times New Roman" w:hAnsi="Times New Roman" w:cs="Times New Roman"/>
                      <w:color w:val="auto"/>
                      <w:kern w:val="0"/>
                      <w:szCs w:val="21"/>
                      <w:shd w:val="clear" w:color="auto" w:fill="FFFFFF"/>
                    </w:rPr>
                    <w:t>（1）本项目因面漆作业因对产品的稳定性、适应不同外环境的耐久性能（如耐冲击性、耐中性盐雾性能、抗紫外、耐玷污、耐候性与光泽度等）等方面要求高，现阶段而言项目产品面漆作业使用溶剂型涂料具有不可替代性，且经过了2名环保专家及1名行业专家论证，具体见附件6；</w:t>
                  </w:r>
                </w:p>
                <w:p w14:paraId="6C032CC4">
                  <w:pPr>
                    <w:keepNext w:val="0"/>
                    <w:keepLines w:val="0"/>
                    <w:suppressLineNumbers w:val="0"/>
                    <w:spacing w:before="0" w:beforeAutospacing="0" w:after="0" w:afterAutospacing="0" w:line="276" w:lineRule="auto"/>
                    <w:ind w:left="0" w:right="0"/>
                    <w:rPr>
                      <w:rFonts w:ascii="Times New Roman" w:hAnsi="Times New Roman" w:cs="Times New Roman"/>
                      <w:color w:val="auto"/>
                      <w:szCs w:val="21"/>
                      <w:lang w:val="zh-CN"/>
                    </w:rPr>
                  </w:pPr>
                  <w:r>
                    <w:rPr>
                      <w:rFonts w:ascii="Times New Roman" w:hAnsi="Times New Roman" w:cs="Times New Roman"/>
                      <w:color w:val="auto"/>
                      <w:kern w:val="0"/>
                      <w:szCs w:val="21"/>
                      <w:shd w:val="clear" w:color="auto" w:fill="FFFFFF"/>
                    </w:rPr>
                    <w:t>（</w:t>
                  </w:r>
                  <w:r>
                    <w:rPr>
                      <w:rFonts w:hint="eastAsia" w:ascii="Times New Roman" w:hAnsi="Times New Roman" w:cs="Times New Roman"/>
                      <w:color w:val="auto"/>
                      <w:kern w:val="0"/>
                      <w:szCs w:val="21"/>
                      <w:shd w:val="clear" w:color="auto" w:fill="FFFFFF"/>
                    </w:rPr>
                    <w:t>2</w:t>
                  </w:r>
                  <w:r>
                    <w:rPr>
                      <w:rFonts w:ascii="Times New Roman" w:hAnsi="Times New Roman" w:cs="Times New Roman"/>
                      <w:color w:val="auto"/>
                      <w:kern w:val="0"/>
                      <w:szCs w:val="21"/>
                      <w:shd w:val="clear" w:color="auto" w:fill="FFFFFF"/>
                    </w:rPr>
                    <w:t>）</w:t>
                  </w:r>
                  <w:r>
                    <w:rPr>
                      <w:rFonts w:ascii="Times New Roman" w:hAnsi="Times New Roman" w:cs="Times New Roman"/>
                      <w:color w:val="auto"/>
                      <w:szCs w:val="21"/>
                    </w:rPr>
                    <w:t>本项目溶剂型面漆施工状态下VOC满足《低挥发性有机化合物含量涂料产品技术要求》（GB/T38597-2020）表2溶剂型涂料中VOC含量的要求“汽车原厂涂料”面漆VOC限量值不高于500g/L要求及《涂料中有害物质限量 第2部分：工业涂料》（GB30981.2-2025）表2溶剂型涂料中VOC含量的要求“汽车原厂涂料”面漆VOC限量值不高于550g/L要求</w:t>
                  </w:r>
                  <w:r>
                    <w:rPr>
                      <w:rFonts w:hint="eastAsia" w:ascii="Times New Roman" w:hAnsi="Times New Roman" w:cs="Times New Roman"/>
                      <w:color w:val="auto"/>
                      <w:szCs w:val="21"/>
                    </w:rPr>
                    <w:t>，溶剂型面漆中甲苯和二甲苯含量为4%，满足《涂料中有害物质限量 第2部分：工业涂料》（GB30981.2-2025）中甲苯和二甲苯总含量≤30%的要求</w:t>
                  </w:r>
                  <w:r>
                    <w:rPr>
                      <w:rFonts w:ascii="Times New Roman" w:hAnsi="Times New Roman" w:cs="Times New Roman"/>
                      <w:color w:val="auto"/>
                      <w:spacing w:val="-4"/>
                      <w:szCs w:val="21"/>
                    </w:rPr>
                    <w:t>；</w:t>
                  </w:r>
                  <w:r>
                    <w:rPr>
                      <w:rFonts w:ascii="Times New Roman" w:hAnsi="Times New Roman" w:cs="Times New Roman"/>
                      <w:color w:val="auto"/>
                      <w:spacing w:val="-4"/>
                      <w:szCs w:val="21"/>
                    </w:rPr>
                    <w:br w:type="textWrapping"/>
                  </w:r>
                  <w:r>
                    <w:rPr>
                      <w:rFonts w:hint="eastAsia" w:ascii="Times New Roman" w:hAnsi="Times New Roman" w:cs="Times New Roman"/>
                      <w:color w:val="auto"/>
                      <w:spacing w:val="-4"/>
                      <w:szCs w:val="21"/>
                    </w:rPr>
                    <w:t>（3）水性底漆即用状态下VOC含量约60g/L，满足《低挥发性有机化合物含量涂料产品技术要求》（GB/T38597-2020）表1水性涂料中VOC含量的要求“汽车原厂涂料”底色漆VOC限量值不高于420g/L要求及《涂料中有害物质限量 第2部分：工业涂料》（GB30981.2-2025）表1水性涂料中VOC含量的要求“汽车原厂涂料”底色漆VOC限量值不高于530g/L要求。</w:t>
                  </w:r>
                </w:p>
              </w:tc>
              <w:tc>
                <w:tcPr>
                  <w:tcW w:w="359" w:type="pct"/>
                  <w:vMerge w:val="restart"/>
                  <w:vAlign w:val="center"/>
                </w:tcPr>
                <w:p w14:paraId="4159E49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符合</w:t>
                  </w:r>
                </w:p>
              </w:tc>
            </w:tr>
            <w:tr w14:paraId="6DAE6B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5" w:type="pct"/>
                  <w:vAlign w:val="center"/>
                </w:tcPr>
                <w:p w14:paraId="2F4E95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r>
                    <w:rPr>
                      <w:rFonts w:ascii="Times New Roman" w:hAnsi="Times New Roman" w:cs="Times New Roman"/>
                      <w:color w:val="auto"/>
                      <w:szCs w:val="21"/>
                      <w:lang w:val="zh-CN"/>
                    </w:rPr>
                    <w:t>53</w:t>
                  </w:r>
                </w:p>
              </w:tc>
              <w:tc>
                <w:tcPr>
                  <w:tcW w:w="630" w:type="pct"/>
                  <w:vAlign w:val="center"/>
                </w:tcPr>
                <w:p w14:paraId="3E093DDB">
                  <w:pPr>
                    <w:pStyle w:val="72"/>
                    <w:keepNext w:val="0"/>
                    <w:keepLines w:val="0"/>
                    <w:suppressLineNumbers w:val="0"/>
                    <w:spacing w:before="0" w:beforeAutospacing="0" w:after="0" w:afterAutospacing="0"/>
                    <w:ind w:left="0" w:right="0" w:firstLine="210"/>
                    <w:rPr>
                      <w:color w:val="auto"/>
                    </w:rPr>
                  </w:pPr>
                  <w:r>
                    <w:rPr>
                      <w:color w:val="auto"/>
                    </w:rPr>
                    <w:t>推动低（无）VOCs原辅材料源头替代。</w:t>
                  </w:r>
                </w:p>
              </w:tc>
              <w:tc>
                <w:tcPr>
                  <w:tcW w:w="1108" w:type="pct"/>
                  <w:vAlign w:val="center"/>
                </w:tcPr>
                <w:p w14:paraId="2E671246">
                  <w:pPr>
                    <w:pStyle w:val="72"/>
                    <w:keepNext w:val="0"/>
                    <w:keepLines w:val="0"/>
                    <w:suppressLineNumbers w:val="0"/>
                    <w:spacing w:before="0" w:beforeAutospacing="0" w:after="0" w:afterAutospacing="0"/>
                    <w:ind w:left="0" w:right="0"/>
                    <w:rPr>
                      <w:color w:val="auto"/>
                    </w:rPr>
                  </w:pPr>
                  <w:r>
                    <w:rPr>
                      <w:color w:val="auto"/>
                    </w:rPr>
                    <w:t>加大汽车整车制造、汽车修理、木质家具制造、汽车零部件、工程机械、钢结构、船舶制造等工业涂装行业、包装印刷行业及电子行业低（无）VOCs含量原辅材料的替代力度。</w:t>
                  </w:r>
                </w:p>
              </w:tc>
              <w:tc>
                <w:tcPr>
                  <w:tcW w:w="1085" w:type="pct"/>
                  <w:vAlign w:val="center"/>
                </w:tcPr>
                <w:p w14:paraId="1ECDDB0C">
                  <w:pPr>
                    <w:pStyle w:val="72"/>
                    <w:keepNext w:val="0"/>
                    <w:keepLines w:val="0"/>
                    <w:suppressLineNumbers w:val="0"/>
                    <w:spacing w:before="0" w:beforeAutospacing="0" w:after="0" w:afterAutospacing="0"/>
                    <w:ind w:left="0" w:right="0"/>
                    <w:rPr>
                      <w:color w:val="auto"/>
                    </w:rPr>
                  </w:pPr>
                  <w:r>
                    <w:rPr>
                      <w:color w:val="auto"/>
                    </w:rPr>
                    <w:t>汽车整车制造、汽车修理、木质家具制造、汽车零部件、工程机械、钢结构、船舶制造等工业涂装行业、包装印刷行业及电子行业环评审批中要求加大低（无）VOCs含量原辅材料的替代力度。</w:t>
                  </w:r>
                </w:p>
              </w:tc>
              <w:tc>
                <w:tcPr>
                  <w:tcW w:w="1531" w:type="pct"/>
                  <w:vMerge w:val="continue"/>
                  <w:vAlign w:val="center"/>
                </w:tcPr>
                <w:p w14:paraId="7F8BFEF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c>
                <w:tcPr>
                  <w:tcW w:w="359" w:type="pct"/>
                  <w:vMerge w:val="continue"/>
                  <w:vAlign w:val="center"/>
                </w:tcPr>
                <w:p w14:paraId="01A065A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lang w:val="zh-CN"/>
                    </w:rPr>
                  </w:pPr>
                </w:p>
              </w:tc>
            </w:tr>
          </w:tbl>
          <w:p w14:paraId="5E668819">
            <w:pPr>
              <w:keepNext w:val="0"/>
              <w:keepLines w:val="0"/>
              <w:suppressLineNumbers w:val="0"/>
              <w:spacing w:before="0" w:beforeAutospacing="0" w:after="0" w:afterAutospacing="0"/>
              <w:ind w:left="0" w:right="0"/>
              <w:rPr>
                <w:rFonts w:ascii="Times New Roman" w:hAnsi="Times New Roman"/>
                <w:color w:val="auto"/>
              </w:rPr>
            </w:pPr>
          </w:p>
        </w:tc>
      </w:tr>
    </w:tbl>
    <w:p w14:paraId="7290C261">
      <w:pPr>
        <w:rPr>
          <w:rFonts w:ascii="Times New Roman" w:hAnsi="Times New Roman"/>
          <w:color w:val="auto"/>
        </w:rPr>
        <w:sectPr>
          <w:pgSz w:w="16838" w:h="11906" w:orient="landscape"/>
          <w:pgMar w:top="1531" w:right="1701" w:bottom="1531" w:left="1701"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8548"/>
      </w:tblGrid>
      <w:tr w14:paraId="000F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034BE96E">
            <w:pPr>
              <w:keepNext w:val="0"/>
              <w:keepLines w:val="0"/>
              <w:suppressLineNumbers w:val="0"/>
              <w:spacing w:before="0" w:beforeAutospacing="0" w:after="0" w:afterAutospacing="0"/>
              <w:ind w:left="0" w:right="0"/>
              <w:rPr>
                <w:rFonts w:ascii="Times New Roman" w:hAnsi="Times New Roman"/>
                <w:color w:val="auto"/>
              </w:rPr>
            </w:pPr>
          </w:p>
        </w:tc>
        <w:tc>
          <w:tcPr>
            <w:tcW w:w="8548" w:type="dxa"/>
          </w:tcPr>
          <w:p w14:paraId="00DD5FEC">
            <w:pPr>
              <w:keepNext w:val="0"/>
              <w:keepLines w:val="0"/>
              <w:suppressLineNumbers w:val="0"/>
              <w:spacing w:before="0" w:beforeAutospacing="0" w:after="0" w:afterAutospacing="0" w:line="360" w:lineRule="auto"/>
              <w:ind w:left="0" w:right="0" w:firstLine="480" w:firstLineChars="200"/>
              <w:rPr>
                <w:rFonts w:ascii="Times New Roman" w:hAnsi="Times New Roman"/>
                <w:b/>
                <w:color w:val="auto"/>
                <w:kern w:val="0"/>
                <w:sz w:val="24"/>
                <w:szCs w:val="24"/>
              </w:rPr>
            </w:pPr>
            <w:r>
              <w:rPr>
                <w:rFonts w:hint="eastAsia" w:ascii="Times New Roman" w:hAnsi="Times New Roman" w:cs="Times New Roman"/>
                <w:color w:val="auto"/>
                <w:kern w:val="0"/>
                <w:sz w:val="24"/>
                <w:szCs w:val="24"/>
              </w:rPr>
              <w:t>1</w:t>
            </w:r>
            <w:r>
              <w:rPr>
                <w:rFonts w:hint="eastAsia" w:ascii="Times New Roman" w:hAnsi="Times New Roman" w:cs="Times New Roman"/>
                <w:color w:val="auto"/>
                <w:kern w:val="0"/>
                <w:sz w:val="24"/>
                <w:szCs w:val="24"/>
                <w:lang w:val="en-US" w:eastAsia="zh-CN"/>
              </w:rPr>
              <w:t>1</w:t>
            </w:r>
            <w:r>
              <w:rPr>
                <w:rFonts w:hint="eastAsia" w:ascii="Times New Roman" w:hAnsi="Times New Roman" w:cs="Times New Roman"/>
                <w:color w:val="auto"/>
                <w:kern w:val="0"/>
                <w:sz w:val="24"/>
                <w:szCs w:val="24"/>
              </w:rPr>
              <w:t>、</w:t>
            </w:r>
            <w:r>
              <w:rPr>
                <w:rFonts w:hint="eastAsia" w:ascii="Times New Roman" w:hAnsi="Times New Roman"/>
                <w:b/>
                <w:color w:val="auto"/>
                <w:kern w:val="0"/>
                <w:sz w:val="24"/>
                <w:szCs w:val="24"/>
              </w:rPr>
              <w:t>分区管控</w:t>
            </w:r>
            <w:r>
              <w:rPr>
                <w:rFonts w:ascii="Times New Roman" w:hAnsi="Times New Roman"/>
                <w:b/>
                <w:color w:val="auto"/>
                <w:kern w:val="0"/>
                <w:sz w:val="24"/>
                <w:szCs w:val="24"/>
              </w:rPr>
              <w:t>要求相符性分析</w:t>
            </w:r>
          </w:p>
          <w:p w14:paraId="25EB4636">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0"/>
                <w:sz w:val="24"/>
                <w:szCs w:val="24"/>
              </w:rPr>
            </w:pPr>
            <w:r>
              <w:rPr>
                <w:rFonts w:hint="eastAsia" w:ascii="Times New Roman" w:hAnsi="Times New Roman" w:eastAsia="宋体" w:cs="Times New Roman"/>
                <w:color w:val="auto"/>
                <w:sz w:val="24"/>
                <w:szCs w:val="24"/>
              </w:rPr>
              <w:t>查阅《安徽</w:t>
            </w:r>
            <w:r>
              <w:rPr>
                <w:rFonts w:hint="eastAsia" w:ascii="宋体" w:hAnsi="宋体" w:eastAsia="宋体" w:cs="Times New Roman"/>
                <w:color w:val="auto"/>
                <w:sz w:val="24"/>
                <w:szCs w:val="24"/>
              </w:rPr>
              <w:t>省“三线一单”公众服务平台》，项目所在区域属“一般管控单元”</w:t>
            </w:r>
            <w:r>
              <w:rPr>
                <w:rFonts w:hint="eastAsia" w:ascii="Times New Roman" w:hAnsi="Times New Roman" w:eastAsia="宋体" w:cs="Times New Roman"/>
                <w:color w:val="auto"/>
                <w:sz w:val="24"/>
                <w:szCs w:val="24"/>
              </w:rPr>
              <w:t>（单元编码</w:t>
            </w:r>
            <w:r>
              <w:rPr>
                <w:rFonts w:ascii="Times New Roman" w:hAnsi="Times New Roman" w:eastAsia="宋体" w:cs="Times New Roman"/>
                <w:color w:val="auto"/>
                <w:sz w:val="24"/>
                <w:szCs w:val="24"/>
              </w:rPr>
              <w:t>ZH340403</w:t>
            </w:r>
            <w:r>
              <w:rPr>
                <w:rFonts w:hint="eastAsia" w:ascii="Times New Roman" w:hAnsi="Times New Roman" w:eastAsia="宋体" w:cs="Times New Roman"/>
                <w:color w:val="auto"/>
                <w:sz w:val="24"/>
                <w:szCs w:val="24"/>
              </w:rPr>
              <w:t>30006）（与安徽省</w:t>
            </w:r>
            <w:r>
              <w:rPr>
                <w:rFonts w:hint="eastAsia" w:ascii="宋体" w:hAnsi="宋体" w:eastAsia="宋体" w:cs="Times New Roman"/>
                <w:color w:val="auto"/>
                <w:sz w:val="24"/>
                <w:szCs w:val="24"/>
              </w:rPr>
              <w:t>“三线一单”</w:t>
            </w:r>
            <w:r>
              <w:rPr>
                <w:rFonts w:hint="eastAsia" w:ascii="Times New Roman" w:hAnsi="Times New Roman" w:eastAsia="宋体" w:cs="Times New Roman"/>
                <w:color w:val="auto"/>
                <w:sz w:val="24"/>
                <w:szCs w:val="24"/>
              </w:rPr>
              <w:t>管控单元位置关系图见附图10），本项目对有关的淮南市管控单元生态环境准入清单进行分析，详见下表。</w:t>
            </w:r>
          </w:p>
          <w:p w14:paraId="60D38550">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0BE63029">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51C587B">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3DC4EA44">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ED8E066">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DA161E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23393B19">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29CA150A">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410C501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60B6A641">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5B14AD4C">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698B4ABD">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3685BAA">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5DA862A9">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DE62193">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BFAB0D6">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AEF920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5088EA05">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2984CC78">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BC8F96B">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967FF3C">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26667A74">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0AC51D29">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4458E4AA">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43BFEDFF">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AC1642A">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965DD08">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31CC3DE">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6C01B7A0">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17E2B038">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7854E411">
            <w:pPr>
              <w:keepNext w:val="0"/>
              <w:keepLines w:val="0"/>
              <w:suppressLineNumbers w:val="0"/>
              <w:adjustRightInd w:val="0"/>
              <w:snapToGrid w:val="0"/>
              <w:spacing w:before="0" w:beforeAutospacing="0" w:after="0" w:afterAutospacing="0" w:line="276" w:lineRule="auto"/>
              <w:ind w:left="0" w:right="0"/>
              <w:rPr>
                <w:rFonts w:ascii="Times New Roman" w:hAnsi="Times New Roman" w:cs="Times New Roman"/>
                <w:color w:val="auto"/>
                <w:kern w:val="0"/>
                <w:sz w:val="24"/>
                <w:szCs w:val="24"/>
              </w:rPr>
            </w:pPr>
          </w:p>
          <w:p w14:paraId="32B2B3D0">
            <w:pPr>
              <w:keepNext w:val="0"/>
              <w:keepLines w:val="0"/>
              <w:suppressLineNumbers w:val="0"/>
              <w:spacing w:before="0" w:beforeAutospacing="0" w:after="0" w:afterAutospacing="0"/>
              <w:ind w:left="0" w:right="0"/>
              <w:rPr>
                <w:rFonts w:ascii="Times New Roman" w:hAnsi="Times New Roman"/>
                <w:color w:val="auto"/>
              </w:rPr>
            </w:pPr>
          </w:p>
        </w:tc>
      </w:tr>
    </w:tbl>
    <w:p w14:paraId="7580865C">
      <w:pPr>
        <w:rPr>
          <w:rFonts w:ascii="Times New Roman" w:hAnsi="Times New Roman"/>
          <w:color w:val="auto"/>
        </w:rPr>
        <w:sectPr>
          <w:pgSz w:w="11906" w:h="16838"/>
          <w:pgMar w:top="1701" w:right="1531" w:bottom="1701" w:left="1531"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3186"/>
      </w:tblGrid>
      <w:tr w14:paraId="231A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Pr>
          <w:p w14:paraId="22BBB5EE">
            <w:pPr>
              <w:keepNext w:val="0"/>
              <w:keepLines w:val="0"/>
              <w:suppressLineNumbers w:val="0"/>
              <w:spacing w:before="0" w:beforeAutospacing="0" w:after="0" w:afterAutospacing="0"/>
              <w:ind w:left="0" w:right="0"/>
              <w:rPr>
                <w:rFonts w:ascii="Times New Roman" w:hAnsi="Times New Roman"/>
                <w:color w:val="auto"/>
              </w:rPr>
            </w:pPr>
          </w:p>
        </w:tc>
        <w:tc>
          <w:tcPr>
            <w:tcW w:w="13186" w:type="dxa"/>
          </w:tcPr>
          <w:p w14:paraId="10157B8F">
            <w:pPr>
              <w:keepNext w:val="0"/>
              <w:keepLines w:val="0"/>
              <w:suppressLineNumbers w:val="0"/>
              <w:adjustRightInd w:val="0"/>
              <w:spacing w:before="0" w:beforeAutospacing="0" w:after="0" w:afterAutospacing="0" w:line="324" w:lineRule="auto"/>
              <w:ind w:left="0" w:right="0"/>
              <w:jc w:val="center"/>
              <w:rPr>
                <w:rFonts w:ascii="Times New Roman" w:hAnsi="Times New Roman" w:eastAsia="黑体" w:cs="Times New Roman"/>
                <w:bCs/>
                <w:color w:val="auto"/>
              </w:rPr>
            </w:pPr>
            <w:r>
              <w:rPr>
                <w:rFonts w:hint="eastAsia" w:ascii="Times New Roman" w:hAnsi="Times New Roman" w:eastAsia="黑体" w:cs="Times New Roman"/>
                <w:bCs/>
                <w:color w:val="auto"/>
                <w:kern w:val="0"/>
                <w:sz w:val="24"/>
              </w:rPr>
              <w:t>表</w:t>
            </w:r>
            <w:r>
              <w:rPr>
                <w:rFonts w:ascii="Times New Roman" w:hAnsi="Times New Roman" w:eastAsia="黑体" w:cs="Times New Roman"/>
                <w:bCs/>
                <w:color w:val="auto"/>
                <w:kern w:val="0"/>
                <w:sz w:val="24"/>
              </w:rPr>
              <w:t>1-</w:t>
            </w:r>
            <w:r>
              <w:rPr>
                <w:rFonts w:hint="eastAsia" w:ascii="Times New Roman" w:hAnsi="Times New Roman" w:eastAsia="黑体" w:cs="Times New Roman"/>
                <w:bCs/>
                <w:color w:val="auto"/>
                <w:kern w:val="0"/>
                <w:sz w:val="24"/>
              </w:rPr>
              <w:t>1</w:t>
            </w:r>
            <w:r>
              <w:rPr>
                <w:rFonts w:hint="eastAsia" w:ascii="Times New Roman" w:hAnsi="Times New Roman" w:eastAsia="黑体" w:cs="Times New Roman"/>
                <w:bCs/>
                <w:color w:val="auto"/>
                <w:kern w:val="0"/>
                <w:sz w:val="24"/>
                <w:lang w:val="en-US" w:eastAsia="zh-CN"/>
              </w:rPr>
              <w:t xml:space="preserve">2  </w:t>
            </w:r>
            <w:r>
              <w:rPr>
                <w:rFonts w:hint="eastAsia" w:ascii="Times New Roman" w:hAnsi="Times New Roman" w:eastAsia="黑体" w:cs="Times New Roman"/>
                <w:bCs/>
                <w:color w:val="auto"/>
                <w:kern w:val="0"/>
                <w:sz w:val="24"/>
              </w:rPr>
              <w:t>本项目与生态管控单元的符合性分析</w:t>
            </w:r>
          </w:p>
          <w:tbl>
            <w:tblPr>
              <w:tblStyle w:val="18"/>
              <w:tblW w:w="5000" w:type="pct"/>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594"/>
              <w:gridCol w:w="638"/>
              <w:gridCol w:w="4965"/>
              <w:gridCol w:w="5564"/>
              <w:gridCol w:w="568"/>
            </w:tblGrid>
            <w:tr w14:paraId="6AA9334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247" w:type="pct"/>
                  <w:tcBorders>
                    <w:top w:val="single" w:color="000000" w:sz="12" w:space="0"/>
                    <w:left w:val="nil"/>
                    <w:bottom w:val="single" w:color="000000" w:sz="4" w:space="0"/>
                    <w:right w:val="single" w:color="000000" w:sz="4" w:space="0"/>
                  </w:tcBorders>
                  <w:shd w:val="clear" w:color="auto" w:fill="auto"/>
                  <w:vAlign w:val="center"/>
                </w:tcPr>
                <w:p w14:paraId="77FE5088">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环境管控单元分类</w:t>
                  </w:r>
                </w:p>
              </w:tc>
              <w:tc>
                <w:tcPr>
                  <w:tcW w:w="229"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F74ABDD">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区域管控要求</w:t>
                  </w:r>
                </w:p>
              </w:tc>
              <w:tc>
                <w:tcPr>
                  <w:tcW w:w="24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6C6920C">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管控类别</w:t>
                  </w:r>
                </w:p>
              </w:tc>
              <w:tc>
                <w:tcPr>
                  <w:tcW w:w="1914"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48AEE1E7">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管控要求</w:t>
                  </w:r>
                </w:p>
              </w:tc>
              <w:tc>
                <w:tcPr>
                  <w:tcW w:w="2145"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56C83E7A">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协调性分析</w:t>
                  </w:r>
                </w:p>
              </w:tc>
              <w:tc>
                <w:tcPr>
                  <w:tcW w:w="219" w:type="pct"/>
                  <w:tcBorders>
                    <w:top w:val="single" w:color="000000" w:sz="12" w:space="0"/>
                    <w:left w:val="single" w:color="000000" w:sz="4" w:space="0"/>
                    <w:bottom w:val="single" w:color="000000" w:sz="4" w:space="0"/>
                    <w:right w:val="nil"/>
                  </w:tcBorders>
                  <w:shd w:val="clear" w:color="auto" w:fill="auto"/>
                  <w:vAlign w:val="center"/>
                </w:tcPr>
                <w:p w14:paraId="06385B73">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符合性分析</w:t>
                  </w:r>
                </w:p>
              </w:tc>
            </w:tr>
            <w:tr w14:paraId="4B67D34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247" w:type="pct"/>
                  <w:vMerge w:val="restart"/>
                  <w:tcBorders>
                    <w:top w:val="single" w:color="000000" w:sz="4" w:space="0"/>
                    <w:left w:val="nil"/>
                    <w:bottom w:val="single" w:color="auto" w:sz="12" w:space="0"/>
                    <w:right w:val="single" w:color="000000" w:sz="4" w:space="0"/>
                  </w:tcBorders>
                  <w:shd w:val="clear" w:color="auto" w:fill="auto"/>
                  <w:vAlign w:val="center"/>
                </w:tcPr>
                <w:p w14:paraId="44BBEA22">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一般管控单元</w:t>
                  </w:r>
                </w:p>
              </w:tc>
              <w:tc>
                <w:tcPr>
                  <w:tcW w:w="229" w:type="pct"/>
                  <w:vMerge w:val="restart"/>
                  <w:tcBorders>
                    <w:top w:val="single" w:color="000000" w:sz="4" w:space="0"/>
                    <w:left w:val="single" w:color="000000" w:sz="4" w:space="0"/>
                    <w:bottom w:val="single" w:color="auto" w:sz="12" w:space="0"/>
                    <w:right w:val="single" w:color="000000" w:sz="4" w:space="0"/>
                  </w:tcBorders>
                  <w:shd w:val="clear" w:color="auto" w:fill="auto"/>
                  <w:vAlign w:val="center"/>
                </w:tcPr>
                <w:p w14:paraId="6F15E413">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4018E">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空间布局约束</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5736">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STSong-Light" w:hAnsi="STSong-Light" w:eastAsia="宋体" w:cs="宋体"/>
                      <w:color w:val="auto"/>
                      <w:szCs w:val="21"/>
                    </w:rPr>
                    <w:t>禁止任何单位和个人在基本农田保护区内建窑、建房、建坟、挖砂、采石、采矿、取土、堆放固体废弃物或者进行其他破坏基本农田的活动。禁止任何单位和个人占用基本农田发展林果业和挖塘养鱼。禁止生产、销售、使用国家明令禁止的农业投入品。农业投入品生产者、销售者和使用者应当及时回收农药、肥料等农业投入品的包装废弃物和农用薄膜，并将农药包装废弃物交由专门的机构或者组织进行无害化处理。在永久基本农田集中区域，不得规划新建可能造成土壤污染的建设项目。基本农田保护区内禁止下列行为：（一）擅自将耕地改为非耕地；（二）闲置、荒芜耕地；（三）建窑、建房、建坟；（四）擅自挖沙、采石、采矿、取土；（五）排放污染性的废水、废气，堆放固体废弃物；（六）向基本农田提供不符合国家有关标准的肥料、农药；（七）毁坏水利排灌设施；（八）擅自砍伐农田防护林和水土保持林；（九）破坏或擅自改变基本农田保护区标志；（十）其他破坏基本农田的行为。在基本农田保护区内不得设立非农业开发区和工业小区。各级人民政府应当采取措施对耕地实行特殊保护，禁止违法占用耕地从事非农业建设，严格控制耕地转为林地、草地、园地等其他农用地，确保耕地优先用于粮食和蔬菜、油、棉、糖等农产品生产。实行耕地保护补偿激励制度，具体按照国家和省有关规定执行。加大优先保护类耕地保护力度，综合采取占补数量和质量平衡、高标准农田建设、周边污染企业搬迁整治等措施。提倡和鼓励农业生产者对其经营的基本农田施用有机肥料，合理施用化肥和农药。利用基本农田从事农业生产的单位和个人应当保持和培肥地力。严格控制在优先保护类耕地集中区域新建有色金属冶炼、石油加工、化工、焦化、电镀、制革等行业企业，有关环境保护主管部门依法不予审批可能造成耕地土壤污染的建设项目环境影响报告书或者报告表。优先保护类耕地集中区域现有可能造成土壤污染的相关行业企业应当按照有关规定采取措施，防止对耕地造成污染。设施农业用地选址应当按照保护耕地、节约集约利用土地的原则，少占或者不占耕地。确需占用耕地的，应当采取措施加强对耕地耕作层的保护；设施农业用地不再使用的，应当及时组织恢复种植条件。在永久基本农田集中区域，已建成可能造成土壤污染的建设项目，应当限期关闭拆除。禁止任何单位和个人闲置、荒芜基本农田。</w:t>
                  </w:r>
                </w:p>
              </w:tc>
              <w:tc>
                <w:tcPr>
                  <w:tcW w:w="2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715D">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宋体" w:eastAsia="宋体" w:cs="宋体"/>
                      <w:color w:val="auto"/>
                      <w:szCs w:val="21"/>
                    </w:rPr>
                    <w:t>本项目选址位于安徽省淮南市田家庵经开区B5-1厂房1-3层（东侧），项目不涉及基本农田，不在生态保护红线范围内</w:t>
                  </w:r>
                </w:p>
              </w:tc>
              <w:tc>
                <w:tcPr>
                  <w:tcW w:w="219" w:type="pct"/>
                  <w:tcBorders>
                    <w:top w:val="single" w:color="000000" w:sz="4" w:space="0"/>
                    <w:left w:val="single" w:color="000000" w:sz="4" w:space="0"/>
                    <w:bottom w:val="single" w:color="000000" w:sz="4" w:space="0"/>
                    <w:right w:val="nil"/>
                  </w:tcBorders>
                  <w:shd w:val="clear" w:color="auto" w:fill="auto"/>
                  <w:vAlign w:val="center"/>
                </w:tcPr>
                <w:p w14:paraId="3A7DE29C">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386486B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247" w:type="pct"/>
                  <w:vMerge w:val="continue"/>
                  <w:tcBorders>
                    <w:top w:val="single" w:color="000000" w:sz="4" w:space="0"/>
                    <w:left w:val="nil"/>
                    <w:bottom w:val="single" w:color="auto" w:sz="12" w:space="0"/>
                    <w:right w:val="single" w:color="000000" w:sz="4" w:space="0"/>
                  </w:tcBorders>
                  <w:shd w:val="clear" w:color="auto" w:fill="auto"/>
                  <w:vAlign w:val="center"/>
                </w:tcPr>
                <w:p w14:paraId="6BA0B541">
                  <w:pPr>
                    <w:keepNext w:val="0"/>
                    <w:keepLines w:val="0"/>
                    <w:suppressLineNumbers w:val="0"/>
                    <w:spacing w:before="0" w:beforeAutospacing="0" w:after="0" w:afterAutospacing="0"/>
                    <w:ind w:left="0" w:right="0"/>
                    <w:rPr>
                      <w:rFonts w:ascii="Calibri" w:hAnsi="Calibri" w:cs="Times New Roman"/>
                      <w:color w:val="auto"/>
                    </w:rPr>
                  </w:pPr>
                </w:p>
              </w:tc>
              <w:tc>
                <w:tcPr>
                  <w:tcW w:w="229" w:type="pct"/>
                  <w:vMerge w:val="continue"/>
                  <w:tcBorders>
                    <w:top w:val="single" w:color="000000" w:sz="4" w:space="0"/>
                    <w:left w:val="single" w:color="000000" w:sz="4" w:space="0"/>
                    <w:bottom w:val="single" w:color="auto" w:sz="12" w:space="0"/>
                    <w:right w:val="single" w:color="000000" w:sz="4" w:space="0"/>
                  </w:tcBorders>
                  <w:shd w:val="clear" w:color="auto" w:fill="auto"/>
                  <w:vAlign w:val="center"/>
                </w:tcPr>
                <w:p w14:paraId="72A4623B">
                  <w:pPr>
                    <w:keepNext w:val="0"/>
                    <w:keepLines w:val="0"/>
                    <w:suppressLineNumbers w:val="0"/>
                    <w:spacing w:before="0" w:beforeAutospacing="0" w:after="0" w:afterAutospacing="0"/>
                    <w:ind w:left="0" w:right="0"/>
                    <w:rPr>
                      <w:rFonts w:ascii="Calibri" w:hAnsi="Calibri" w:cs="Times New Roman"/>
                      <w:color w:val="auto"/>
                    </w:rPr>
                  </w:pPr>
                </w:p>
              </w:tc>
              <w:tc>
                <w:tcPr>
                  <w:tcW w:w="246" w:type="pct"/>
                  <w:tcBorders>
                    <w:top w:val="single" w:color="auto" w:sz="4" w:space="0"/>
                    <w:left w:val="single" w:color="000000" w:sz="4" w:space="0"/>
                    <w:bottom w:val="single" w:color="000000" w:sz="4" w:space="0"/>
                    <w:right w:val="single" w:color="000000" w:sz="4" w:space="0"/>
                  </w:tcBorders>
                  <w:shd w:val="clear" w:color="auto" w:fill="auto"/>
                  <w:vAlign w:val="center"/>
                </w:tcPr>
                <w:p w14:paraId="7AC95789">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污染物排放管控</w:t>
                  </w:r>
                </w:p>
              </w:tc>
              <w:tc>
                <w:tcPr>
                  <w:tcW w:w="1914" w:type="pct"/>
                  <w:tcBorders>
                    <w:top w:val="single" w:color="000000" w:sz="4" w:space="0"/>
                    <w:left w:val="single" w:color="000000" w:sz="4" w:space="0"/>
                    <w:bottom w:val="single" w:color="auto" w:sz="4" w:space="0"/>
                    <w:right w:val="single" w:color="000000" w:sz="4" w:space="0"/>
                  </w:tcBorders>
                  <w:shd w:val="clear" w:color="auto" w:fill="auto"/>
                  <w:vAlign w:val="center"/>
                </w:tcPr>
                <w:p w14:paraId="4BE38E22">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2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7B5C2">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219" w:type="pct"/>
                  <w:tcBorders>
                    <w:top w:val="single" w:color="000000" w:sz="4" w:space="0"/>
                    <w:left w:val="single" w:color="000000" w:sz="4" w:space="0"/>
                    <w:bottom w:val="single" w:color="000000" w:sz="4" w:space="0"/>
                    <w:right w:val="nil"/>
                  </w:tcBorders>
                  <w:shd w:val="clear" w:color="auto" w:fill="auto"/>
                  <w:vAlign w:val="center"/>
                </w:tcPr>
                <w:p w14:paraId="6A7BB6E3">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14:paraId="5B5C0EA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247" w:type="pct"/>
                  <w:vMerge w:val="continue"/>
                  <w:tcBorders>
                    <w:top w:val="single" w:color="000000" w:sz="4" w:space="0"/>
                    <w:left w:val="nil"/>
                    <w:bottom w:val="single" w:color="auto" w:sz="12" w:space="0"/>
                    <w:right w:val="single" w:color="000000" w:sz="4" w:space="0"/>
                  </w:tcBorders>
                  <w:shd w:val="clear" w:color="auto" w:fill="auto"/>
                  <w:vAlign w:val="center"/>
                </w:tcPr>
                <w:p w14:paraId="515522E7">
                  <w:pPr>
                    <w:keepNext w:val="0"/>
                    <w:keepLines w:val="0"/>
                    <w:suppressLineNumbers w:val="0"/>
                    <w:spacing w:before="0" w:beforeAutospacing="0" w:after="0" w:afterAutospacing="0"/>
                    <w:ind w:left="0" w:right="0"/>
                    <w:rPr>
                      <w:rFonts w:ascii="Calibri" w:hAnsi="Calibri" w:cs="Times New Roman"/>
                      <w:color w:val="auto"/>
                    </w:rPr>
                  </w:pPr>
                </w:p>
              </w:tc>
              <w:tc>
                <w:tcPr>
                  <w:tcW w:w="229" w:type="pct"/>
                  <w:vMerge w:val="continue"/>
                  <w:tcBorders>
                    <w:top w:val="single" w:color="000000" w:sz="4" w:space="0"/>
                    <w:left w:val="single" w:color="000000" w:sz="4" w:space="0"/>
                    <w:bottom w:val="single" w:color="auto" w:sz="12" w:space="0"/>
                    <w:right w:val="single" w:color="000000" w:sz="4" w:space="0"/>
                  </w:tcBorders>
                  <w:shd w:val="clear" w:color="auto" w:fill="auto"/>
                  <w:vAlign w:val="center"/>
                </w:tcPr>
                <w:p w14:paraId="55799E16">
                  <w:pPr>
                    <w:keepNext w:val="0"/>
                    <w:keepLines w:val="0"/>
                    <w:suppressLineNumbers w:val="0"/>
                    <w:spacing w:before="0" w:beforeAutospacing="0" w:after="0" w:afterAutospacing="0"/>
                    <w:ind w:left="0" w:right="0"/>
                    <w:rPr>
                      <w:rFonts w:ascii="Calibri" w:hAnsi="Calibri" w:cs="Times New Roman"/>
                      <w:color w:val="auto"/>
                    </w:rPr>
                  </w:pPr>
                </w:p>
              </w:tc>
              <w:tc>
                <w:tcPr>
                  <w:tcW w:w="246" w:type="pct"/>
                  <w:tcBorders>
                    <w:top w:val="single" w:color="auto" w:sz="4" w:space="0"/>
                    <w:left w:val="single" w:color="000000" w:sz="4" w:space="0"/>
                    <w:bottom w:val="single" w:color="auto" w:sz="12" w:space="0"/>
                    <w:right w:val="single" w:color="000000" w:sz="4" w:space="0"/>
                  </w:tcBorders>
                  <w:shd w:val="clear" w:color="auto" w:fill="auto"/>
                  <w:vAlign w:val="center"/>
                </w:tcPr>
                <w:p w14:paraId="1D349D07">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资源开发效率要求</w:t>
                  </w:r>
                </w:p>
              </w:tc>
              <w:tc>
                <w:tcPr>
                  <w:tcW w:w="1914" w:type="pct"/>
                  <w:tcBorders>
                    <w:top w:val="single" w:color="auto" w:sz="4" w:space="0"/>
                    <w:left w:val="single" w:color="000000" w:sz="4" w:space="0"/>
                    <w:bottom w:val="single" w:color="auto" w:sz="12" w:space="0"/>
                    <w:right w:val="single" w:color="000000" w:sz="4" w:space="0"/>
                  </w:tcBorders>
                  <w:shd w:val="clear" w:color="auto" w:fill="auto"/>
                  <w:vAlign w:val="center"/>
                </w:tcPr>
                <w:p w14:paraId="0CF2B166">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STSong-Light" w:hAnsi="STSong-Light" w:eastAsia="宋体" w:cs="宋体"/>
                      <w:color w:val="auto"/>
                      <w:szCs w:val="21"/>
                    </w:rPr>
                    <w:t>大气环境部分依据</w:t>
                  </w:r>
                  <w:bookmarkStart w:id="11" w:name="OLE_LINK63"/>
                  <w:r>
                    <w:rPr>
                      <w:rFonts w:hint="eastAsia" w:ascii="STSong-Light" w:hAnsi="STSong-Light" w:eastAsia="宋体" w:cs="宋体"/>
                      <w:color w:val="auto"/>
                      <w:szCs w:val="21"/>
                    </w:rPr>
                    <w:t>《中华人民共和国大气污染防治法》《打赢蓝天保卫战三年行动计划》《安徽省打赢蓝天保卫战三年行动计划实施方案》</w:t>
                  </w:r>
                  <w:bookmarkEnd w:id="11"/>
                  <w:r>
                    <w:rPr>
                      <w:rFonts w:hint="eastAsia" w:ascii="STSong-Light" w:hAnsi="STSong-Light" w:eastAsia="宋体" w:cs="宋体"/>
                      <w:color w:val="auto"/>
                      <w:szCs w:val="21"/>
                    </w:rPr>
                    <w:t>等法律法规和规章对一般管控区实施管控。上年度</w:t>
                  </w:r>
                  <w:r>
                    <w:rPr>
                      <w:rFonts w:ascii="STSong-Light" w:hAnsi="STSong-Light" w:eastAsia="STSong-Light" w:cs="STSong-Light"/>
                      <w:color w:val="auto"/>
                      <w:szCs w:val="21"/>
                    </w:rPr>
                    <w:t>PM</w:t>
                  </w:r>
                  <w:r>
                    <w:rPr>
                      <w:rFonts w:ascii="STSong-Light" w:hAnsi="STSong-Light" w:eastAsia="STSong-Light" w:cs="STSong-Light"/>
                      <w:color w:val="auto"/>
                      <w:szCs w:val="21"/>
                      <w:vertAlign w:val="subscript"/>
                    </w:rPr>
                    <w:t>2.5</w:t>
                  </w:r>
                  <w:r>
                    <w:rPr>
                      <w:rFonts w:hint="eastAsia" w:ascii="STSong-Light" w:hAnsi="STSong-Light" w:eastAsia="宋体" w:cs="宋体"/>
                      <w:color w:val="auto"/>
                      <w:szCs w:val="21"/>
                    </w:rPr>
                    <w:t>不达标城市新建、改建和扩建项目大气污染物实施</w:t>
                  </w:r>
                  <w:r>
                    <w:rPr>
                      <w:rFonts w:ascii="STSong-Light" w:hAnsi="STSong-Light" w:eastAsia="STSong-Light" w:cs="STSong-Light"/>
                      <w:color w:val="auto"/>
                      <w:szCs w:val="21"/>
                    </w:rPr>
                    <w:t>“</w:t>
                  </w:r>
                  <w:r>
                    <w:rPr>
                      <w:rFonts w:hint="eastAsia" w:ascii="STSong-Light" w:hAnsi="STSong-Light" w:eastAsia="宋体" w:cs="宋体"/>
                      <w:color w:val="auto"/>
                      <w:szCs w:val="21"/>
                    </w:rPr>
                    <w:t>倍量替代</w:t>
                  </w:r>
                  <w:r>
                    <w:rPr>
                      <w:rFonts w:ascii="STSong-Light" w:hAnsi="STSong-Light" w:eastAsia="STSong-Light" w:cs="STSong-Light"/>
                      <w:color w:val="auto"/>
                      <w:szCs w:val="21"/>
                    </w:rPr>
                    <w:t>”</w:t>
                  </w:r>
                  <w:r>
                    <w:rPr>
                      <w:rFonts w:hint="eastAsia" w:ascii="STSong-Light" w:hAnsi="STSong-Light" w:eastAsia="宋体" w:cs="宋体"/>
                      <w:color w:val="auto"/>
                      <w:szCs w:val="21"/>
                    </w:rPr>
                    <w:t>，执行特别排放标准的行业实施提标升级改造。水环境部分依据《中华人民共和国水污染防治法》《水污染防治行动计划》《安徽省水污染防治工作方案》及各市水污染防治工作方案对一般管控区实施管控。土壤环境部分依据《中华人民共和国土壤污染防治法》《土壤污染防治行动计划》《安徽省土壤污染防治工作方案》等要求及各市土壤污染防治工作方案对一般管控区实施管控。资源利用部分落实《安徽省煤炭消费减量替代工作方案（</w:t>
                  </w:r>
                  <w:r>
                    <w:rPr>
                      <w:rFonts w:ascii="STSong-Light" w:hAnsi="STSong-Light" w:eastAsia="STSong-Light" w:cs="STSong-Light"/>
                      <w:color w:val="auto"/>
                      <w:szCs w:val="21"/>
                    </w:rPr>
                    <w:t>2018-2020</w:t>
                  </w:r>
                  <w:r>
                    <w:rPr>
                      <w:rFonts w:hint="eastAsia" w:ascii="STSong-Light" w:hAnsi="STSong-Light" w:eastAsia="宋体" w:cs="宋体"/>
                      <w:color w:val="auto"/>
                      <w:szCs w:val="21"/>
                    </w:rPr>
                    <w:t>年）》要求。落实《国务院办公厅关于印发实行最严格水资源管理制度考核办法的通知》等要求。落实《安徽省土地利用总体规划（</w:t>
                  </w:r>
                  <w:r>
                    <w:rPr>
                      <w:rFonts w:ascii="STSong-Light" w:hAnsi="STSong-Light" w:eastAsia="STSong-Light" w:cs="STSong-Light"/>
                      <w:color w:val="auto"/>
                      <w:szCs w:val="21"/>
                    </w:rPr>
                    <w:t>2006-2020</w:t>
                  </w:r>
                  <w:r>
                    <w:rPr>
                      <w:rFonts w:hint="eastAsia" w:ascii="STSong-Light" w:hAnsi="STSong-Light" w:eastAsia="宋体" w:cs="宋体"/>
                      <w:color w:val="auto"/>
                      <w:szCs w:val="21"/>
                    </w:rPr>
                    <w:t>年）调整方案等要求。《中华人民共和国大气污染防治法》《打赢蓝天保卫战三年行动计划》《安徽省打赢蓝天保卫战三年行动计划实施方案》《中华人民共和国水污染防治法》《水污染防治行动计划》《安徽省水污染防治工作方案》《安徽省淮河流域水污染防治条例》对淮河流域实施管控；依据《中华人民共和国土壤污染防治法》《土壤污染防治行动计划》《安徽省土壤污染防治工作方案》《国务院办公厅关于印发实行最严格水资源管理制度考核办法的通知》《安徽省土地利用总体规划（</w:t>
                  </w:r>
                  <w:r>
                    <w:rPr>
                      <w:rFonts w:ascii="STSong-Light" w:hAnsi="STSong-Light" w:eastAsia="STSong-Light" w:cs="STSong-Light"/>
                      <w:color w:val="auto"/>
                      <w:szCs w:val="21"/>
                    </w:rPr>
                    <w:t>2006-2025</w:t>
                  </w:r>
                  <w:r>
                    <w:rPr>
                      <w:rFonts w:hint="eastAsia" w:ascii="STSong-Light" w:hAnsi="STSong-Light" w:eastAsia="宋体" w:cs="宋体"/>
                      <w:color w:val="auto"/>
                      <w:szCs w:val="21"/>
                    </w:rPr>
                    <w:t>年）调整方案》</w:t>
                  </w:r>
                </w:p>
              </w:tc>
              <w:tc>
                <w:tcPr>
                  <w:tcW w:w="2145" w:type="pct"/>
                  <w:tcBorders>
                    <w:top w:val="single" w:color="000000" w:sz="4" w:space="0"/>
                    <w:left w:val="single" w:color="000000" w:sz="4" w:space="0"/>
                    <w:bottom w:val="single" w:color="auto" w:sz="12" w:space="0"/>
                    <w:right w:val="single" w:color="000000" w:sz="4" w:space="0"/>
                  </w:tcBorders>
                  <w:shd w:val="clear" w:color="auto" w:fill="auto"/>
                  <w:vAlign w:val="center"/>
                </w:tcPr>
                <w:p w14:paraId="289FD70D">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eastAsia="宋体" w:cs="Times New Roman"/>
                      <w:bCs/>
                      <w:color w:val="auto"/>
                      <w:szCs w:val="21"/>
                    </w:rPr>
                    <w:t>本项目生产环节主要涉及汽车零部件的注塑和涂装等，生产环节产生的注塑废气、喷底漆废气</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喷面漆废气、调漆废气、流平废气、烘干废气通过废气收集和处理设施后均达标排放；生活污水经化粪池预处理后排入淮南现代产业园污水处理厂处理，废羊毛球、废涂料桶、废漆渣、废活性炭、水帘喷漆装置及气旋喷淋塔定期更换的废液、废润滑油、废润滑油桶暂存于危险废物暂存间内，定期委托有资质单位进行处置，不合格品及废边角料集中收集在一般工业固体废物暂存间，外售综合利用；生活垃圾由环卫部门清运，机械运转产生噪声采取选用低噪声设备、厂房隔声等措施。</w:t>
                  </w:r>
                </w:p>
                <w:p w14:paraId="38EFBBB4">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项目符合《重点行业挥发性有机物综合治理方案》、《安徽省“十四五”生态环境保护规划》（皖环发[2022]8号文）、《安徽省淮河流域水污染防治条例》、《安徽省“十四五”大气污染防治规划》（皖环发[2022]12号）、《安徽省低挥发性有机物含量原辅材料替代工作方案》、《挥发性有机物无组织排放控制标准》(GB 37822-2019)、《重点行业挥发性有机物治理环境管理技术规范 第9部分：塑料制品业》、《重点行业挥发性有机物治理环境管理技术规范第11 部分：其他工业涂装行业》（DB34/T4230.11-2022）、《挥发性有机物治理实用手册》等相关政策要求</w:t>
                  </w:r>
                </w:p>
              </w:tc>
              <w:tc>
                <w:tcPr>
                  <w:tcW w:w="219" w:type="pct"/>
                  <w:tcBorders>
                    <w:top w:val="single" w:color="000000" w:sz="4" w:space="0"/>
                    <w:left w:val="single" w:color="000000" w:sz="4" w:space="0"/>
                    <w:bottom w:val="single" w:color="auto" w:sz="12" w:space="0"/>
                    <w:right w:val="nil"/>
                  </w:tcBorders>
                  <w:shd w:val="clear" w:color="auto" w:fill="auto"/>
                  <w:vAlign w:val="center"/>
                </w:tcPr>
                <w:p w14:paraId="04D44D4A">
                  <w:pPr>
                    <w:keepNext w:val="0"/>
                    <w:keepLines w:val="0"/>
                    <w:widowControl/>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14:paraId="2C02836F">
            <w:pPr>
              <w:keepNext w:val="0"/>
              <w:keepLines w:val="0"/>
              <w:suppressLineNumbers w:val="0"/>
              <w:spacing w:before="0" w:beforeAutospacing="0" w:after="0" w:afterAutospacing="0"/>
              <w:ind w:left="0" w:right="0"/>
              <w:rPr>
                <w:rFonts w:ascii="Times New Roman" w:hAnsi="Times New Roman"/>
                <w:color w:val="auto"/>
              </w:rPr>
            </w:pPr>
          </w:p>
        </w:tc>
      </w:tr>
    </w:tbl>
    <w:p w14:paraId="636439D0">
      <w:pPr>
        <w:rPr>
          <w:rFonts w:ascii="Times New Roman" w:hAnsi="Times New Roman"/>
          <w:color w:val="auto"/>
        </w:rPr>
        <w:sectPr>
          <w:pgSz w:w="16838" w:h="11906" w:orient="landscape"/>
          <w:pgMar w:top="1531" w:right="1701" w:bottom="1531" w:left="1701" w:header="851" w:footer="992" w:gutter="0"/>
          <w:cols w:space="425" w:num="1"/>
          <w:docGrid w:type="lines" w:linePitch="312" w:charSpace="0"/>
        </w:sectPr>
      </w:pPr>
    </w:p>
    <w:p w14:paraId="6BFF34B6">
      <w:pPr>
        <w:widowControl/>
        <w:adjustRightInd w:val="0"/>
        <w:snapToGrid w:val="0"/>
        <w:spacing w:beforeLines="50" w:afterLines="50"/>
        <w:jc w:val="center"/>
        <w:outlineLvl w:val="0"/>
        <w:rPr>
          <w:rFonts w:ascii="Times New Roman" w:hAnsi="Times New Roman" w:eastAsia="黑体" w:cs="Times New Roman"/>
          <w:snapToGrid w:val="0"/>
          <w:color w:val="auto"/>
          <w:kern w:val="0"/>
          <w:sz w:val="32"/>
          <w:szCs w:val="32"/>
        </w:rPr>
      </w:pPr>
      <w:r>
        <w:rPr>
          <w:rFonts w:hint="eastAsia" w:ascii="Times New Roman" w:hAnsi="Times New Roman" w:eastAsia="黑体" w:cs="Times New Roman"/>
          <w:snapToGrid w:val="0"/>
          <w:color w:val="auto"/>
          <w:kern w:val="0"/>
          <w:sz w:val="32"/>
          <w:szCs w:val="32"/>
        </w:rPr>
        <w:t>二、建设项目工程分析</w:t>
      </w:r>
    </w:p>
    <w:tbl>
      <w:tblPr>
        <w:tblStyle w:val="18"/>
        <w:tblpPr w:leftFromText="180" w:rightFromText="180" w:vertAnchor="page" w:horzAnchor="margin" w:tblpY="256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14:paraId="43CD5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8" w:hRule="atLeast"/>
        </w:trPr>
        <w:tc>
          <w:tcPr>
            <w:tcW w:w="251" w:type="pct"/>
            <w:vAlign w:val="center"/>
          </w:tcPr>
          <w:p w14:paraId="492C2D93">
            <w:pPr>
              <w:keepNext w:val="0"/>
              <w:keepLines w:val="0"/>
              <w:widowControl/>
              <w:suppressLineNumbers w:val="0"/>
              <w:spacing w:before="0" w:beforeAutospacing="0" w:after="0" w:afterAutospacing="0"/>
              <w:ind w:left="0" w:right="0"/>
              <w:jc w:val="center"/>
              <w:rPr>
                <w:rFonts w:ascii="Times New Roman" w:hAnsi="Times New Roman" w:eastAsia="宋体" w:cs="宋体"/>
                <w:color w:val="auto"/>
                <w:kern w:val="0"/>
                <w:sz w:val="24"/>
                <w:szCs w:val="24"/>
              </w:rPr>
            </w:pPr>
            <w:r>
              <w:rPr>
                <w:rFonts w:hint="eastAsia" w:ascii="Times New Roman" w:hAnsi="Times New Roman" w:eastAsia="宋体" w:cs="宋体"/>
                <w:b/>
                <w:bCs/>
                <w:color w:val="auto"/>
                <w:kern w:val="0"/>
                <w:sz w:val="24"/>
                <w:szCs w:val="24"/>
              </w:rPr>
              <w:t>建设内容</w:t>
            </w:r>
          </w:p>
        </w:tc>
        <w:tc>
          <w:tcPr>
            <w:tcW w:w="4749" w:type="pct"/>
          </w:tcPr>
          <w:p w14:paraId="402E7AC6">
            <w:pPr>
              <w:keepNext w:val="0"/>
              <w:keepLines w:val="0"/>
              <w:suppressLineNumbers w:val="0"/>
              <w:adjustRightInd w:val="0"/>
              <w:snapToGrid w:val="0"/>
              <w:spacing w:before="0" w:beforeAutospacing="0" w:after="0" w:afterAutospacing="0" w:line="360" w:lineRule="auto"/>
              <w:ind w:left="0" w:right="0" w:firstLine="482" w:firstLineChars="200"/>
              <w:rPr>
                <w:rFonts w:ascii="Times New Roman" w:hAnsi="Times New Roman"/>
                <w:b/>
                <w:color w:val="auto"/>
                <w:sz w:val="24"/>
                <w:szCs w:val="24"/>
              </w:rPr>
            </w:pPr>
            <w:r>
              <w:rPr>
                <w:rFonts w:hint="eastAsia" w:ascii="Times New Roman" w:hAnsi="Times New Roman"/>
                <w:b/>
                <w:color w:val="auto"/>
                <w:sz w:val="24"/>
                <w:szCs w:val="24"/>
              </w:rPr>
              <w:t>1、</w:t>
            </w:r>
            <w:r>
              <w:rPr>
                <w:rFonts w:ascii="Times New Roman" w:hAnsi="Times New Roman"/>
                <w:b/>
                <w:color w:val="auto"/>
                <w:sz w:val="24"/>
                <w:szCs w:val="24"/>
              </w:rPr>
              <w:t>项目背景</w:t>
            </w:r>
          </w:p>
          <w:p w14:paraId="2C1668F0">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cs="Times New Roman"/>
                <w:color w:val="auto"/>
                <w:sz w:val="24"/>
              </w:rPr>
              <w:t>汽车零部件作为汽车工业的基础，是支撑汽车工业持续健康发展的必要因素。特别是当前汽车行业正在轰轰烈烈、如火如荼开展的自主开发与创新，更需要一个强大的零部件体系作支撑。整车自主品牌与技术创新需要零部件作基础，零部件的自主创新又对整车产业的发展产生强大推动力，他们是相互影响、相互作用的，没有整车的自主品牌，强大零部件体系的研发创新能力难以迸发，没有强大零部件体系的支撑，自主品牌的做大作强将难以为继。综上所述，汽车市场的良好发展也将带动汽车零部件市场的发展壮大。因此在行业市场需求量大的背景下，</w:t>
            </w:r>
            <w:r>
              <w:rPr>
                <w:rFonts w:hint="eastAsia" w:ascii="Times New Roman" w:hAnsi="Times New Roman" w:cs="Times New Roman"/>
                <w:color w:val="auto"/>
                <w:sz w:val="24"/>
                <w:shd w:val="clear" w:color="auto" w:fill="FFFFFF"/>
                <w:lang w:eastAsia="zh-CN"/>
              </w:rPr>
              <w:t>安徽航帆汽车零部件有限公司</w:t>
            </w:r>
            <w:r>
              <w:rPr>
                <w:rFonts w:ascii="Times New Roman" w:hAnsi="Times New Roman" w:cs="Times New Roman"/>
                <w:color w:val="auto"/>
                <w:sz w:val="24"/>
              </w:rPr>
              <w:t>拟投资5000万元在淮南田家庵经开区B5-1厂房1-3层（东侧）建设“</w:t>
            </w:r>
            <w:r>
              <w:rPr>
                <w:rFonts w:ascii="Times New Roman" w:hAnsi="宋体" w:cs="Times New Roman"/>
                <w:color w:val="auto"/>
                <w:sz w:val="24"/>
                <w:shd w:val="clear" w:color="auto" w:fill="FFFFFF"/>
              </w:rPr>
              <w:t>航帆汽车关键零部件生产制造项目</w:t>
            </w:r>
            <w:r>
              <w:rPr>
                <w:rFonts w:ascii="Times New Roman" w:hAnsi="Times New Roman" w:cs="Times New Roman"/>
                <w:color w:val="auto"/>
                <w:sz w:val="24"/>
              </w:rPr>
              <w:t>”，该项目总建筑面积为5000 m</w:t>
            </w:r>
            <w:r>
              <w:rPr>
                <w:rFonts w:ascii="Times New Roman" w:hAnsi="Times New Roman" w:cs="Times New Roman"/>
                <w:color w:val="auto"/>
                <w:sz w:val="24"/>
                <w:vertAlign w:val="superscript"/>
              </w:rPr>
              <w:t>2</w:t>
            </w:r>
            <w:r>
              <w:rPr>
                <w:rFonts w:ascii="Times New Roman" w:cs="Times New Roman"/>
                <w:color w:val="auto"/>
                <w:sz w:val="24"/>
              </w:rPr>
              <w:t>，项目</w:t>
            </w:r>
            <w:r>
              <w:rPr>
                <w:rFonts w:ascii="Times New Roman" w:hAnsi="Times New Roman" w:cs="Times New Roman"/>
                <w:color w:val="auto"/>
                <w:sz w:val="24"/>
              </w:rPr>
              <w:t>购置注塑机、往复机喷漆水帘柜、除尘</w:t>
            </w:r>
            <w:r>
              <w:rPr>
                <w:rFonts w:hint="eastAsia" w:ascii="Times New Roman" w:hAnsi="Times New Roman" w:cs="Times New Roman"/>
                <w:color w:val="auto"/>
                <w:sz w:val="24"/>
              </w:rPr>
              <w:t>柜、喷漆机、烘房</w:t>
            </w:r>
            <w:r>
              <w:rPr>
                <w:rFonts w:ascii="Times New Roman" w:hAnsi="Times New Roman" w:cs="Times New Roman"/>
                <w:color w:val="auto"/>
                <w:sz w:val="24"/>
              </w:rPr>
              <w:t>等设备，建设汽车</w:t>
            </w:r>
            <w:r>
              <w:rPr>
                <w:rFonts w:ascii="Times New Roman" w:hAnsi="宋体" w:cs="Times New Roman"/>
                <w:color w:val="auto"/>
                <w:sz w:val="24"/>
                <w:shd w:val="clear" w:color="auto" w:fill="FFFFFF"/>
              </w:rPr>
              <w:t>关键零部件</w:t>
            </w:r>
            <w:r>
              <w:rPr>
                <w:rFonts w:ascii="Times New Roman" w:hAnsi="Times New Roman" w:cs="Times New Roman"/>
                <w:color w:val="auto"/>
                <w:sz w:val="24"/>
              </w:rPr>
              <w:t>生产线，形成年产30万套汽车门把手、30万套汽车后视镜、20万套汽车中控面板和70万套换挡面板的生产规模。目前本项目已取得淮南市田家庵区发展和改革委员会的备案（项目编码：</w:t>
            </w:r>
            <w:r>
              <w:rPr>
                <w:rFonts w:ascii="Times New Roman" w:hAnsi="Times New Roman" w:cs="Times New Roman"/>
                <w:color w:val="auto"/>
                <w:sz w:val="24"/>
                <w:shd w:val="clear" w:color="auto" w:fill="FFFFFF"/>
              </w:rPr>
              <w:t>2504-340403-04-01-231543</w:t>
            </w:r>
            <w:r>
              <w:rPr>
                <w:rFonts w:ascii="Times New Roman" w:hAnsi="Times New Roman" w:cs="Times New Roman"/>
                <w:color w:val="auto"/>
                <w:sz w:val="24"/>
              </w:rPr>
              <w:t>）</w:t>
            </w:r>
            <w:r>
              <w:rPr>
                <w:rFonts w:ascii="Times New Roman" w:hAnsi="Times New Roman" w:eastAsia="宋体" w:cs="Times New Roman"/>
                <w:color w:val="auto"/>
                <w:kern w:val="0"/>
                <w:sz w:val="24"/>
                <w:szCs w:val="24"/>
              </w:rPr>
              <w:t>。</w:t>
            </w:r>
          </w:p>
          <w:p w14:paraId="501E089E">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cs="ËÎÌå"/>
                <w:b/>
                <w:bCs/>
                <w:color w:val="auto"/>
                <w:kern w:val="0"/>
                <w:sz w:val="24"/>
                <w:szCs w:val="24"/>
              </w:rPr>
            </w:pPr>
            <w:r>
              <w:rPr>
                <w:rFonts w:ascii="Times New Roman" w:hAnsi="Times New Roman" w:eastAsia="宋体" w:cs="Times New Roman"/>
                <w:color w:val="auto"/>
                <w:sz w:val="24"/>
              </w:rPr>
              <w:t>根据《中华人民共和国环境保护法》（主席令2014年第9号）、《中华人民共和国环境影响评价法》（2018年12月29日修订）、《建设项目环境保护管理条例》（20</w:t>
            </w:r>
            <w:r>
              <w:rPr>
                <w:rFonts w:ascii="Times New Roman" w:hAnsi="Times New Roman" w:cs="ËÎÌå"/>
                <w:color w:val="auto"/>
                <w:kern w:val="0"/>
                <w:sz w:val="24"/>
                <w:szCs w:val="24"/>
              </w:rPr>
              <w:t>17年10月1日施行）</w:t>
            </w:r>
            <w:r>
              <w:rPr>
                <w:rFonts w:hint="eastAsia" w:ascii="Times New Roman" w:hAnsi="Times New Roman" w:cs="ËÎÌå"/>
                <w:color w:val="auto"/>
                <w:kern w:val="0"/>
                <w:sz w:val="24"/>
                <w:szCs w:val="24"/>
              </w:rPr>
              <w:t>等相关要求，建设项目需履行环境影响评价手续。对照国民经济行业分类(GB/T 4754-2017)，项目属于C3670汽车零部件制造业，且项目</w:t>
            </w:r>
            <w:r>
              <w:rPr>
                <w:rFonts w:hint="eastAsia" w:ascii="Times New Roman" w:hAnsi="Times New Roman" w:eastAsia="宋体" w:cs="Times New Roman"/>
                <w:color w:val="auto"/>
                <w:sz w:val="24"/>
              </w:rPr>
              <w:t>不涉及电镀工艺，项目溶剂型漆料使用料约为</w:t>
            </w:r>
            <w:r>
              <w:rPr>
                <w:rFonts w:hint="eastAsia" w:ascii="Times New Roman" w:hAnsi="Times New Roman" w:eastAsia="宋体" w:cs="Times New Roman"/>
                <w:color w:val="auto"/>
                <w:sz w:val="24"/>
                <w:lang w:val="en-US" w:eastAsia="zh-CN"/>
              </w:rPr>
              <w:t>8.798</w:t>
            </w:r>
            <w:r>
              <w:rPr>
                <w:rFonts w:hint="eastAsia" w:ascii="Times New Roman" w:hAnsi="Times New Roman" w:eastAsia="宋体" w:cs="Times New Roman"/>
                <w:color w:val="auto"/>
                <w:sz w:val="24"/>
              </w:rPr>
              <w:t>t/a，</w:t>
            </w:r>
            <w:r>
              <w:rPr>
                <w:rFonts w:hint="eastAsia" w:ascii="Times New Roman" w:hAnsi="Times New Roman" w:cs="ËÎÌå"/>
                <w:color w:val="auto"/>
                <w:kern w:val="0"/>
                <w:sz w:val="24"/>
                <w:szCs w:val="24"/>
              </w:rPr>
              <w:t>对照</w:t>
            </w:r>
            <w:r>
              <w:rPr>
                <w:rFonts w:ascii="Times New Roman" w:hAnsi="Times New Roman" w:cs="ËÎÌå"/>
                <w:color w:val="auto"/>
                <w:kern w:val="0"/>
                <w:sz w:val="24"/>
                <w:szCs w:val="24"/>
              </w:rPr>
              <w:t>《建设项目环境影响评价分类管理名录》（2021年版）</w:t>
            </w:r>
            <w:r>
              <w:rPr>
                <w:rFonts w:hint="eastAsia" w:ascii="Times New Roman" w:hAnsi="Times New Roman" w:cs="ËÎÌå"/>
                <w:color w:val="auto"/>
                <w:kern w:val="0"/>
                <w:sz w:val="24"/>
                <w:szCs w:val="24"/>
              </w:rPr>
              <w:t>，</w:t>
            </w:r>
            <w:r>
              <w:rPr>
                <w:rFonts w:hint="eastAsia" w:ascii="Times New Roman" w:hAnsi="Times New Roman" w:eastAsia="宋体" w:cs="Times New Roman"/>
                <w:color w:val="auto"/>
                <w:sz w:val="24"/>
              </w:rPr>
              <w:t>本项目</w:t>
            </w:r>
            <w:r>
              <w:rPr>
                <w:rFonts w:ascii="Times New Roman" w:hAnsi="Times New Roman" w:cs="ËÎÌå"/>
                <w:color w:val="auto"/>
                <w:kern w:val="0"/>
                <w:sz w:val="24"/>
                <w:szCs w:val="24"/>
              </w:rPr>
              <w:t>属于</w:t>
            </w:r>
            <w:r>
              <w:rPr>
                <w:rFonts w:hint="eastAsia" w:ascii="Times New Roman" w:hAnsi="Times New Roman" w:cs="ËÎÌå"/>
                <w:color w:val="auto"/>
                <w:kern w:val="0"/>
                <w:sz w:val="24"/>
                <w:szCs w:val="24"/>
              </w:rPr>
              <w:t>“三十三</w:t>
            </w:r>
            <w:r>
              <w:rPr>
                <w:rFonts w:hint="eastAsia" w:ascii="Times New Roman" w:hAnsi="Times New Roman" w:cs="ËÎÌå"/>
                <w:color w:val="auto"/>
                <w:kern w:val="0"/>
                <w:sz w:val="24"/>
                <w:szCs w:val="24"/>
                <w:lang w:val="en-US" w:eastAsia="zh-CN"/>
              </w:rPr>
              <w:t xml:space="preserve"> </w:t>
            </w:r>
            <w:r>
              <w:rPr>
                <w:rFonts w:hint="eastAsia" w:ascii="Times New Roman" w:hAnsi="Times New Roman" w:cs="ËÎÌå"/>
                <w:color w:val="auto"/>
                <w:kern w:val="0"/>
                <w:sz w:val="24"/>
                <w:szCs w:val="24"/>
              </w:rPr>
              <w:t>汽车制造业中的</w:t>
            </w:r>
            <w:r>
              <w:rPr>
                <w:rFonts w:hint="eastAsia" w:ascii="Times New Roman" w:hAnsi="Times New Roman" w:cs="ËÎÌå"/>
                <w:color w:val="auto"/>
                <w:kern w:val="0"/>
                <w:sz w:val="24"/>
                <w:szCs w:val="24"/>
                <w:lang w:eastAsia="zh-CN"/>
              </w:rPr>
              <w:t>“</w:t>
            </w:r>
            <w:r>
              <w:rPr>
                <w:rFonts w:ascii="Times New Roman" w:hAnsi="Times New Roman" w:cs="ËÎÌå"/>
                <w:color w:val="auto"/>
                <w:kern w:val="0"/>
                <w:sz w:val="24"/>
                <w:szCs w:val="24"/>
              </w:rPr>
              <w:t>汽车零部件及配件制造</w:t>
            </w:r>
            <w:r>
              <w:rPr>
                <w:rFonts w:hint="eastAsia" w:ascii="Times New Roman" w:hAnsi="Times New Roman" w:cs="ËÎÌå"/>
                <w:color w:val="auto"/>
                <w:kern w:val="0"/>
                <w:sz w:val="24"/>
                <w:szCs w:val="24"/>
                <w:lang w:eastAsia="zh-CN"/>
              </w:rPr>
              <w:t>”</w:t>
            </w:r>
            <w:r>
              <w:rPr>
                <w:rFonts w:hint="eastAsia" w:ascii="Times New Roman" w:hAnsi="Times New Roman" w:cs="ËÎÌå"/>
                <w:color w:val="auto"/>
                <w:kern w:val="0"/>
                <w:sz w:val="24"/>
                <w:szCs w:val="24"/>
                <w:lang w:val="en-US" w:eastAsia="zh-CN"/>
              </w:rPr>
              <w:t>的</w:t>
            </w:r>
            <w:r>
              <w:rPr>
                <w:rFonts w:hint="eastAsia" w:ascii="Times New Roman" w:hAnsi="Times New Roman" w:cs="ËÎÌå"/>
                <w:color w:val="auto"/>
                <w:kern w:val="0"/>
                <w:sz w:val="24"/>
                <w:szCs w:val="24"/>
              </w:rPr>
              <w:t>“其他””，需要</w:t>
            </w:r>
            <w:r>
              <w:rPr>
                <w:rFonts w:ascii="Times New Roman" w:hAnsi="Times New Roman" w:cs="ËÎÌå"/>
                <w:color w:val="auto"/>
                <w:kern w:val="0"/>
                <w:sz w:val="24"/>
                <w:szCs w:val="24"/>
              </w:rPr>
              <w:t>编制环境影响报告表</w:t>
            </w:r>
            <w:r>
              <w:rPr>
                <w:rFonts w:hint="eastAsia" w:ascii="Times New Roman" w:hAnsi="Times New Roman" w:cs="ËÎÌå"/>
                <w:color w:val="auto"/>
                <w:kern w:val="0"/>
                <w:sz w:val="24"/>
                <w:szCs w:val="24"/>
              </w:rPr>
              <w:t>。报告类别详细判定过程见下表。</w:t>
            </w:r>
          </w:p>
          <w:p w14:paraId="70919A6B">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75EE8D7F">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6207A004">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22576809">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497660AA">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rPr>
              <w:t xml:space="preserve">2-1  </w:t>
            </w:r>
            <w:r>
              <w:rPr>
                <w:rFonts w:ascii="Times New Roman" w:hAnsi="Times New Roman" w:eastAsia="黑体" w:cs="Times New Roman"/>
                <w:color w:val="auto"/>
                <w:sz w:val="24"/>
                <w:szCs w:val="24"/>
              </w:rPr>
              <w:t>环境影响评价报告类别</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69"/>
              <w:gridCol w:w="2820"/>
              <w:gridCol w:w="1572"/>
              <w:gridCol w:w="928"/>
            </w:tblGrid>
            <w:tr w14:paraId="205A19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9" w:type="pct"/>
                  <w:tcBorders>
                    <w:top w:val="single" w:color="auto" w:sz="12" w:space="0"/>
                    <w:left w:val="nil"/>
                    <w:bottom w:val="single" w:color="auto" w:sz="6" w:space="0"/>
                    <w:right w:val="single" w:color="auto" w:sz="6" w:space="0"/>
                    <w:tl2br w:val="single" w:color="auto" w:sz="6" w:space="0"/>
                  </w:tcBorders>
                  <w:vAlign w:val="center"/>
                </w:tcPr>
                <w:p w14:paraId="177E8D25">
                  <w:pPr>
                    <w:keepNext w:val="0"/>
                    <w:keepLines w:val="0"/>
                    <w:suppressLineNumbers w:val="0"/>
                    <w:spacing w:before="0" w:beforeAutospacing="0" w:after="0" w:afterAutospacing="0" w:line="276" w:lineRule="auto"/>
                    <w:ind w:left="0" w:right="0"/>
                    <w:jc w:val="right"/>
                    <w:rPr>
                      <w:rFonts w:ascii="Times New Roman" w:hAnsi="Times New Roman" w:cs="Times New Roman"/>
                      <w:b/>
                      <w:color w:val="auto"/>
                      <w:szCs w:val="21"/>
                    </w:rPr>
                  </w:pPr>
                  <w:r>
                    <w:rPr>
                      <w:rFonts w:ascii="Times New Roman" w:hAnsi="Times New Roman" w:cs="Times New Roman"/>
                      <w:b/>
                      <w:color w:val="auto"/>
                      <w:szCs w:val="21"/>
                    </w:rPr>
                    <w:t>环评类别</w:t>
                  </w:r>
                </w:p>
                <w:p w14:paraId="3F8EA909">
                  <w:pPr>
                    <w:keepNext w:val="0"/>
                    <w:keepLines w:val="0"/>
                    <w:suppressLineNumbers w:val="0"/>
                    <w:spacing w:before="0" w:beforeAutospacing="0" w:after="0" w:afterAutospacing="0" w:line="276" w:lineRule="auto"/>
                    <w:ind w:left="0" w:right="0"/>
                    <w:rPr>
                      <w:rFonts w:ascii="Times New Roman" w:hAnsi="Times New Roman" w:cs="Times New Roman"/>
                      <w:b/>
                      <w:color w:val="auto"/>
                      <w:szCs w:val="21"/>
                    </w:rPr>
                  </w:pPr>
                  <w:r>
                    <w:rPr>
                      <w:rFonts w:ascii="Times New Roman" w:hAnsi="Times New Roman" w:cs="Times New Roman"/>
                      <w:b/>
                      <w:color w:val="auto"/>
                      <w:szCs w:val="21"/>
                    </w:rPr>
                    <w:t>项目类别</w:t>
                  </w:r>
                </w:p>
              </w:tc>
              <w:tc>
                <w:tcPr>
                  <w:tcW w:w="1681" w:type="pct"/>
                  <w:tcBorders>
                    <w:top w:val="single" w:color="auto" w:sz="12" w:space="0"/>
                    <w:left w:val="single" w:color="auto" w:sz="6" w:space="0"/>
                    <w:bottom w:val="single" w:color="auto" w:sz="6" w:space="0"/>
                    <w:right w:val="single" w:color="auto" w:sz="6" w:space="0"/>
                  </w:tcBorders>
                  <w:vAlign w:val="center"/>
                </w:tcPr>
                <w:p w14:paraId="2EE9050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报告书</w:t>
                  </w:r>
                </w:p>
              </w:tc>
              <w:tc>
                <w:tcPr>
                  <w:tcW w:w="937" w:type="pct"/>
                  <w:tcBorders>
                    <w:top w:val="single" w:color="auto" w:sz="12" w:space="0"/>
                    <w:left w:val="single" w:color="auto" w:sz="6" w:space="0"/>
                    <w:bottom w:val="single" w:color="auto" w:sz="6" w:space="0"/>
                    <w:right w:val="single" w:color="auto" w:sz="6" w:space="0"/>
                  </w:tcBorders>
                  <w:shd w:val="clear" w:color="auto" w:fill="D8D8D8" w:themeFill="background1" w:themeFillShade="D9"/>
                  <w:vAlign w:val="center"/>
                </w:tcPr>
                <w:p w14:paraId="0286ABF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报告表</w:t>
                  </w:r>
                </w:p>
              </w:tc>
              <w:tc>
                <w:tcPr>
                  <w:tcW w:w="552" w:type="pct"/>
                  <w:tcBorders>
                    <w:top w:val="single" w:color="auto" w:sz="12" w:space="0"/>
                    <w:left w:val="single" w:color="auto" w:sz="6" w:space="0"/>
                    <w:bottom w:val="single" w:color="auto" w:sz="6" w:space="0"/>
                    <w:right w:val="nil"/>
                  </w:tcBorders>
                  <w:vAlign w:val="center"/>
                </w:tcPr>
                <w:p w14:paraId="117658F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登记表</w:t>
                  </w:r>
                </w:p>
              </w:tc>
            </w:tr>
            <w:tr w14:paraId="41408C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tcBorders>
                    <w:top w:val="single" w:color="auto" w:sz="6" w:space="0"/>
                    <w:left w:val="nil"/>
                    <w:bottom w:val="single" w:color="auto" w:sz="6" w:space="0"/>
                    <w:right w:val="nil"/>
                  </w:tcBorders>
                  <w:vAlign w:val="center"/>
                </w:tcPr>
                <w:p w14:paraId="5724B5E5">
                  <w:pPr>
                    <w:keepNext w:val="0"/>
                    <w:keepLines w:val="0"/>
                    <w:suppressLineNumbers w:val="0"/>
                    <w:spacing w:before="0" w:beforeAutospacing="0" w:after="0" w:afterAutospacing="0" w:line="276" w:lineRule="auto"/>
                    <w:ind w:left="0" w:right="0"/>
                    <w:rPr>
                      <w:rFonts w:ascii="Times New Roman" w:hAnsi="Times New Roman" w:cs="Times New Roman"/>
                      <w:color w:val="auto"/>
                      <w:szCs w:val="21"/>
                    </w:rPr>
                  </w:pPr>
                  <w:r>
                    <w:rPr>
                      <w:rFonts w:hint="eastAsia" w:ascii="Times New Roman" w:hAnsi="Times New Roman" w:cs="ËÎÌå"/>
                      <w:color w:val="auto"/>
                      <w:kern w:val="0"/>
                      <w:szCs w:val="21"/>
                    </w:rPr>
                    <w:t>三十三、汽车制造业 36</w:t>
                  </w:r>
                </w:p>
              </w:tc>
            </w:tr>
            <w:tr w14:paraId="38E263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9" w:type="pct"/>
                  <w:tcBorders>
                    <w:top w:val="single" w:color="auto" w:sz="6" w:space="0"/>
                    <w:left w:val="nil"/>
                    <w:bottom w:val="single" w:color="auto" w:sz="12" w:space="0"/>
                    <w:right w:val="single" w:color="auto" w:sz="6" w:space="0"/>
                  </w:tcBorders>
                  <w:vAlign w:val="center"/>
                </w:tcPr>
                <w:p w14:paraId="133BD9B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cs="ËÎÌå"/>
                      <w:color w:val="auto"/>
                      <w:kern w:val="0"/>
                      <w:szCs w:val="21"/>
                    </w:rPr>
                    <w:t>汽车整车制造361；汽车用发动机制造362；改装汽车制造363；低速汽车制造364；电车制造365；汽车车身、挂车制造366；汽车零部件及配件制造367</w:t>
                  </w:r>
                </w:p>
              </w:tc>
              <w:tc>
                <w:tcPr>
                  <w:tcW w:w="1681" w:type="pct"/>
                  <w:tcBorders>
                    <w:top w:val="single" w:color="auto" w:sz="6" w:space="0"/>
                    <w:left w:val="single" w:color="auto" w:sz="6" w:space="0"/>
                    <w:bottom w:val="single" w:color="auto" w:sz="12" w:space="0"/>
                    <w:right w:val="single" w:color="auto" w:sz="6" w:space="0"/>
                  </w:tcBorders>
                  <w:vAlign w:val="center"/>
                </w:tcPr>
                <w:p w14:paraId="3570FAE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汽车整车制造（仅组装的除外）；汽车用发动机制造（仅组装的除外）；有电镀工艺的；年用溶剂型涂料（含稀释剂）10吨及以上的</w:t>
                  </w:r>
                </w:p>
              </w:tc>
              <w:tc>
                <w:tcPr>
                  <w:tcW w:w="937" w:type="pct"/>
                  <w:tcBorders>
                    <w:top w:val="single" w:color="auto" w:sz="6" w:space="0"/>
                    <w:left w:val="single" w:color="auto" w:sz="6" w:space="0"/>
                    <w:bottom w:val="single" w:color="auto" w:sz="12" w:space="0"/>
                    <w:right w:val="single" w:color="auto" w:sz="6" w:space="0"/>
                  </w:tcBorders>
                  <w:shd w:val="clear" w:color="auto" w:fill="D8D8D8" w:themeFill="background1" w:themeFillShade="D9"/>
                  <w:vAlign w:val="center"/>
                </w:tcPr>
                <w:p w14:paraId="5B7C643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cs="ËÎÌå"/>
                      <w:color w:val="auto"/>
                      <w:kern w:val="0"/>
                      <w:szCs w:val="21"/>
                    </w:rPr>
                    <w:t>其他（年用非溶剂型低VOCs含量涂料10吨以下的除外）</w:t>
                  </w:r>
                </w:p>
              </w:tc>
              <w:tc>
                <w:tcPr>
                  <w:tcW w:w="552" w:type="pct"/>
                  <w:tcBorders>
                    <w:top w:val="single" w:color="auto" w:sz="6" w:space="0"/>
                    <w:left w:val="single" w:color="auto" w:sz="6" w:space="0"/>
                    <w:bottom w:val="single" w:color="auto" w:sz="12" w:space="0"/>
                    <w:right w:val="nil"/>
                  </w:tcBorders>
                  <w:vAlign w:val="center"/>
                </w:tcPr>
                <w:p w14:paraId="415ABC95">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bl>
          <w:p w14:paraId="23F25851">
            <w:pPr>
              <w:keepNext w:val="0"/>
              <w:keepLines w:val="0"/>
              <w:suppressLineNumbers w:val="0"/>
              <w:spacing w:before="0" w:beforeAutospacing="0" w:after="0" w:afterAutospacing="0" w:line="348" w:lineRule="auto"/>
              <w:ind w:left="0" w:right="0" w:firstLine="480" w:firstLineChars="200"/>
              <w:rPr>
                <w:rFonts w:ascii="Times New Roman" w:hAnsi="宋体" w:eastAsia="宋体" w:cs="Times New Roman"/>
                <w:color w:val="auto"/>
                <w:sz w:val="24"/>
                <w:szCs w:val="24"/>
              </w:rPr>
            </w:pPr>
            <w:r>
              <w:rPr>
                <w:rFonts w:ascii="Times New Roman" w:hAnsi="宋体" w:eastAsia="宋体" w:cs="Times New Roman"/>
                <w:color w:val="auto"/>
                <w:sz w:val="24"/>
                <w:szCs w:val="24"/>
              </w:rPr>
              <w:t>本项目属于</w:t>
            </w:r>
            <w:r>
              <w:rPr>
                <w:rFonts w:hint="eastAsia" w:ascii="Times New Roman" w:hAnsi="宋体" w:eastAsia="宋体" w:cs="Times New Roman"/>
                <w:color w:val="auto"/>
                <w:sz w:val="24"/>
                <w:szCs w:val="24"/>
              </w:rPr>
              <w:t>汽车零部件及配件制造</w:t>
            </w:r>
            <w:r>
              <w:rPr>
                <w:rFonts w:ascii="Times New Roman" w:hAnsi="宋体" w:eastAsia="宋体" w:cs="Times New Roman"/>
                <w:color w:val="auto"/>
                <w:sz w:val="24"/>
                <w:szCs w:val="24"/>
              </w:rPr>
              <w:t>，对照《固定污染源排污许可分类管理名录》（</w:t>
            </w:r>
            <w:r>
              <w:rPr>
                <w:rFonts w:ascii="Times New Roman" w:hAnsi="Times New Roman" w:eastAsia="宋体" w:cs="Times New Roman"/>
                <w:color w:val="auto"/>
                <w:sz w:val="24"/>
                <w:szCs w:val="24"/>
              </w:rPr>
              <w:t>2019</w:t>
            </w:r>
            <w:r>
              <w:rPr>
                <w:rFonts w:ascii="Times New Roman" w:hAnsi="宋体" w:eastAsia="宋体" w:cs="Times New Roman"/>
                <w:color w:val="auto"/>
                <w:sz w:val="24"/>
                <w:szCs w:val="24"/>
              </w:rPr>
              <w:t>年版），本项目属于</w:t>
            </w:r>
            <w:r>
              <w:rPr>
                <w:rFonts w:hint="eastAsia" w:ascii="Times New Roman" w:hAnsi="宋体" w:eastAsia="宋体" w:cs="Times New Roman"/>
                <w:color w:val="auto"/>
                <w:sz w:val="24"/>
                <w:szCs w:val="24"/>
              </w:rPr>
              <w:t>登记</w:t>
            </w:r>
            <w:r>
              <w:rPr>
                <w:rFonts w:ascii="Times New Roman" w:hAnsi="宋体" w:eastAsia="宋体" w:cs="Times New Roman"/>
                <w:color w:val="auto"/>
                <w:sz w:val="24"/>
                <w:szCs w:val="24"/>
              </w:rPr>
              <w:t>管理，需要</w:t>
            </w:r>
            <w:r>
              <w:rPr>
                <w:rFonts w:hint="eastAsia" w:ascii="Times New Roman" w:hAnsi="宋体" w:eastAsia="宋体" w:cs="Times New Roman"/>
                <w:color w:val="auto"/>
                <w:sz w:val="24"/>
                <w:szCs w:val="24"/>
              </w:rPr>
              <w:t>申领</w:t>
            </w:r>
            <w:r>
              <w:rPr>
                <w:rFonts w:ascii="Times New Roman" w:hAnsi="宋体" w:eastAsia="宋体" w:cs="Times New Roman"/>
                <w:color w:val="auto"/>
                <w:sz w:val="24"/>
                <w:szCs w:val="24"/>
              </w:rPr>
              <w:t>排污许可</w:t>
            </w:r>
            <w:r>
              <w:rPr>
                <w:rFonts w:hint="eastAsia" w:ascii="Times New Roman" w:hAnsi="宋体" w:eastAsia="宋体" w:cs="Times New Roman"/>
                <w:color w:val="auto"/>
                <w:sz w:val="24"/>
                <w:szCs w:val="24"/>
              </w:rPr>
              <w:t>证</w:t>
            </w:r>
            <w:r>
              <w:rPr>
                <w:rFonts w:ascii="Times New Roman" w:hAnsi="宋体" w:eastAsia="宋体" w:cs="Times New Roman"/>
                <w:color w:val="auto"/>
                <w:sz w:val="24"/>
                <w:szCs w:val="24"/>
              </w:rPr>
              <w:t>。</w:t>
            </w:r>
          </w:p>
          <w:p w14:paraId="6F0E19A9">
            <w:pPr>
              <w:keepNext w:val="0"/>
              <w:keepLines w:val="0"/>
              <w:suppressLineNumbers w:val="0"/>
              <w:spacing w:before="0" w:beforeAutospacing="0" w:after="0" w:afterAutospacing="0" w:line="348" w:lineRule="auto"/>
              <w:ind w:left="0" w:right="0"/>
              <w:jc w:val="center"/>
              <w:rPr>
                <w:rFonts w:ascii="Times New Roman" w:hAnsi="Times New Roman" w:eastAsia="黑体"/>
                <w:color w:val="auto"/>
                <w:sz w:val="24"/>
                <w:szCs w:val="24"/>
              </w:rPr>
            </w:pPr>
            <w:r>
              <w:rPr>
                <w:rFonts w:ascii="Times New Roman" w:hAnsi="Times New Roman" w:eastAsia="黑体"/>
                <w:color w:val="auto"/>
                <w:sz w:val="24"/>
                <w:szCs w:val="24"/>
              </w:rPr>
              <w:t>表</w:t>
            </w:r>
            <w:r>
              <w:rPr>
                <w:rFonts w:hint="eastAsia" w:ascii="Times New Roman" w:hAnsi="Times New Roman" w:eastAsia="黑体"/>
                <w:color w:val="auto"/>
                <w:sz w:val="24"/>
                <w:szCs w:val="24"/>
              </w:rPr>
              <w:t xml:space="preserve">2-2  </w:t>
            </w:r>
            <w:r>
              <w:rPr>
                <w:rFonts w:ascii="Times New Roman" w:hAnsi="Times New Roman" w:eastAsia="黑体"/>
                <w:color w:val="auto"/>
                <w:sz w:val="24"/>
                <w:szCs w:val="24"/>
              </w:rPr>
              <w:t>排污许可证申领类别一览表</w:t>
            </w:r>
          </w:p>
          <w:tbl>
            <w:tblPr>
              <w:tblStyle w:val="19"/>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26"/>
              <w:gridCol w:w="1912"/>
              <w:gridCol w:w="3182"/>
              <w:gridCol w:w="1469"/>
            </w:tblGrid>
            <w:tr w14:paraId="40EF9EF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26" w:type="dxa"/>
                  <w:vAlign w:val="center"/>
                </w:tcPr>
                <w:p w14:paraId="1EF51F5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行业类别</w:t>
                  </w:r>
                </w:p>
              </w:tc>
              <w:tc>
                <w:tcPr>
                  <w:tcW w:w="1912" w:type="dxa"/>
                  <w:vAlign w:val="center"/>
                </w:tcPr>
                <w:p w14:paraId="393A7E8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重点管理</w:t>
                  </w:r>
                </w:p>
              </w:tc>
              <w:tc>
                <w:tcPr>
                  <w:tcW w:w="3181" w:type="dxa"/>
                  <w:vAlign w:val="center"/>
                </w:tcPr>
                <w:p w14:paraId="36D9B31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简化管理</w:t>
                  </w:r>
                </w:p>
              </w:tc>
              <w:tc>
                <w:tcPr>
                  <w:tcW w:w="1468" w:type="dxa"/>
                  <w:vAlign w:val="center"/>
                </w:tcPr>
                <w:p w14:paraId="3875E8C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登记管理</w:t>
                  </w:r>
                </w:p>
              </w:tc>
            </w:tr>
            <w:tr w14:paraId="690F11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87" w:type="dxa"/>
                  <w:gridSpan w:val="4"/>
                  <w:vAlign w:val="center"/>
                </w:tcPr>
                <w:p w14:paraId="52359CB0">
                  <w:pPr>
                    <w:keepNext w:val="0"/>
                    <w:keepLines w:val="0"/>
                    <w:suppressLineNumbers w:val="0"/>
                    <w:spacing w:before="0" w:beforeAutospacing="0" w:after="0" w:afterAutospacing="0" w:line="276" w:lineRule="auto"/>
                    <w:ind w:left="0" w:right="0"/>
                    <w:rPr>
                      <w:rFonts w:ascii="Times New Roman" w:hAnsi="Times New Roman" w:cs="Times New Roman"/>
                      <w:color w:val="auto"/>
                      <w:kern w:val="0"/>
                      <w:szCs w:val="21"/>
                    </w:rPr>
                  </w:pPr>
                  <w:r>
                    <w:rPr>
                      <w:rFonts w:hint="eastAsia" w:ascii="Times New Roman" w:hAnsi="Times New Roman" w:cs="Times New Roman"/>
                      <w:color w:val="auto"/>
                      <w:kern w:val="0"/>
                      <w:szCs w:val="21"/>
                    </w:rPr>
                    <w:t>三十一、汽车制造</w:t>
                  </w:r>
                  <w:r>
                    <w:rPr>
                      <w:rFonts w:ascii="Times New Roman" w:hAnsi="Times New Roman" w:cs="Times New Roman"/>
                      <w:color w:val="auto"/>
                      <w:kern w:val="0"/>
                      <w:szCs w:val="21"/>
                    </w:rPr>
                    <w:t>业</w:t>
                  </w:r>
                  <w:r>
                    <w:rPr>
                      <w:rFonts w:hint="eastAsia" w:ascii="Times New Roman" w:hAnsi="Times New Roman" w:cs="Times New Roman"/>
                      <w:color w:val="auto"/>
                      <w:kern w:val="0"/>
                      <w:szCs w:val="21"/>
                    </w:rPr>
                    <w:t>36</w:t>
                  </w:r>
                </w:p>
              </w:tc>
            </w:tr>
            <w:tr w14:paraId="510A6C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26" w:type="dxa"/>
                  <w:vAlign w:val="center"/>
                </w:tcPr>
                <w:p w14:paraId="34C566A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汽车整车制造361，汽车用发动机制造362，改装汽车制造363，低速汽车制造364，电车制造365，汽车车身、挂车制造366，汽车零部件及配件制造367</w:t>
                  </w:r>
                </w:p>
              </w:tc>
              <w:tc>
                <w:tcPr>
                  <w:tcW w:w="1912" w:type="dxa"/>
                  <w:vAlign w:val="center"/>
                </w:tcPr>
                <w:p w14:paraId="37C88EF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纳入重点排污单位名录的</w:t>
                  </w:r>
                </w:p>
              </w:tc>
              <w:tc>
                <w:tcPr>
                  <w:tcW w:w="3181" w:type="dxa"/>
                  <w:shd w:val="clear" w:color="auto" w:fill="auto"/>
                  <w:vAlign w:val="center"/>
                </w:tcPr>
                <w:p w14:paraId="7B5FEC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1468" w:type="dxa"/>
                  <w:shd w:val="clear" w:color="auto" w:fill="D8D8D8" w:themeFill="background1" w:themeFillShade="D9"/>
                  <w:vAlign w:val="center"/>
                </w:tcPr>
                <w:p w14:paraId="3C5AA3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其他</w:t>
                  </w:r>
                </w:p>
              </w:tc>
            </w:tr>
          </w:tbl>
          <w:p w14:paraId="07ECFB2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hint="eastAsia" w:ascii="Times New Roman" w:hAnsi="Times New Roman" w:cs="Times New Roman"/>
                <w:color w:val="auto"/>
                <w:sz w:val="24"/>
                <w:szCs w:val="24"/>
                <w:lang w:eastAsia="zh-CN"/>
              </w:rPr>
              <w:t>安徽航帆汽车零部件有限公司</w:t>
            </w:r>
            <w:r>
              <w:rPr>
                <w:rFonts w:ascii="Times New Roman" w:hAnsi="Times New Roman" w:cs="Times New Roman"/>
                <w:color w:val="auto"/>
                <w:sz w:val="24"/>
              </w:rPr>
              <w:t>委托我公司为该项目进行环境影响评价。我公司在接受委托后，立即到现场踏勘，认真了解项目所在区域的周边环境情况，收集了有关资料，编写完成本项目的环境影响报告表，现呈报生态环境主管部门审批。</w:t>
            </w:r>
          </w:p>
          <w:p w14:paraId="78B10B8F">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color w:val="auto"/>
                <w:sz w:val="24"/>
              </w:rPr>
            </w:pPr>
            <w:r>
              <w:rPr>
                <w:rFonts w:hint="eastAsia" w:ascii="Times New Roman" w:hAnsi="Times New Roman" w:cs="Times New Roman"/>
                <w:b/>
                <w:color w:val="auto"/>
                <w:sz w:val="24"/>
              </w:rPr>
              <w:t>2</w:t>
            </w:r>
            <w:r>
              <w:rPr>
                <w:rFonts w:ascii="Times New Roman" w:hAnsi="Times New Roman" w:cs="Times New Roman"/>
                <w:b/>
                <w:color w:val="auto"/>
                <w:sz w:val="24"/>
              </w:rPr>
              <w:t>、建设规模及内容</w:t>
            </w:r>
          </w:p>
          <w:p w14:paraId="3B9E28A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项目名称：</w:t>
            </w:r>
            <w:r>
              <w:rPr>
                <w:rFonts w:hint="eastAsia"/>
                <w:color w:val="auto"/>
                <w:sz w:val="24"/>
              </w:rPr>
              <w:t>航帆汽车关键零部件生产制造项目</w:t>
            </w:r>
          </w:p>
          <w:p w14:paraId="25BCCC8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Cs/>
                <w:color w:val="auto"/>
                <w:sz w:val="24"/>
                <w:lang w:eastAsia="zh-CN"/>
              </w:rPr>
            </w:pPr>
            <w:r>
              <w:rPr>
                <w:rFonts w:ascii="Times New Roman" w:hAnsi="Times New Roman" w:cs="Times New Roman"/>
                <w:bCs/>
                <w:color w:val="auto"/>
                <w:sz w:val="24"/>
              </w:rPr>
              <w:t>建设单位：</w:t>
            </w:r>
            <w:r>
              <w:rPr>
                <w:rFonts w:hint="eastAsia" w:ascii="Times New Roman" w:hAnsi="Times New Roman" w:cs="Times New Roman"/>
                <w:color w:val="auto"/>
                <w:sz w:val="24"/>
                <w:szCs w:val="24"/>
                <w:lang w:eastAsia="zh-CN"/>
              </w:rPr>
              <w:t>安徽航帆汽车零部件有限公司</w:t>
            </w:r>
          </w:p>
          <w:p w14:paraId="672E2B4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rPr>
            </w:pPr>
            <w:r>
              <w:rPr>
                <w:rFonts w:ascii="Times New Roman" w:hAnsi="Times New Roman" w:cs="Times New Roman"/>
                <w:bCs/>
                <w:color w:val="auto"/>
                <w:sz w:val="24"/>
              </w:rPr>
              <w:t>项目性质：新建</w:t>
            </w:r>
          </w:p>
          <w:p w14:paraId="4529F007">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rPr>
            </w:pPr>
            <w:r>
              <w:rPr>
                <w:rFonts w:ascii="Times New Roman" w:hAnsi="Times New Roman" w:cs="Times New Roman"/>
                <w:bCs/>
                <w:color w:val="auto"/>
                <w:sz w:val="24"/>
              </w:rPr>
              <w:t>投资总额：</w:t>
            </w:r>
            <w:r>
              <w:rPr>
                <w:rFonts w:hint="eastAsia" w:ascii="Times New Roman" w:hAnsi="Times New Roman" w:cs="Times New Roman"/>
                <w:bCs/>
                <w:color w:val="auto"/>
                <w:sz w:val="24"/>
              </w:rPr>
              <w:t>5000</w:t>
            </w:r>
            <w:r>
              <w:rPr>
                <w:rFonts w:ascii="Times New Roman" w:hAnsi="Times New Roman" w:cs="Times New Roman"/>
                <w:bCs/>
                <w:color w:val="auto"/>
                <w:sz w:val="24"/>
              </w:rPr>
              <w:t>万元</w:t>
            </w:r>
          </w:p>
          <w:p w14:paraId="48CE11F8">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rPr>
            </w:pPr>
            <w:r>
              <w:rPr>
                <w:rFonts w:ascii="Times New Roman" w:hAnsi="Times New Roman" w:cs="Times New Roman"/>
                <w:bCs/>
                <w:color w:val="auto"/>
                <w:sz w:val="24"/>
              </w:rPr>
              <w:t>建设地点：</w:t>
            </w:r>
            <w:r>
              <w:rPr>
                <w:rFonts w:hint="eastAsia" w:ascii="Times New Roman" w:hAnsi="Times New Roman" w:cs="Times New Roman"/>
                <w:bCs/>
                <w:color w:val="auto"/>
                <w:sz w:val="24"/>
              </w:rPr>
              <w:t>淮南田家庵经开区B5-1厂房1-3层（东侧）</w:t>
            </w:r>
            <w:r>
              <w:rPr>
                <w:rFonts w:ascii="Times New Roman" w:hAnsi="Times New Roman" w:cs="Times New Roman"/>
                <w:bCs/>
                <w:color w:val="auto"/>
                <w:sz w:val="24"/>
              </w:rPr>
              <w:t>（中心坐标：117°1′3.930″；32°31′13.610″）</w:t>
            </w:r>
            <w:r>
              <w:rPr>
                <w:rFonts w:hint="eastAsia" w:ascii="Times New Roman" w:hAnsi="Times New Roman" w:cs="Times New Roman"/>
                <w:bCs/>
                <w:color w:val="auto"/>
                <w:sz w:val="24"/>
              </w:rPr>
              <w:t>。</w:t>
            </w:r>
          </w:p>
          <w:p w14:paraId="16610BCD">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
                <w:bCs/>
                <w:color w:val="auto"/>
                <w:sz w:val="24"/>
                <w:szCs w:val="24"/>
              </w:rPr>
            </w:pPr>
            <w:r>
              <w:rPr>
                <w:rFonts w:ascii="Times New Roman" w:hAnsi="Times New Roman" w:cs="Times New Roman"/>
                <w:color w:val="auto"/>
                <w:sz w:val="24"/>
              </w:rPr>
              <w:t>本项目</w:t>
            </w:r>
            <w:r>
              <w:rPr>
                <w:rFonts w:hint="eastAsia" w:ascii="Times New Roman" w:hAnsi="Times New Roman" w:cs="Times New Roman"/>
                <w:color w:val="auto"/>
                <w:sz w:val="24"/>
              </w:rPr>
              <w:t>租赁</w:t>
            </w:r>
            <w:r>
              <w:rPr>
                <w:rFonts w:hint="eastAsia" w:ascii="Times New Roman" w:hAnsi="宋体" w:eastAsia="宋体" w:cs="Times New Roman"/>
                <w:bCs/>
                <w:color w:val="auto"/>
                <w:kern w:val="0"/>
                <w:sz w:val="24"/>
                <w:szCs w:val="24"/>
              </w:rPr>
              <w:t>淮南田家庵经开区B5-1厂房1-3层（东侧）</w:t>
            </w:r>
            <w:r>
              <w:rPr>
                <w:rFonts w:hint="eastAsia" w:ascii="Times New Roman" w:hAnsi="Times New Roman" w:cs="Times New Roman"/>
                <w:color w:val="auto"/>
                <w:sz w:val="24"/>
              </w:rPr>
              <w:t>，建设</w:t>
            </w:r>
            <w:r>
              <w:rPr>
                <w:rFonts w:hint="eastAsia"/>
                <w:color w:val="auto"/>
                <w:sz w:val="24"/>
              </w:rPr>
              <w:t>安徽航帆汽车零部件有限公司航帆汽车关键零部件生产制造项目</w:t>
            </w:r>
            <w:r>
              <w:rPr>
                <w:rFonts w:hint="eastAsia" w:ascii="Times New Roman" w:hAnsi="Times New Roman" w:cs="Times New Roman"/>
                <w:color w:val="auto"/>
                <w:sz w:val="24"/>
              </w:rPr>
              <w:t>。</w:t>
            </w:r>
            <w:r>
              <w:rPr>
                <w:rFonts w:ascii="Times New Roman" w:hAnsi="Times New Roman" w:cs="Times New Roman"/>
                <w:color w:val="auto"/>
                <w:sz w:val="24"/>
              </w:rPr>
              <w:t>项目主要工程内容详见</w:t>
            </w:r>
            <w:r>
              <w:rPr>
                <w:rFonts w:hint="eastAsia" w:ascii="Times New Roman" w:hAnsi="Times New Roman" w:cs="Times New Roman"/>
                <w:color w:val="auto"/>
                <w:sz w:val="24"/>
              </w:rPr>
              <w:t>下表。项目总平面图见附图3。</w:t>
            </w:r>
          </w:p>
          <w:p w14:paraId="22FC26B4">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表2</w:t>
            </w:r>
            <w:r>
              <w:rPr>
                <w:rFonts w:hint="eastAsia" w:ascii="Times New Roman" w:hAnsi="Times New Roman" w:eastAsia="黑体" w:cs="Times New Roman"/>
                <w:bCs/>
                <w:color w:val="auto"/>
                <w:sz w:val="24"/>
                <w:szCs w:val="24"/>
              </w:rPr>
              <w:t xml:space="preserve">-3  </w:t>
            </w:r>
            <w:r>
              <w:rPr>
                <w:rFonts w:ascii="Times New Roman" w:hAnsi="Times New Roman" w:eastAsia="黑体" w:cs="Times New Roman"/>
                <w:bCs/>
                <w:color w:val="auto"/>
                <w:sz w:val="24"/>
                <w:szCs w:val="24"/>
              </w:rPr>
              <w:t>本项目组成一览表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1198"/>
              <w:gridCol w:w="1014"/>
              <w:gridCol w:w="2301"/>
              <w:gridCol w:w="1623"/>
              <w:gridCol w:w="1494"/>
            </w:tblGrid>
            <w:tr w14:paraId="297E33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Align w:val="center"/>
                </w:tcPr>
                <w:p w14:paraId="6A88802D">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工程类别</w:t>
                  </w:r>
                </w:p>
              </w:tc>
              <w:tc>
                <w:tcPr>
                  <w:tcW w:w="714" w:type="pct"/>
                  <w:vAlign w:val="center"/>
                </w:tcPr>
                <w:p w14:paraId="45D7E314">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单项工程名称</w:t>
                  </w:r>
                </w:p>
              </w:tc>
              <w:tc>
                <w:tcPr>
                  <w:tcW w:w="1975" w:type="pct"/>
                  <w:gridSpan w:val="2"/>
                  <w:vAlign w:val="center"/>
                </w:tcPr>
                <w:p w14:paraId="1AAAE63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建设</w:t>
                  </w:r>
                  <w:r>
                    <w:rPr>
                      <w:rFonts w:ascii="Times New Roman" w:hAnsi="Times New Roman" w:cs="Times New Roman"/>
                      <w:b/>
                      <w:color w:val="auto"/>
                      <w:szCs w:val="21"/>
                    </w:rPr>
                    <w:t>内容</w:t>
                  </w:r>
                </w:p>
              </w:tc>
              <w:tc>
                <w:tcPr>
                  <w:tcW w:w="1857" w:type="pct"/>
                  <w:gridSpan w:val="2"/>
                  <w:vAlign w:val="center"/>
                </w:tcPr>
                <w:p w14:paraId="221DEA2B">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建设</w:t>
                  </w:r>
                  <w:r>
                    <w:rPr>
                      <w:rFonts w:ascii="Times New Roman" w:hAnsi="Times New Roman" w:cs="Times New Roman"/>
                      <w:b/>
                      <w:color w:val="auto"/>
                      <w:szCs w:val="21"/>
                    </w:rPr>
                    <w:t>规模</w:t>
                  </w:r>
                </w:p>
              </w:tc>
            </w:tr>
            <w:tr w14:paraId="6719AC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restart"/>
                  <w:vAlign w:val="center"/>
                </w:tcPr>
                <w:p w14:paraId="7363BF90">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主体工程</w:t>
                  </w:r>
                </w:p>
              </w:tc>
              <w:tc>
                <w:tcPr>
                  <w:tcW w:w="714" w:type="pct"/>
                  <w:vAlign w:val="center"/>
                </w:tcPr>
                <w:p w14:paraId="36B4A005">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注塑车间</w:t>
                  </w:r>
                </w:p>
              </w:tc>
              <w:tc>
                <w:tcPr>
                  <w:tcW w:w="1975" w:type="pct"/>
                  <w:gridSpan w:val="2"/>
                  <w:vAlign w:val="center"/>
                </w:tcPr>
                <w:p w14:paraId="31936A08">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位于厂房</w:t>
                  </w:r>
                  <w:r>
                    <w:rPr>
                      <w:rFonts w:hint="eastAsia" w:ascii="Times New Roman" w:hAnsi="Times New Roman" w:cs="Times New Roman"/>
                      <w:color w:val="auto"/>
                      <w:szCs w:val="21"/>
                    </w:rPr>
                    <w:t>1</w:t>
                  </w:r>
                  <w:r>
                    <w:rPr>
                      <w:rFonts w:ascii="Times New Roman" w:hAnsi="Times New Roman" w:cs="Times New Roman"/>
                      <w:color w:val="auto"/>
                      <w:szCs w:val="21"/>
                    </w:rPr>
                    <w:t>层</w:t>
                  </w:r>
                  <w:r>
                    <w:rPr>
                      <w:rFonts w:hint="eastAsia" w:ascii="Times New Roman" w:hAnsi="Times New Roman" w:cs="Times New Roman"/>
                      <w:color w:val="auto"/>
                      <w:szCs w:val="21"/>
                    </w:rPr>
                    <w:t>南侧</w:t>
                  </w:r>
                  <w:r>
                    <w:rPr>
                      <w:rFonts w:ascii="Times New Roman" w:hAnsi="Times New Roman" w:cs="Times New Roman"/>
                      <w:color w:val="auto"/>
                      <w:szCs w:val="21"/>
                    </w:rPr>
                    <w:t>，布置</w:t>
                  </w:r>
                  <w:r>
                    <w:rPr>
                      <w:rFonts w:hint="eastAsia" w:ascii="Times New Roman" w:hAnsi="Times New Roman" w:cs="Times New Roman"/>
                      <w:color w:val="auto"/>
                      <w:szCs w:val="21"/>
                    </w:rPr>
                    <w:t>10套</w:t>
                  </w:r>
                  <w:r>
                    <w:rPr>
                      <w:rFonts w:ascii="Times New Roman" w:hAnsi="Times New Roman" w:cs="Times New Roman"/>
                      <w:color w:val="auto"/>
                      <w:szCs w:val="21"/>
                    </w:rPr>
                    <w:t>注塑机等设备</w:t>
                  </w:r>
                </w:p>
              </w:tc>
              <w:tc>
                <w:tcPr>
                  <w:tcW w:w="967" w:type="pct"/>
                  <w:vAlign w:val="center"/>
                </w:tcPr>
                <w:p w14:paraId="71F8B67E">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w:t>
                  </w:r>
                  <w:r>
                    <w:rPr>
                      <w:rFonts w:hint="eastAsia" w:ascii="Times New Roman" w:hAnsi="Times New Roman" w:cs="Times New Roman"/>
                      <w:color w:val="auto"/>
                      <w:szCs w:val="21"/>
                    </w:rPr>
                    <w:t>1000</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889" w:type="pct"/>
                  <w:vMerge w:val="restart"/>
                  <w:vAlign w:val="center"/>
                </w:tcPr>
                <w:p w14:paraId="470F2D35">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bCs/>
                      <w:color w:val="auto"/>
                      <w:szCs w:val="21"/>
                    </w:rPr>
                    <w:t>年产</w:t>
                  </w:r>
                  <w:r>
                    <w:rPr>
                      <w:rFonts w:hint="eastAsia" w:ascii="Times New Roman" w:hAnsi="Times New Roman" w:cs="Times New Roman"/>
                      <w:bCs/>
                      <w:color w:val="auto"/>
                      <w:szCs w:val="21"/>
                    </w:rPr>
                    <w:t>30</w:t>
                  </w:r>
                  <w:r>
                    <w:rPr>
                      <w:rFonts w:ascii="Times New Roman" w:hAnsi="Times New Roman" w:cs="Times New Roman"/>
                      <w:bCs/>
                      <w:color w:val="auto"/>
                      <w:szCs w:val="21"/>
                    </w:rPr>
                    <w:t>万套</w:t>
                  </w:r>
                  <w:r>
                    <w:rPr>
                      <w:rFonts w:hint="eastAsia" w:ascii="Times New Roman" w:hAnsi="Times New Roman" w:cs="Times New Roman"/>
                      <w:bCs/>
                      <w:color w:val="auto"/>
                      <w:szCs w:val="21"/>
                    </w:rPr>
                    <w:t>汽车</w:t>
                  </w:r>
                  <w:r>
                    <w:rPr>
                      <w:rFonts w:ascii="Times New Roman" w:hAnsi="Times New Roman" w:cs="Times New Roman"/>
                      <w:bCs/>
                      <w:color w:val="auto"/>
                      <w:szCs w:val="21"/>
                    </w:rPr>
                    <w:t>门把手、</w:t>
                  </w:r>
                  <w:r>
                    <w:rPr>
                      <w:rFonts w:hint="eastAsia" w:ascii="Times New Roman" w:hAnsi="Times New Roman" w:cs="Times New Roman"/>
                      <w:bCs/>
                      <w:color w:val="auto"/>
                      <w:szCs w:val="21"/>
                    </w:rPr>
                    <w:t>30</w:t>
                  </w:r>
                  <w:r>
                    <w:rPr>
                      <w:rFonts w:ascii="Times New Roman" w:hAnsi="Times New Roman" w:cs="Times New Roman"/>
                      <w:bCs/>
                      <w:color w:val="auto"/>
                      <w:szCs w:val="21"/>
                    </w:rPr>
                    <w:t>万套</w:t>
                  </w:r>
                  <w:r>
                    <w:rPr>
                      <w:rFonts w:hint="eastAsia" w:ascii="Times New Roman" w:hAnsi="Times New Roman" w:cs="Times New Roman"/>
                      <w:bCs/>
                      <w:color w:val="auto"/>
                      <w:szCs w:val="21"/>
                    </w:rPr>
                    <w:t>汽车</w:t>
                  </w:r>
                  <w:r>
                    <w:rPr>
                      <w:rFonts w:ascii="Times New Roman" w:hAnsi="Times New Roman" w:cs="Times New Roman"/>
                      <w:bCs/>
                      <w:color w:val="auto"/>
                      <w:szCs w:val="21"/>
                    </w:rPr>
                    <w:t>后视镜、2</w:t>
                  </w:r>
                  <w:r>
                    <w:rPr>
                      <w:rFonts w:hint="eastAsia" w:ascii="Times New Roman" w:hAnsi="Times New Roman" w:cs="Times New Roman"/>
                      <w:bCs/>
                      <w:color w:val="auto"/>
                      <w:szCs w:val="21"/>
                    </w:rPr>
                    <w:t>0</w:t>
                  </w:r>
                  <w:r>
                    <w:rPr>
                      <w:rFonts w:ascii="Times New Roman" w:hAnsi="Times New Roman" w:cs="Times New Roman"/>
                      <w:bCs/>
                      <w:color w:val="auto"/>
                      <w:szCs w:val="21"/>
                    </w:rPr>
                    <w:t>万套</w:t>
                  </w:r>
                  <w:r>
                    <w:rPr>
                      <w:rFonts w:hint="eastAsia" w:ascii="Times New Roman" w:hAnsi="Times New Roman" w:cs="Times New Roman"/>
                      <w:bCs/>
                      <w:color w:val="auto"/>
                      <w:szCs w:val="21"/>
                    </w:rPr>
                    <w:t>汽车</w:t>
                  </w:r>
                  <w:r>
                    <w:rPr>
                      <w:rFonts w:ascii="Times New Roman" w:hAnsi="Times New Roman" w:cs="Times New Roman"/>
                      <w:bCs/>
                      <w:color w:val="auto"/>
                      <w:szCs w:val="21"/>
                    </w:rPr>
                    <w:t>中控面板和</w:t>
                  </w:r>
                  <w:r>
                    <w:rPr>
                      <w:rFonts w:hint="eastAsia" w:ascii="Times New Roman" w:hAnsi="Times New Roman" w:cs="Times New Roman"/>
                      <w:bCs/>
                      <w:color w:val="auto"/>
                      <w:szCs w:val="21"/>
                    </w:rPr>
                    <w:t>70</w:t>
                  </w:r>
                  <w:r>
                    <w:rPr>
                      <w:rFonts w:ascii="Times New Roman" w:hAnsi="Times New Roman" w:cs="Times New Roman"/>
                      <w:bCs/>
                      <w:color w:val="auto"/>
                      <w:szCs w:val="21"/>
                    </w:rPr>
                    <w:t>万套</w:t>
                  </w:r>
                  <w:r>
                    <w:rPr>
                      <w:rFonts w:hint="eastAsia" w:ascii="Times New Roman" w:hAnsi="Times New Roman" w:cs="Times New Roman"/>
                      <w:bCs/>
                      <w:color w:val="auto"/>
                      <w:szCs w:val="21"/>
                    </w:rPr>
                    <w:t>换挡</w:t>
                  </w:r>
                  <w:r>
                    <w:rPr>
                      <w:rFonts w:ascii="Times New Roman" w:hAnsi="Times New Roman" w:cs="Times New Roman"/>
                      <w:bCs/>
                      <w:color w:val="auto"/>
                      <w:szCs w:val="21"/>
                    </w:rPr>
                    <w:t>面板</w:t>
                  </w:r>
                </w:p>
              </w:tc>
            </w:tr>
            <w:tr w14:paraId="23EB30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422A54E6">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36E4D7EB">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1#喷涂生产线（内饰件）</w:t>
                  </w:r>
                </w:p>
              </w:tc>
              <w:tc>
                <w:tcPr>
                  <w:tcW w:w="1975" w:type="pct"/>
                  <w:gridSpan w:val="2"/>
                  <w:vAlign w:val="center"/>
                </w:tcPr>
                <w:p w14:paraId="0A607536">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位于厂房3层的无尘车间内南侧，布置底漆喷漆间、面漆喷漆间、流平室、烘干房等</w:t>
                  </w:r>
                  <w:r>
                    <w:rPr>
                      <w:rFonts w:hint="eastAsia" w:ascii="Times New Roman" w:hAnsi="Times New Roman" w:cs="Times New Roman"/>
                      <w:color w:val="auto"/>
                      <w:szCs w:val="21"/>
                    </w:rPr>
                    <w:t>区域</w:t>
                  </w:r>
                </w:p>
              </w:tc>
              <w:tc>
                <w:tcPr>
                  <w:tcW w:w="967" w:type="pct"/>
                  <w:vAlign w:val="center"/>
                </w:tcPr>
                <w:p w14:paraId="7E70BA4E">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w:t>
                  </w:r>
                  <w:r>
                    <w:rPr>
                      <w:rFonts w:hint="eastAsia" w:ascii="Times New Roman" w:hAnsi="Times New Roman" w:cs="Times New Roman"/>
                      <w:color w:val="auto"/>
                      <w:szCs w:val="21"/>
                    </w:rPr>
                    <w:t>130</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889" w:type="pct"/>
                  <w:vMerge w:val="continue"/>
                  <w:vAlign w:val="center"/>
                </w:tcPr>
                <w:p w14:paraId="1C21F36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r>
            <w:tr w14:paraId="7907A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105B4644">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4482FBDE">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2#喷涂生产线（外饰件）</w:t>
                  </w:r>
                </w:p>
              </w:tc>
              <w:tc>
                <w:tcPr>
                  <w:tcW w:w="1975" w:type="pct"/>
                  <w:gridSpan w:val="2"/>
                  <w:vAlign w:val="center"/>
                </w:tcPr>
                <w:p w14:paraId="5F422522">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位于厂房3层的无尘车间内南侧，布置底漆喷漆间</w:t>
                  </w:r>
                  <w:r>
                    <w:rPr>
                      <w:rFonts w:hint="eastAsia" w:ascii="Times New Roman" w:hAnsi="Times New Roman" w:cs="Times New Roman"/>
                      <w:color w:val="auto"/>
                      <w:szCs w:val="21"/>
                      <w:lang w:eastAsia="zh-CN"/>
                    </w:rPr>
                    <w:t>、</w:t>
                  </w:r>
                  <w:r>
                    <w:rPr>
                      <w:rFonts w:ascii="Times New Roman" w:hAnsi="Times New Roman" w:cs="Times New Roman"/>
                      <w:color w:val="auto"/>
                      <w:szCs w:val="21"/>
                    </w:rPr>
                    <w:t>面漆喷漆间、流平室、烘干房等</w:t>
                  </w:r>
                  <w:r>
                    <w:rPr>
                      <w:rFonts w:hint="eastAsia" w:ascii="Times New Roman" w:hAnsi="Times New Roman" w:cs="Times New Roman"/>
                      <w:color w:val="auto"/>
                      <w:szCs w:val="21"/>
                    </w:rPr>
                    <w:t>区域</w:t>
                  </w:r>
                </w:p>
              </w:tc>
              <w:tc>
                <w:tcPr>
                  <w:tcW w:w="967" w:type="pct"/>
                  <w:vAlign w:val="center"/>
                </w:tcPr>
                <w:p w14:paraId="6CE99DD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w:t>
                  </w:r>
                  <w:r>
                    <w:rPr>
                      <w:rFonts w:hint="eastAsia" w:ascii="Times New Roman" w:hAnsi="Times New Roman" w:cs="Times New Roman"/>
                      <w:color w:val="auto"/>
                      <w:szCs w:val="21"/>
                    </w:rPr>
                    <w:t>100</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889" w:type="pct"/>
                  <w:vMerge w:val="continue"/>
                  <w:vAlign w:val="center"/>
                </w:tcPr>
                <w:p w14:paraId="3F4CE91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r>
            <w:tr w14:paraId="1A9612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40B15C2D">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41A977F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调漆间</w:t>
                  </w:r>
                </w:p>
              </w:tc>
              <w:tc>
                <w:tcPr>
                  <w:tcW w:w="1975" w:type="pct"/>
                  <w:gridSpan w:val="2"/>
                  <w:vAlign w:val="center"/>
                </w:tcPr>
                <w:p w14:paraId="5BFDD50C">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位于厂房3层的无尘车间内</w:t>
                  </w:r>
                  <w:r>
                    <w:rPr>
                      <w:rFonts w:hint="eastAsia" w:ascii="Times New Roman" w:hAnsi="Times New Roman" w:cs="Times New Roman"/>
                      <w:color w:val="auto"/>
                      <w:szCs w:val="21"/>
                    </w:rPr>
                    <w:t>东</w:t>
                  </w:r>
                  <w:r>
                    <w:rPr>
                      <w:rFonts w:ascii="Times New Roman" w:hAnsi="Times New Roman" w:cs="Times New Roman"/>
                      <w:color w:val="auto"/>
                      <w:szCs w:val="21"/>
                    </w:rPr>
                    <w:t>侧，</w:t>
                  </w:r>
                  <w:r>
                    <w:rPr>
                      <w:rFonts w:hint="eastAsia" w:ascii="Times New Roman" w:hAnsi="Times New Roman" w:eastAsia="宋体" w:cs="Times New Roman"/>
                      <w:bCs/>
                      <w:color w:val="auto"/>
                      <w:szCs w:val="21"/>
                    </w:rPr>
                    <w:t>设置一个调漆间，主要用于溶剂型面漆面漆的调配</w:t>
                  </w:r>
                </w:p>
              </w:tc>
              <w:tc>
                <w:tcPr>
                  <w:tcW w:w="967" w:type="pct"/>
                  <w:vAlign w:val="center"/>
                </w:tcPr>
                <w:p w14:paraId="4DCEF5E2">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w:t>
                  </w:r>
                  <w:r>
                    <w:rPr>
                      <w:rFonts w:hint="eastAsia" w:ascii="Times New Roman" w:hAnsi="Times New Roman" w:cs="Times New Roman"/>
                      <w:color w:val="auto"/>
                      <w:szCs w:val="21"/>
                    </w:rPr>
                    <w:t>20</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889" w:type="pct"/>
                  <w:vMerge w:val="continue"/>
                  <w:vAlign w:val="center"/>
                </w:tcPr>
                <w:p w14:paraId="1490192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r>
            <w:tr w14:paraId="58B40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3FF24747">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458A9627">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抛光区</w:t>
                  </w:r>
                </w:p>
              </w:tc>
              <w:tc>
                <w:tcPr>
                  <w:tcW w:w="1975" w:type="pct"/>
                  <w:gridSpan w:val="2"/>
                  <w:vAlign w:val="center"/>
                </w:tcPr>
                <w:p w14:paraId="4B0405B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设置抛光区，位于厂房3层的无尘车间</w:t>
                  </w:r>
                  <w:r>
                    <w:rPr>
                      <w:rFonts w:hint="eastAsia" w:ascii="Times New Roman" w:hAnsi="Times New Roman" w:cs="Times New Roman"/>
                      <w:color w:val="auto"/>
                      <w:szCs w:val="21"/>
                    </w:rPr>
                    <w:t>外</w:t>
                  </w:r>
                  <w:r>
                    <w:rPr>
                      <w:rFonts w:ascii="Times New Roman" w:hAnsi="Times New Roman" w:cs="Times New Roman"/>
                      <w:color w:val="auto"/>
                      <w:szCs w:val="21"/>
                    </w:rPr>
                    <w:t>北侧</w:t>
                  </w:r>
                </w:p>
              </w:tc>
              <w:tc>
                <w:tcPr>
                  <w:tcW w:w="967" w:type="pct"/>
                  <w:vAlign w:val="center"/>
                </w:tcPr>
                <w:p w14:paraId="0D018FDE">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w:t>
                  </w:r>
                  <w:r>
                    <w:rPr>
                      <w:rFonts w:hint="eastAsia" w:ascii="Times New Roman" w:hAnsi="Times New Roman" w:cs="Times New Roman"/>
                      <w:color w:val="auto"/>
                      <w:szCs w:val="21"/>
                    </w:rPr>
                    <w:t>3</w:t>
                  </w:r>
                  <w:r>
                    <w:rPr>
                      <w:rFonts w:ascii="Times New Roman" w:hAnsi="Times New Roman" w:cs="Times New Roman"/>
                      <w:color w:val="auto"/>
                      <w:szCs w:val="21"/>
                    </w:rPr>
                    <w:t>0m</w:t>
                  </w:r>
                  <w:r>
                    <w:rPr>
                      <w:rFonts w:ascii="Times New Roman" w:hAnsi="Times New Roman" w:cs="Times New Roman"/>
                      <w:color w:val="auto"/>
                      <w:szCs w:val="21"/>
                      <w:vertAlign w:val="superscript"/>
                    </w:rPr>
                    <w:t>2</w:t>
                  </w:r>
                </w:p>
              </w:tc>
              <w:tc>
                <w:tcPr>
                  <w:tcW w:w="889" w:type="pct"/>
                  <w:vMerge w:val="continue"/>
                  <w:vAlign w:val="center"/>
                </w:tcPr>
                <w:p w14:paraId="5AA46564">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r>
            <w:tr w14:paraId="176F2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Align w:val="center"/>
                </w:tcPr>
                <w:p w14:paraId="085CC34C">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辅助工程</w:t>
                  </w:r>
                </w:p>
              </w:tc>
              <w:tc>
                <w:tcPr>
                  <w:tcW w:w="714" w:type="pct"/>
                  <w:vAlign w:val="center"/>
                </w:tcPr>
                <w:p w14:paraId="16DE09C5">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办公区</w:t>
                  </w:r>
                </w:p>
              </w:tc>
              <w:tc>
                <w:tcPr>
                  <w:tcW w:w="1975" w:type="pct"/>
                  <w:gridSpan w:val="2"/>
                  <w:vAlign w:val="center"/>
                </w:tcPr>
                <w:p w14:paraId="4E32E97E">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位于厂房</w:t>
                  </w:r>
                  <w:r>
                    <w:rPr>
                      <w:rFonts w:hint="eastAsia" w:ascii="Times New Roman" w:hAnsi="Times New Roman" w:cs="Times New Roman"/>
                      <w:color w:val="auto"/>
                      <w:szCs w:val="21"/>
                    </w:rPr>
                    <w:t>2</w:t>
                  </w:r>
                  <w:r>
                    <w:rPr>
                      <w:rFonts w:ascii="Times New Roman" w:hAnsi="Times New Roman" w:cs="Times New Roman"/>
                      <w:color w:val="auto"/>
                      <w:szCs w:val="21"/>
                    </w:rPr>
                    <w:t>层</w:t>
                  </w:r>
                  <w:r>
                    <w:rPr>
                      <w:rFonts w:hint="eastAsia" w:ascii="Times New Roman" w:hAnsi="Times New Roman" w:cs="Times New Roman"/>
                      <w:color w:val="auto"/>
                      <w:szCs w:val="21"/>
                    </w:rPr>
                    <w:t>北</w:t>
                  </w:r>
                  <w:r>
                    <w:rPr>
                      <w:rFonts w:ascii="Times New Roman" w:hAnsi="Times New Roman" w:cs="Times New Roman"/>
                      <w:color w:val="auto"/>
                      <w:szCs w:val="21"/>
                    </w:rPr>
                    <w:t>侧</w:t>
                  </w:r>
                  <w:r>
                    <w:rPr>
                      <w:rFonts w:ascii="Times New Roman" w:cs="Times New Roman"/>
                      <w:color w:val="auto"/>
                      <w:szCs w:val="21"/>
                    </w:rPr>
                    <w:t>，用于员工日常办公</w:t>
                  </w:r>
                </w:p>
              </w:tc>
              <w:tc>
                <w:tcPr>
                  <w:tcW w:w="1857" w:type="pct"/>
                  <w:gridSpan w:val="2"/>
                  <w:tcBorders>
                    <w:bottom w:val="single" w:color="auto" w:sz="4" w:space="0"/>
                  </w:tcBorders>
                  <w:vAlign w:val="center"/>
                </w:tcPr>
                <w:p w14:paraId="5DD1AF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建筑面积</w:t>
                  </w:r>
                  <w:r>
                    <w:rPr>
                      <w:rFonts w:hint="eastAsia" w:ascii="Times New Roman" w:hAnsi="Times New Roman" w:cs="Times New Roman"/>
                      <w:color w:val="auto"/>
                      <w:szCs w:val="21"/>
                    </w:rPr>
                    <w:t>8</w:t>
                  </w:r>
                  <w:r>
                    <w:rPr>
                      <w:rFonts w:ascii="Times New Roman" w:hAnsi="Times New Roman" w:cs="Times New Roman"/>
                      <w:color w:val="auto"/>
                      <w:szCs w:val="21"/>
                    </w:rPr>
                    <w:t>00m</w:t>
                  </w:r>
                  <w:r>
                    <w:rPr>
                      <w:rFonts w:ascii="Times New Roman" w:hAnsi="Times New Roman" w:cs="Times New Roman"/>
                      <w:color w:val="auto"/>
                      <w:szCs w:val="21"/>
                      <w:vertAlign w:val="superscript"/>
                    </w:rPr>
                    <w:t>2</w:t>
                  </w:r>
                </w:p>
              </w:tc>
            </w:tr>
            <w:tr w14:paraId="0F803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restart"/>
                  <w:vAlign w:val="center"/>
                </w:tcPr>
                <w:p w14:paraId="1489059F">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储运工程</w:t>
                  </w:r>
                </w:p>
              </w:tc>
              <w:tc>
                <w:tcPr>
                  <w:tcW w:w="714" w:type="pct"/>
                  <w:vAlign w:val="center"/>
                </w:tcPr>
                <w:p w14:paraId="16A5EA3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供漆间</w:t>
                  </w:r>
                </w:p>
              </w:tc>
              <w:tc>
                <w:tcPr>
                  <w:tcW w:w="1975" w:type="pct"/>
                  <w:gridSpan w:val="2"/>
                  <w:vAlign w:val="center"/>
                </w:tcPr>
                <w:p w14:paraId="1F893432">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设置</w:t>
                  </w:r>
                  <w:r>
                    <w:rPr>
                      <w:rFonts w:hint="eastAsia" w:ascii="Times New Roman" w:cs="Times New Roman"/>
                      <w:color w:val="auto"/>
                      <w:szCs w:val="21"/>
                    </w:rPr>
                    <w:t>一</w:t>
                  </w:r>
                  <w:r>
                    <w:rPr>
                      <w:rFonts w:ascii="Times New Roman" w:cs="Times New Roman"/>
                      <w:color w:val="auto"/>
                      <w:szCs w:val="21"/>
                    </w:rPr>
                    <w:t>个封闭的供漆间，</w:t>
                  </w:r>
                  <w:r>
                    <w:rPr>
                      <w:rFonts w:ascii="Times New Roman" w:hAnsi="Times New Roman" w:cs="Times New Roman"/>
                      <w:color w:val="auto"/>
                      <w:szCs w:val="21"/>
                    </w:rPr>
                    <w:t>位于厂房3层的无尘车间</w:t>
                  </w:r>
                  <w:r>
                    <w:rPr>
                      <w:rFonts w:hint="eastAsia" w:ascii="Times New Roman" w:hAnsi="Times New Roman" w:cs="Times New Roman"/>
                      <w:color w:val="auto"/>
                      <w:szCs w:val="21"/>
                    </w:rPr>
                    <w:t>外</w:t>
                  </w:r>
                  <w:r>
                    <w:rPr>
                      <w:rFonts w:ascii="Times New Roman" w:hAnsi="Times New Roman" w:cs="Times New Roman"/>
                      <w:color w:val="auto"/>
                      <w:szCs w:val="21"/>
                    </w:rPr>
                    <w:t>北侧，</w:t>
                  </w:r>
                  <w:r>
                    <w:rPr>
                      <w:rFonts w:ascii="Times New Roman" w:cs="Times New Roman"/>
                      <w:color w:val="auto"/>
                      <w:kern w:val="0"/>
                      <w:szCs w:val="21"/>
                    </w:rPr>
                    <w:t>主要储存油漆、固化剂、稀释剂等原辅料</w:t>
                  </w:r>
                </w:p>
              </w:tc>
              <w:tc>
                <w:tcPr>
                  <w:tcW w:w="1857" w:type="pct"/>
                  <w:gridSpan w:val="2"/>
                  <w:tcBorders>
                    <w:bottom w:val="single" w:color="auto" w:sz="4" w:space="0"/>
                  </w:tcBorders>
                  <w:vAlign w:val="center"/>
                </w:tcPr>
                <w:p w14:paraId="4B41395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占地面积100m</w:t>
                  </w:r>
                  <w:r>
                    <w:rPr>
                      <w:rFonts w:ascii="Times New Roman" w:hAnsi="Times New Roman" w:cs="Times New Roman"/>
                      <w:color w:val="auto"/>
                      <w:szCs w:val="21"/>
                      <w:vertAlign w:val="superscript"/>
                    </w:rPr>
                    <w:t>2</w:t>
                  </w:r>
                </w:p>
              </w:tc>
            </w:tr>
            <w:tr w14:paraId="74281D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1BF78F88">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40543A3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原辅料堆放</w:t>
                  </w:r>
                  <w:r>
                    <w:rPr>
                      <w:rFonts w:hint="eastAsia" w:ascii="Times New Roman" w:cs="Times New Roman"/>
                      <w:color w:val="auto"/>
                      <w:kern w:val="0"/>
                      <w:szCs w:val="21"/>
                    </w:rPr>
                    <w:t>区</w:t>
                  </w:r>
                </w:p>
              </w:tc>
              <w:tc>
                <w:tcPr>
                  <w:tcW w:w="1975" w:type="pct"/>
                  <w:gridSpan w:val="2"/>
                  <w:vAlign w:val="center"/>
                </w:tcPr>
                <w:p w14:paraId="608C105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设置原辅料堆放</w:t>
                  </w:r>
                  <w:r>
                    <w:rPr>
                      <w:rFonts w:hint="eastAsia" w:ascii="Times New Roman" w:cs="Times New Roman"/>
                      <w:color w:val="auto"/>
                      <w:kern w:val="0"/>
                      <w:szCs w:val="21"/>
                    </w:rPr>
                    <w:t>区</w:t>
                  </w:r>
                  <w:r>
                    <w:rPr>
                      <w:rFonts w:ascii="Times New Roman" w:cs="Times New Roman"/>
                      <w:color w:val="auto"/>
                      <w:kern w:val="0"/>
                      <w:szCs w:val="21"/>
                    </w:rPr>
                    <w:t>，位于</w:t>
                  </w:r>
                  <w:r>
                    <w:rPr>
                      <w:rFonts w:ascii="Times New Roman" w:hAnsi="Times New Roman" w:cs="Times New Roman"/>
                      <w:color w:val="auto"/>
                      <w:szCs w:val="21"/>
                    </w:rPr>
                    <w:t>厂房</w:t>
                  </w:r>
                  <w:r>
                    <w:rPr>
                      <w:rFonts w:hint="eastAsia" w:ascii="Times New Roman" w:hAnsi="Times New Roman" w:cs="Times New Roman"/>
                      <w:color w:val="auto"/>
                      <w:szCs w:val="21"/>
                    </w:rPr>
                    <w:t>2</w:t>
                  </w:r>
                  <w:r>
                    <w:rPr>
                      <w:rFonts w:ascii="Times New Roman" w:hAnsi="Times New Roman" w:cs="Times New Roman"/>
                      <w:color w:val="auto"/>
                      <w:szCs w:val="21"/>
                    </w:rPr>
                    <w:t>层</w:t>
                  </w:r>
                  <w:r>
                    <w:rPr>
                      <w:rFonts w:hint="eastAsia" w:ascii="Times New Roman" w:hAnsi="Times New Roman" w:cs="Times New Roman"/>
                      <w:color w:val="auto"/>
                      <w:szCs w:val="21"/>
                    </w:rPr>
                    <w:t>南</w:t>
                  </w:r>
                  <w:r>
                    <w:rPr>
                      <w:rFonts w:ascii="Times New Roman" w:hAnsi="Times New Roman" w:cs="Times New Roman"/>
                      <w:color w:val="auto"/>
                      <w:szCs w:val="21"/>
                    </w:rPr>
                    <w:t>侧</w:t>
                  </w:r>
                  <w:r>
                    <w:rPr>
                      <w:rFonts w:ascii="Times New Roman" w:cs="Times New Roman"/>
                      <w:color w:val="auto"/>
                      <w:kern w:val="0"/>
                      <w:szCs w:val="21"/>
                    </w:rPr>
                    <w:t>，主要储存</w:t>
                  </w:r>
                  <w:r>
                    <w:rPr>
                      <w:rFonts w:ascii="Times New Roman" w:hAnsi="Times New Roman" w:cs="Times New Roman"/>
                      <w:color w:val="auto"/>
                      <w:kern w:val="0"/>
                      <w:szCs w:val="21"/>
                    </w:rPr>
                    <w:t>ABS</w:t>
                  </w:r>
                  <w:r>
                    <w:rPr>
                      <w:rFonts w:hint="eastAsia" w:ascii="Times New Roman" w:hAnsi="Times New Roman" w:cs="Times New Roman"/>
                      <w:color w:val="auto"/>
                      <w:kern w:val="0"/>
                      <w:szCs w:val="21"/>
                    </w:rPr>
                    <w:t>+PC</w:t>
                  </w:r>
                  <w:r>
                    <w:rPr>
                      <w:rFonts w:ascii="Times New Roman" w:cs="Times New Roman"/>
                      <w:color w:val="auto"/>
                      <w:kern w:val="0"/>
                      <w:szCs w:val="21"/>
                    </w:rPr>
                    <w:t>塑料粒子、抛光蜡</w:t>
                  </w:r>
                  <w:r>
                    <w:rPr>
                      <w:rFonts w:hint="eastAsia" w:ascii="Times New Roman" w:cs="Times New Roman"/>
                      <w:color w:val="auto"/>
                      <w:kern w:val="0"/>
                      <w:szCs w:val="21"/>
                    </w:rPr>
                    <w:t>、润滑油</w:t>
                  </w:r>
                  <w:r>
                    <w:rPr>
                      <w:rFonts w:ascii="Times New Roman" w:cs="Times New Roman"/>
                      <w:color w:val="auto"/>
                      <w:kern w:val="0"/>
                      <w:szCs w:val="21"/>
                    </w:rPr>
                    <w:t>等原辅料</w:t>
                  </w:r>
                </w:p>
              </w:tc>
              <w:tc>
                <w:tcPr>
                  <w:tcW w:w="1857" w:type="pct"/>
                  <w:gridSpan w:val="2"/>
                  <w:tcBorders>
                    <w:top w:val="single" w:color="auto" w:sz="4" w:space="0"/>
                  </w:tcBorders>
                  <w:vAlign w:val="center"/>
                </w:tcPr>
                <w:p w14:paraId="65B44A8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占地面积</w:t>
                  </w:r>
                  <w:r>
                    <w:rPr>
                      <w:rFonts w:hint="eastAsia" w:ascii="Times New Roman" w:hAnsi="Times New Roman" w:cs="Times New Roman"/>
                      <w:color w:val="auto"/>
                      <w:kern w:val="0"/>
                      <w:szCs w:val="21"/>
                    </w:rPr>
                    <w:t>3</w:t>
                  </w:r>
                  <w:r>
                    <w:rPr>
                      <w:rFonts w:ascii="Times New Roman" w:hAnsi="Times New Roman" w:cs="Times New Roman"/>
                      <w:color w:val="auto"/>
                      <w:kern w:val="0"/>
                      <w:szCs w:val="21"/>
                    </w:rPr>
                    <w:t>00m</w:t>
                  </w:r>
                  <w:r>
                    <w:rPr>
                      <w:rFonts w:ascii="Times New Roman" w:hAnsi="Times New Roman" w:cs="Times New Roman"/>
                      <w:color w:val="auto"/>
                      <w:kern w:val="0"/>
                      <w:szCs w:val="21"/>
                      <w:vertAlign w:val="superscript"/>
                    </w:rPr>
                    <w:t>2</w:t>
                  </w:r>
                </w:p>
              </w:tc>
            </w:tr>
            <w:tr w14:paraId="2A311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65E5EDB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380B884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成品堆放</w:t>
                  </w:r>
                  <w:r>
                    <w:rPr>
                      <w:rFonts w:hint="eastAsia" w:ascii="Times New Roman" w:cs="Times New Roman"/>
                      <w:color w:val="auto"/>
                      <w:kern w:val="0"/>
                      <w:szCs w:val="21"/>
                    </w:rPr>
                    <w:t>区</w:t>
                  </w:r>
                </w:p>
              </w:tc>
              <w:tc>
                <w:tcPr>
                  <w:tcW w:w="1975" w:type="pct"/>
                  <w:gridSpan w:val="2"/>
                  <w:vAlign w:val="center"/>
                </w:tcPr>
                <w:p w14:paraId="44013E1A">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设置成品堆放区，位于</w:t>
                  </w:r>
                  <w:r>
                    <w:rPr>
                      <w:rFonts w:ascii="Times New Roman" w:hAnsi="Times New Roman" w:cs="Times New Roman"/>
                      <w:color w:val="auto"/>
                      <w:szCs w:val="21"/>
                    </w:rPr>
                    <w:t>厂房</w:t>
                  </w:r>
                  <w:r>
                    <w:rPr>
                      <w:rFonts w:hint="eastAsia" w:ascii="Times New Roman" w:hAnsi="Times New Roman" w:cs="Times New Roman"/>
                      <w:color w:val="auto"/>
                      <w:szCs w:val="21"/>
                    </w:rPr>
                    <w:t>2</w:t>
                  </w:r>
                  <w:r>
                    <w:rPr>
                      <w:rFonts w:ascii="Times New Roman" w:hAnsi="Times New Roman" w:cs="Times New Roman"/>
                      <w:color w:val="auto"/>
                      <w:szCs w:val="21"/>
                    </w:rPr>
                    <w:t>层</w:t>
                  </w:r>
                  <w:r>
                    <w:rPr>
                      <w:rFonts w:hint="eastAsia" w:ascii="Times New Roman" w:hAnsi="Times New Roman" w:cs="Times New Roman"/>
                      <w:color w:val="auto"/>
                      <w:szCs w:val="21"/>
                    </w:rPr>
                    <w:t>南侧</w:t>
                  </w:r>
                  <w:r>
                    <w:rPr>
                      <w:rFonts w:ascii="Times New Roman" w:cs="Times New Roman"/>
                      <w:color w:val="auto"/>
                      <w:szCs w:val="21"/>
                    </w:rPr>
                    <w:t>，</w:t>
                  </w:r>
                  <w:r>
                    <w:rPr>
                      <w:rFonts w:ascii="Times New Roman" w:cs="Times New Roman"/>
                      <w:color w:val="auto"/>
                      <w:kern w:val="0"/>
                      <w:szCs w:val="21"/>
                    </w:rPr>
                    <w:t>主要储存成品</w:t>
                  </w:r>
                </w:p>
              </w:tc>
              <w:tc>
                <w:tcPr>
                  <w:tcW w:w="1857" w:type="pct"/>
                  <w:gridSpan w:val="2"/>
                  <w:vAlign w:val="center"/>
                </w:tcPr>
                <w:p w14:paraId="65F591E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cs="Times New Roman"/>
                      <w:color w:val="auto"/>
                      <w:kern w:val="0"/>
                      <w:szCs w:val="21"/>
                    </w:rPr>
                    <w:t>占地面积</w:t>
                  </w:r>
                  <w:r>
                    <w:rPr>
                      <w:rFonts w:hint="eastAsia" w:ascii="Times New Roman" w:hAnsi="Times New Roman" w:cs="Times New Roman"/>
                      <w:color w:val="auto"/>
                      <w:kern w:val="0"/>
                      <w:szCs w:val="21"/>
                    </w:rPr>
                    <w:t>3</w:t>
                  </w:r>
                  <w:r>
                    <w:rPr>
                      <w:rFonts w:ascii="Times New Roman" w:hAnsi="Times New Roman" w:cs="Times New Roman"/>
                      <w:color w:val="auto"/>
                      <w:kern w:val="0"/>
                      <w:szCs w:val="21"/>
                    </w:rPr>
                    <w:t>00m</w:t>
                  </w:r>
                  <w:r>
                    <w:rPr>
                      <w:rFonts w:ascii="Times New Roman" w:hAnsi="Times New Roman" w:cs="Times New Roman"/>
                      <w:color w:val="auto"/>
                      <w:kern w:val="0"/>
                      <w:szCs w:val="21"/>
                      <w:vertAlign w:val="superscript"/>
                    </w:rPr>
                    <w:t>2</w:t>
                  </w:r>
                </w:p>
              </w:tc>
            </w:tr>
            <w:tr w14:paraId="6C8F4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restart"/>
                  <w:vAlign w:val="center"/>
                </w:tcPr>
                <w:p w14:paraId="2EA97D42">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公用工程</w:t>
                  </w:r>
                </w:p>
              </w:tc>
              <w:tc>
                <w:tcPr>
                  <w:tcW w:w="714" w:type="pct"/>
                  <w:vAlign w:val="center"/>
                </w:tcPr>
                <w:p w14:paraId="1235968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给水工程</w:t>
                  </w:r>
                </w:p>
              </w:tc>
              <w:tc>
                <w:tcPr>
                  <w:tcW w:w="1975" w:type="pct"/>
                  <w:gridSpan w:val="2"/>
                  <w:vAlign w:val="center"/>
                </w:tcPr>
                <w:p w14:paraId="074BF05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由市政供水管网提供</w:t>
                  </w:r>
                </w:p>
              </w:tc>
              <w:tc>
                <w:tcPr>
                  <w:tcW w:w="1857" w:type="pct"/>
                  <w:gridSpan w:val="2"/>
                  <w:tcBorders>
                    <w:bottom w:val="single" w:color="auto" w:sz="4" w:space="0"/>
                  </w:tcBorders>
                  <w:vAlign w:val="center"/>
                </w:tcPr>
                <w:p w14:paraId="47D8ED57">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用水量</w:t>
                  </w:r>
                  <w:r>
                    <w:rPr>
                      <w:rFonts w:hint="eastAsia" w:ascii="Times New Roman" w:hAnsi="Times New Roman" w:cs="Times New Roman"/>
                      <w:color w:val="auto"/>
                      <w:szCs w:val="21"/>
                    </w:rPr>
                    <w:t>11.196</w:t>
                  </w:r>
                  <w:r>
                    <w:rPr>
                      <w:rFonts w:ascii="Times New Roman" w:hAnsi="Times New Roman" w:cs="Times New Roman"/>
                      <w:color w:val="auto"/>
                      <w:kern w:val="0"/>
                      <w:szCs w:val="21"/>
                    </w:rPr>
                    <w:t>m</w:t>
                  </w:r>
                  <w:r>
                    <w:rPr>
                      <w:rFonts w:ascii="Times New Roman" w:hAnsi="Times New Roman" w:cs="Times New Roman"/>
                      <w:color w:val="auto"/>
                      <w:kern w:val="0"/>
                      <w:szCs w:val="21"/>
                      <w:vertAlign w:val="superscript"/>
                    </w:rPr>
                    <w:t>3</w:t>
                  </w:r>
                  <w:r>
                    <w:rPr>
                      <w:rFonts w:ascii="Times New Roman" w:hAnsi="Times New Roman" w:cs="Times New Roman"/>
                      <w:color w:val="auto"/>
                      <w:szCs w:val="21"/>
                    </w:rPr>
                    <w:t>/d</w:t>
                  </w:r>
                </w:p>
              </w:tc>
            </w:tr>
            <w:tr w14:paraId="07EEE3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70CDCA0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4BC64A6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排水工程</w:t>
                  </w:r>
                </w:p>
              </w:tc>
              <w:tc>
                <w:tcPr>
                  <w:tcW w:w="1975" w:type="pct"/>
                  <w:gridSpan w:val="2"/>
                  <w:vAlign w:val="center"/>
                </w:tcPr>
                <w:p w14:paraId="2DBEDB28">
                  <w:pPr>
                    <w:pStyle w:val="33"/>
                    <w:keepNext w:val="0"/>
                    <w:keepLines w:val="0"/>
                    <w:suppressLineNumbers w:val="0"/>
                    <w:spacing w:before="0" w:beforeAutospacing="0" w:after="0" w:afterAutospacing="0"/>
                    <w:ind w:left="0" w:right="0"/>
                    <w:rPr>
                      <w:color w:val="auto"/>
                    </w:rPr>
                  </w:pPr>
                  <w:r>
                    <w:rPr>
                      <w:bCs/>
                      <w:color w:val="auto"/>
                    </w:rPr>
                    <w:t>雨污分流。雨水排入市政雨水管网；生活污水经化粪池预处理后</w:t>
                  </w:r>
                  <w:r>
                    <w:rPr>
                      <w:color w:val="auto"/>
                    </w:rPr>
                    <w:t>排入</w:t>
                  </w:r>
                  <w:r>
                    <w:rPr>
                      <w:rFonts w:hint="eastAsia"/>
                      <w:color w:val="auto"/>
                    </w:rPr>
                    <w:t>淮南现代产业园污水处理厂</w:t>
                  </w:r>
                  <w:r>
                    <w:rPr>
                      <w:color w:val="auto"/>
                    </w:rPr>
                    <w:t>；冷却循环置换水</w:t>
                  </w:r>
                  <w:r>
                    <w:rPr>
                      <w:rFonts w:hint="eastAsia"/>
                      <w:color w:val="auto"/>
                    </w:rPr>
                    <w:t>循环使用</w:t>
                  </w:r>
                  <w:r>
                    <w:rPr>
                      <w:color w:val="auto"/>
                    </w:rPr>
                    <w:t>不外排</w:t>
                  </w:r>
                </w:p>
              </w:tc>
              <w:tc>
                <w:tcPr>
                  <w:tcW w:w="1857" w:type="pct"/>
                  <w:gridSpan w:val="2"/>
                  <w:tcBorders>
                    <w:top w:val="single" w:color="auto" w:sz="4" w:space="0"/>
                    <w:bottom w:val="single" w:color="auto" w:sz="4" w:space="0"/>
                  </w:tcBorders>
                  <w:vAlign w:val="center"/>
                </w:tcPr>
                <w:p w14:paraId="36BD3672">
                  <w:pPr>
                    <w:pStyle w:val="33"/>
                    <w:keepNext w:val="0"/>
                    <w:keepLines w:val="0"/>
                    <w:suppressLineNumbers w:val="0"/>
                    <w:spacing w:before="0" w:beforeAutospacing="0" w:after="0" w:afterAutospacing="0"/>
                    <w:ind w:left="0" w:right="0"/>
                    <w:rPr>
                      <w:color w:val="auto"/>
                    </w:rPr>
                  </w:pPr>
                  <w:r>
                    <w:rPr>
                      <w:color w:val="auto"/>
                    </w:rPr>
                    <w:t>废水排放量</w:t>
                  </w:r>
                  <w:r>
                    <w:rPr>
                      <w:rFonts w:hint="eastAsia"/>
                      <w:color w:val="auto"/>
                    </w:rPr>
                    <w:t>3.4</w:t>
                  </w:r>
                  <w:r>
                    <w:rPr>
                      <w:color w:val="auto"/>
                    </w:rPr>
                    <w:t>m</w:t>
                  </w:r>
                  <w:r>
                    <w:rPr>
                      <w:color w:val="auto"/>
                      <w:vertAlign w:val="superscript"/>
                    </w:rPr>
                    <w:t>3</w:t>
                  </w:r>
                  <w:r>
                    <w:rPr>
                      <w:color w:val="auto"/>
                    </w:rPr>
                    <w:t>/d</w:t>
                  </w:r>
                </w:p>
              </w:tc>
            </w:tr>
            <w:tr w14:paraId="37C25B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7742523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5394E958">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供电工程</w:t>
                  </w:r>
                </w:p>
              </w:tc>
              <w:tc>
                <w:tcPr>
                  <w:tcW w:w="1975" w:type="pct"/>
                  <w:gridSpan w:val="2"/>
                  <w:vAlign w:val="center"/>
                </w:tcPr>
                <w:p w14:paraId="4A1B6AE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color w:val="auto"/>
                      <w:szCs w:val="21"/>
                    </w:rPr>
                    <w:t>市政电网供应</w:t>
                  </w:r>
                </w:p>
              </w:tc>
              <w:tc>
                <w:tcPr>
                  <w:tcW w:w="1857" w:type="pct"/>
                  <w:gridSpan w:val="2"/>
                  <w:tcBorders>
                    <w:top w:val="single" w:color="auto" w:sz="4" w:space="0"/>
                  </w:tcBorders>
                  <w:vAlign w:val="center"/>
                </w:tcPr>
                <w:p w14:paraId="495E077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年用电量约</w:t>
                  </w:r>
                  <w:r>
                    <w:rPr>
                      <w:rFonts w:hint="eastAsia" w:ascii="Times New Roman" w:hAnsi="Times New Roman" w:cs="Times New Roman"/>
                      <w:bCs/>
                      <w:color w:val="auto"/>
                      <w:kern w:val="0"/>
                      <w:szCs w:val="21"/>
                    </w:rPr>
                    <w:t>40</w:t>
                  </w:r>
                  <w:r>
                    <w:rPr>
                      <w:rFonts w:ascii="Times New Roman" w:hAnsi="Times New Roman" w:cs="Times New Roman"/>
                      <w:bCs/>
                      <w:color w:val="auto"/>
                      <w:kern w:val="0"/>
                      <w:szCs w:val="21"/>
                    </w:rPr>
                    <w:t>万kW﹒h</w:t>
                  </w:r>
                </w:p>
              </w:tc>
            </w:tr>
            <w:tr w14:paraId="7E7013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restart"/>
                  <w:vAlign w:val="center"/>
                </w:tcPr>
                <w:p w14:paraId="4DE9340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环保工程</w:t>
                  </w:r>
                </w:p>
              </w:tc>
              <w:tc>
                <w:tcPr>
                  <w:tcW w:w="714" w:type="pct"/>
                  <w:vAlign w:val="center"/>
                </w:tcPr>
                <w:p w14:paraId="4C2CFC22">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废水处理</w:t>
                  </w:r>
                </w:p>
              </w:tc>
              <w:tc>
                <w:tcPr>
                  <w:tcW w:w="3832" w:type="pct"/>
                  <w:gridSpan w:val="4"/>
                  <w:vAlign w:val="center"/>
                </w:tcPr>
                <w:p w14:paraId="2A79B72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宋体" w:cs="Times New Roman"/>
                      <w:bCs/>
                      <w:color w:val="auto"/>
                      <w:szCs w:val="21"/>
                    </w:rPr>
                    <w:t>雨污分流。雨水排入市政雨水管网；生活污水经化粪池预处理后</w:t>
                  </w:r>
                  <w:r>
                    <w:rPr>
                      <w:rFonts w:hint="eastAsia" w:ascii="Times New Roman" w:hAnsi="Times New Roman" w:eastAsia="宋体" w:cs="Times New Roman"/>
                      <w:bCs/>
                      <w:color w:val="auto"/>
                      <w:szCs w:val="21"/>
                      <w:lang w:val="en-US" w:eastAsia="zh-CN"/>
                    </w:rPr>
                    <w:t>与循环冷却用水定期排水</w:t>
                  </w:r>
                  <w:r>
                    <w:rPr>
                      <w:rFonts w:ascii="Times New Roman" w:hAnsi="Times New Roman"/>
                      <w:color w:val="auto"/>
                    </w:rPr>
                    <w:t>排入</w:t>
                  </w:r>
                  <w:r>
                    <w:rPr>
                      <w:rFonts w:hint="eastAsia"/>
                      <w:color w:val="auto"/>
                    </w:rPr>
                    <w:t>淮南现代产业园污水处理厂</w:t>
                  </w:r>
                </w:p>
              </w:tc>
            </w:tr>
            <w:tr w14:paraId="0A4FDE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7A2692F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Merge w:val="restart"/>
                  <w:vAlign w:val="center"/>
                </w:tcPr>
                <w:p w14:paraId="34E1F373">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废气处理</w:t>
                  </w:r>
                </w:p>
              </w:tc>
              <w:tc>
                <w:tcPr>
                  <w:tcW w:w="3832" w:type="pct"/>
                  <w:gridSpan w:val="4"/>
                  <w:vAlign w:val="center"/>
                </w:tcPr>
                <w:p w14:paraId="5D6C77E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b/>
                      <w:color w:val="auto"/>
                      <w:szCs w:val="21"/>
                      <w:lang w:val="zh-CN"/>
                    </w:rPr>
                    <w:t>注塑工序</w:t>
                  </w:r>
                  <w:r>
                    <w:rPr>
                      <w:rFonts w:ascii="Times New Roman" w:hAnsi="宋体" w:cs="Times New Roman"/>
                      <w:b/>
                      <w:color w:val="auto"/>
                      <w:szCs w:val="21"/>
                    </w:rPr>
                    <w:t>废气</w:t>
                  </w:r>
                  <w:r>
                    <w:rPr>
                      <w:rFonts w:ascii="Times New Roman" w:hAnsi="宋体" w:cs="Times New Roman"/>
                      <w:color w:val="auto"/>
                      <w:szCs w:val="21"/>
                    </w:rPr>
                    <w:t>：封闭车间</w:t>
                  </w:r>
                  <w:r>
                    <w:rPr>
                      <w:rFonts w:ascii="Times New Roman" w:hAnsi="Times New Roman" w:cs="Times New Roman"/>
                      <w:color w:val="auto"/>
                      <w:szCs w:val="21"/>
                    </w:rPr>
                    <w:t>+</w:t>
                  </w:r>
                  <w:r>
                    <w:rPr>
                      <w:rFonts w:ascii="Times New Roman" w:cs="Times New Roman"/>
                      <w:color w:val="auto"/>
                      <w:szCs w:val="21"/>
                    </w:rPr>
                    <w:t>集气罩收集</w:t>
                  </w:r>
                  <w:r>
                    <w:rPr>
                      <w:rFonts w:ascii="Times New Roman" w:hAnsi="Times New Roman" w:cs="Times New Roman"/>
                      <w:color w:val="auto"/>
                      <w:szCs w:val="21"/>
                    </w:rPr>
                    <w:t>+</w:t>
                  </w:r>
                  <w:r>
                    <w:rPr>
                      <w:rFonts w:ascii="Times New Roman" w:cs="Times New Roman"/>
                      <w:color w:val="auto"/>
                      <w:szCs w:val="21"/>
                    </w:rPr>
                    <w:t>二级活性炭吸附装置</w:t>
                  </w:r>
                  <w:r>
                    <w:rPr>
                      <w:rFonts w:ascii="Times New Roman" w:hAnsi="Times New Roman" w:cs="Times New Roman"/>
                      <w:color w:val="auto"/>
                      <w:szCs w:val="21"/>
                    </w:rPr>
                    <w:t>+15</w:t>
                  </w:r>
                  <w:r>
                    <w:rPr>
                      <w:rFonts w:ascii="Times New Roman" w:cs="Times New Roman"/>
                      <w:color w:val="auto"/>
                      <w:szCs w:val="21"/>
                    </w:rPr>
                    <w:t>米高排气筒（</w:t>
                  </w:r>
                  <w:r>
                    <w:rPr>
                      <w:rFonts w:ascii="Times New Roman" w:hAnsi="Times New Roman" w:cs="Times New Roman"/>
                      <w:color w:val="auto"/>
                      <w:szCs w:val="21"/>
                    </w:rPr>
                    <w:t>DA001</w:t>
                  </w:r>
                  <w:r>
                    <w:rPr>
                      <w:rFonts w:ascii="Times New Roman" w:cs="Times New Roman"/>
                      <w:color w:val="auto"/>
                      <w:szCs w:val="21"/>
                    </w:rPr>
                    <w:t>）排放</w:t>
                  </w:r>
                </w:p>
              </w:tc>
            </w:tr>
            <w:tr w14:paraId="744A54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7C7801DB">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Merge w:val="continue"/>
                  <w:vAlign w:val="center"/>
                </w:tcPr>
                <w:p w14:paraId="2653532D">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604" w:type="pct"/>
                  <w:vAlign w:val="center"/>
                </w:tcPr>
                <w:p w14:paraId="4B1F301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lang w:val="zh-CN"/>
                    </w:rPr>
                  </w:pPr>
                  <w:r>
                    <w:rPr>
                      <w:rFonts w:hint="eastAsia" w:ascii="Times New Roman" w:hAnsi="Times New Roman" w:cs="Times New Roman"/>
                      <w:b/>
                      <w:color w:val="auto"/>
                      <w:szCs w:val="21"/>
                    </w:rPr>
                    <w:t>1#喷涂生产线（内饰件）</w:t>
                  </w:r>
                </w:p>
              </w:tc>
              <w:tc>
                <w:tcPr>
                  <w:tcW w:w="3228" w:type="pct"/>
                  <w:gridSpan w:val="3"/>
                  <w:vAlign w:val="center"/>
                </w:tcPr>
                <w:p w14:paraId="67E2FAB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lang w:val="zh-CN"/>
                    </w:rPr>
                  </w:pPr>
                  <w:r>
                    <w:rPr>
                      <w:rFonts w:ascii="Times New Roman" w:cs="Times New Roman"/>
                      <w:b/>
                      <w:color w:val="auto"/>
                      <w:szCs w:val="21"/>
                      <w:lang w:val="zh-CN"/>
                    </w:rPr>
                    <w:t>调漆、喷漆、流平及烘干工序</w:t>
                  </w:r>
                  <w:r>
                    <w:rPr>
                      <w:rFonts w:ascii="Times New Roman" w:hAnsi="宋体" w:cs="Times New Roman"/>
                      <w:b/>
                      <w:color w:val="auto"/>
                      <w:szCs w:val="21"/>
                    </w:rPr>
                    <w:t>废气</w:t>
                  </w:r>
                  <w:r>
                    <w:rPr>
                      <w:rFonts w:ascii="Times New Roman" w:hAnsi="宋体" w:cs="Times New Roman"/>
                      <w:color w:val="auto"/>
                      <w:szCs w:val="21"/>
                    </w:rPr>
                    <w:t>：</w:t>
                  </w:r>
                  <w:r>
                    <w:rPr>
                      <w:rFonts w:hint="eastAsia" w:ascii="Times New Roman" w:hAnsi="宋体" w:cs="Times New Roman"/>
                      <w:color w:val="auto"/>
                      <w:szCs w:val="21"/>
                    </w:rPr>
                    <w:t>生产线封闭</w:t>
                  </w:r>
                  <w:r>
                    <w:rPr>
                      <w:rFonts w:ascii="Times New Roman" w:hAnsi="宋体" w:cs="Times New Roman"/>
                      <w:color w:val="auto"/>
                      <w:szCs w:val="21"/>
                    </w:rPr>
                    <w:t>，负压收集，</w:t>
                  </w:r>
                  <w:r>
                    <w:rPr>
                      <w:rFonts w:ascii="Times New Roman" w:cs="Times New Roman"/>
                      <w:color w:val="auto"/>
                      <w:szCs w:val="21"/>
                    </w:rPr>
                    <w:t>喷漆工序产生的有机废气及颗粒物先经水帘处理后再与调漆、流平、烘干工序产生的有机废气一起进入一套</w:t>
                  </w:r>
                  <w:r>
                    <w:rPr>
                      <w:rFonts w:ascii="Times New Roman" w:hAnsi="Times New Roman" w:cs="Times New Roman"/>
                      <w:color w:val="auto"/>
                      <w:szCs w:val="21"/>
                    </w:rPr>
                    <w:t>“</w:t>
                  </w:r>
                  <w:r>
                    <w:rPr>
                      <w:rFonts w:hint="eastAsia" w:ascii="Times New Roman" w:cs="Times New Roman"/>
                      <w:color w:val="auto"/>
                      <w:szCs w:val="21"/>
                    </w:rPr>
                    <w:t>气旋喷淋塔</w:t>
                  </w:r>
                  <w:r>
                    <w:rPr>
                      <w:rFonts w:hint="eastAsia" w:ascii="Times New Roman" w:cs="Times New Roman"/>
                      <w:color w:val="auto"/>
                      <w:szCs w:val="21"/>
                      <w:lang w:eastAsia="zh-CN"/>
                    </w:rPr>
                    <w:t>（</w:t>
                  </w:r>
                  <w:r>
                    <w:rPr>
                      <w:rFonts w:hint="eastAsia" w:ascii="Times New Roman" w:cs="Times New Roman"/>
                      <w:color w:val="auto"/>
                      <w:szCs w:val="21"/>
                      <w:lang w:val="en-US" w:eastAsia="zh-CN"/>
                    </w:rPr>
                    <w:t>内含除湿除雾层</w:t>
                  </w:r>
                  <w:r>
                    <w:rPr>
                      <w:rFonts w:hint="eastAsia" w:ascii="Times New Roman" w:cs="Times New Roman"/>
                      <w:color w:val="auto"/>
                      <w:szCs w:val="21"/>
                      <w:lang w:eastAsia="zh-CN"/>
                    </w:rPr>
                    <w:t>）</w:t>
                  </w:r>
                  <w:r>
                    <w:rPr>
                      <w:rFonts w:ascii="Times New Roman" w:hAnsi="Times New Roman" w:cs="Times New Roman"/>
                      <w:color w:val="auto"/>
                      <w:szCs w:val="21"/>
                    </w:rPr>
                    <w:t>+</w:t>
                  </w:r>
                  <w:r>
                    <w:rPr>
                      <w:rFonts w:ascii="Times New Roman" w:cs="Times New Roman"/>
                      <w:color w:val="auto"/>
                      <w:szCs w:val="21"/>
                    </w:rPr>
                    <w:t>二级活性炭吸附装置</w:t>
                  </w:r>
                  <w:r>
                    <w:rPr>
                      <w:rFonts w:ascii="Times New Roman" w:hAnsi="Times New Roman" w:cs="Times New Roman"/>
                      <w:color w:val="auto"/>
                      <w:szCs w:val="21"/>
                    </w:rPr>
                    <w:t>”处理后由15m高的排气筒（DA00</w:t>
                  </w:r>
                  <w:r>
                    <w:rPr>
                      <w:rFonts w:hint="eastAsia" w:ascii="Times New Roman" w:hAnsi="Times New Roman" w:cs="Times New Roman"/>
                      <w:color w:val="auto"/>
                      <w:szCs w:val="21"/>
                    </w:rPr>
                    <w:t>2</w:t>
                  </w:r>
                  <w:r>
                    <w:rPr>
                      <w:rFonts w:ascii="Times New Roman" w:hAnsi="Times New Roman" w:cs="Times New Roman"/>
                      <w:color w:val="auto"/>
                      <w:szCs w:val="21"/>
                    </w:rPr>
                    <w:t>）排放</w:t>
                  </w:r>
                </w:p>
              </w:tc>
            </w:tr>
            <w:tr w14:paraId="75D861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7AA61229">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714" w:type="pct"/>
                  <w:vMerge w:val="continue"/>
                  <w:vAlign w:val="center"/>
                </w:tcPr>
                <w:p w14:paraId="53C189CF">
                  <w:pPr>
                    <w:keepNext w:val="0"/>
                    <w:keepLines w:val="0"/>
                    <w:suppressLineNumbers w:val="0"/>
                    <w:tabs>
                      <w:tab w:val="left" w:pos="3255"/>
                    </w:tabs>
                    <w:spacing w:before="0" w:beforeAutospacing="0" w:after="0" w:afterAutospacing="0" w:line="276" w:lineRule="auto"/>
                    <w:ind w:left="0" w:right="0"/>
                    <w:jc w:val="center"/>
                    <w:rPr>
                      <w:rFonts w:ascii="Times New Roman" w:hAnsi="Times New Roman" w:cs="Times New Roman"/>
                      <w:color w:val="auto"/>
                      <w:szCs w:val="21"/>
                    </w:rPr>
                  </w:pPr>
                </w:p>
              </w:tc>
              <w:tc>
                <w:tcPr>
                  <w:tcW w:w="604" w:type="pct"/>
                  <w:vAlign w:val="center"/>
                </w:tcPr>
                <w:p w14:paraId="6CD4C8B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lang w:val="zh-CN"/>
                    </w:rPr>
                  </w:pPr>
                  <w:r>
                    <w:rPr>
                      <w:rFonts w:hint="eastAsia" w:ascii="Times New Roman" w:hAnsi="Times New Roman" w:cs="Times New Roman"/>
                      <w:b/>
                      <w:color w:val="auto"/>
                      <w:szCs w:val="21"/>
                    </w:rPr>
                    <w:t>2#喷涂生产线（外饰件）</w:t>
                  </w:r>
                </w:p>
              </w:tc>
              <w:tc>
                <w:tcPr>
                  <w:tcW w:w="3228" w:type="pct"/>
                  <w:gridSpan w:val="3"/>
                  <w:vAlign w:val="center"/>
                </w:tcPr>
                <w:p w14:paraId="2A62C6E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lang w:val="zh-CN"/>
                    </w:rPr>
                  </w:pPr>
                  <w:r>
                    <w:rPr>
                      <w:rFonts w:ascii="Times New Roman" w:cs="Times New Roman"/>
                      <w:b/>
                      <w:color w:val="auto"/>
                      <w:szCs w:val="21"/>
                      <w:lang w:val="zh-CN"/>
                    </w:rPr>
                    <w:t>调漆、喷漆、流平及烘干工序</w:t>
                  </w:r>
                  <w:r>
                    <w:rPr>
                      <w:rFonts w:ascii="Times New Roman" w:hAnsi="宋体" w:cs="Times New Roman"/>
                      <w:b/>
                      <w:color w:val="auto"/>
                      <w:szCs w:val="21"/>
                    </w:rPr>
                    <w:t>废气</w:t>
                  </w:r>
                  <w:r>
                    <w:rPr>
                      <w:rFonts w:ascii="Times New Roman" w:hAnsi="宋体" w:cs="Times New Roman"/>
                      <w:color w:val="auto"/>
                      <w:szCs w:val="21"/>
                    </w:rPr>
                    <w:t>：</w:t>
                  </w:r>
                  <w:r>
                    <w:rPr>
                      <w:rFonts w:hint="eastAsia" w:ascii="Times New Roman" w:hAnsi="宋体" w:cs="Times New Roman"/>
                      <w:color w:val="auto"/>
                      <w:szCs w:val="21"/>
                    </w:rPr>
                    <w:t>生产线封闭</w:t>
                  </w:r>
                  <w:r>
                    <w:rPr>
                      <w:rFonts w:ascii="Times New Roman" w:hAnsi="宋体" w:cs="Times New Roman"/>
                      <w:color w:val="auto"/>
                      <w:szCs w:val="21"/>
                    </w:rPr>
                    <w:t>，负压收集，</w:t>
                  </w:r>
                  <w:r>
                    <w:rPr>
                      <w:rFonts w:ascii="Times New Roman" w:cs="Times New Roman"/>
                      <w:color w:val="auto"/>
                      <w:szCs w:val="21"/>
                    </w:rPr>
                    <w:t>喷漆工序产生的有机废气及颗粒物先经水帘处理后再与调漆、流平、烘干工序产生的有机废气一起进入一套</w:t>
                  </w:r>
                  <w:r>
                    <w:rPr>
                      <w:rFonts w:ascii="Times New Roman" w:hAnsi="Times New Roman" w:cs="Times New Roman"/>
                      <w:color w:val="auto"/>
                      <w:szCs w:val="21"/>
                    </w:rPr>
                    <w:t>“</w:t>
                  </w:r>
                  <w:r>
                    <w:rPr>
                      <w:rFonts w:hint="eastAsia" w:ascii="Times New Roman" w:cs="Times New Roman"/>
                      <w:color w:val="auto"/>
                      <w:szCs w:val="21"/>
                    </w:rPr>
                    <w:t>气旋喷淋塔</w:t>
                  </w:r>
                  <w:r>
                    <w:rPr>
                      <w:rFonts w:hint="eastAsia" w:ascii="Times New Roman" w:cs="Times New Roman"/>
                      <w:color w:val="auto"/>
                      <w:szCs w:val="21"/>
                      <w:lang w:eastAsia="zh-CN"/>
                    </w:rPr>
                    <w:t>（</w:t>
                  </w:r>
                  <w:r>
                    <w:rPr>
                      <w:rFonts w:hint="eastAsia" w:ascii="Times New Roman" w:cs="Times New Roman"/>
                      <w:color w:val="auto"/>
                      <w:szCs w:val="21"/>
                      <w:lang w:val="en-US" w:eastAsia="zh-CN"/>
                    </w:rPr>
                    <w:t>内含除湿除雾层</w:t>
                  </w:r>
                  <w:r>
                    <w:rPr>
                      <w:rFonts w:hint="eastAsia" w:ascii="Times New Roman" w:cs="Times New Roman"/>
                      <w:color w:val="auto"/>
                      <w:szCs w:val="21"/>
                      <w:lang w:eastAsia="zh-CN"/>
                    </w:rPr>
                    <w:t>）</w:t>
                  </w:r>
                  <w:r>
                    <w:rPr>
                      <w:rFonts w:ascii="Times New Roman" w:hAnsi="Times New Roman" w:cs="Times New Roman"/>
                      <w:color w:val="auto"/>
                      <w:szCs w:val="21"/>
                    </w:rPr>
                    <w:t>+</w:t>
                  </w:r>
                  <w:r>
                    <w:rPr>
                      <w:rFonts w:ascii="Times New Roman" w:cs="Times New Roman"/>
                      <w:color w:val="auto"/>
                      <w:szCs w:val="21"/>
                    </w:rPr>
                    <w:t>二级活性炭吸附装置</w:t>
                  </w:r>
                  <w:r>
                    <w:rPr>
                      <w:rFonts w:ascii="Times New Roman" w:hAnsi="Times New Roman" w:cs="Times New Roman"/>
                      <w:color w:val="auto"/>
                      <w:szCs w:val="21"/>
                    </w:rPr>
                    <w:t>”处理后由15m高的排气筒（DA00</w:t>
                  </w:r>
                  <w:r>
                    <w:rPr>
                      <w:rFonts w:hint="eastAsia" w:ascii="Times New Roman" w:hAnsi="Times New Roman" w:cs="Times New Roman"/>
                      <w:color w:val="auto"/>
                      <w:szCs w:val="21"/>
                    </w:rPr>
                    <w:t>3</w:t>
                  </w:r>
                  <w:r>
                    <w:rPr>
                      <w:rFonts w:ascii="Times New Roman" w:hAnsi="Times New Roman" w:cs="Times New Roman"/>
                      <w:color w:val="auto"/>
                      <w:szCs w:val="21"/>
                    </w:rPr>
                    <w:t>）排放</w:t>
                  </w:r>
                </w:p>
              </w:tc>
            </w:tr>
            <w:tr w14:paraId="37C0C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54F0292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10B8175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highlight w:val="yellow"/>
                    </w:rPr>
                  </w:pPr>
                  <w:r>
                    <w:rPr>
                      <w:rFonts w:ascii="Times New Roman" w:hAnsi="Times New Roman" w:cs="Times New Roman"/>
                      <w:color w:val="auto"/>
                      <w:szCs w:val="21"/>
                    </w:rPr>
                    <w:t>噪声处理</w:t>
                  </w:r>
                </w:p>
              </w:tc>
              <w:tc>
                <w:tcPr>
                  <w:tcW w:w="3832" w:type="pct"/>
                  <w:gridSpan w:val="4"/>
                  <w:vAlign w:val="center"/>
                </w:tcPr>
                <w:p w14:paraId="57A86EF8">
                  <w:pPr>
                    <w:pStyle w:val="33"/>
                    <w:keepNext w:val="0"/>
                    <w:keepLines w:val="0"/>
                    <w:suppressLineNumbers w:val="0"/>
                    <w:spacing w:before="0" w:beforeAutospacing="0" w:after="0" w:afterAutospacing="0"/>
                    <w:ind w:left="0" w:right="0"/>
                    <w:rPr>
                      <w:color w:val="auto"/>
                    </w:rPr>
                  </w:pPr>
                  <w:r>
                    <w:rPr>
                      <w:color w:val="auto"/>
                    </w:rPr>
                    <w:t>减振、厂房隔声、消声</w:t>
                  </w:r>
                </w:p>
              </w:tc>
            </w:tr>
            <w:tr w14:paraId="498CDF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54AAE64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17A3BF78">
                  <w:pPr>
                    <w:pStyle w:val="74"/>
                    <w:keepNext w:val="0"/>
                    <w:keepLines w:val="0"/>
                    <w:suppressLineNumbers w:val="0"/>
                    <w:tabs>
                      <w:tab w:val="left" w:pos="3255"/>
                    </w:tabs>
                    <w:snapToGrid/>
                    <w:spacing w:before="0" w:beforeAutospacing="0" w:after="0" w:afterAutospacing="0" w:line="276" w:lineRule="auto"/>
                    <w:ind w:left="0" w:right="0"/>
                    <w:rPr>
                      <w:color w:val="auto"/>
                      <w:kern w:val="2"/>
                      <w:sz w:val="21"/>
                      <w:szCs w:val="21"/>
                      <w:highlight w:val="yellow"/>
                    </w:rPr>
                  </w:pPr>
                  <w:r>
                    <w:rPr>
                      <w:color w:val="auto"/>
                      <w:spacing w:val="0"/>
                      <w:kern w:val="2"/>
                      <w:sz w:val="21"/>
                      <w:szCs w:val="21"/>
                    </w:rPr>
                    <w:t>固体废物处理</w:t>
                  </w:r>
                </w:p>
              </w:tc>
              <w:tc>
                <w:tcPr>
                  <w:tcW w:w="3832" w:type="pct"/>
                  <w:gridSpan w:val="4"/>
                  <w:vAlign w:val="center"/>
                </w:tcPr>
                <w:p w14:paraId="4D46A31E">
                  <w:pPr>
                    <w:pStyle w:val="5"/>
                    <w:keepNext w:val="0"/>
                    <w:keepLines w:val="0"/>
                    <w:suppressLineNumbers w:val="0"/>
                    <w:spacing w:before="0" w:beforeAutospacing="0" w:after="0" w:afterAutospacing="0" w:line="276" w:lineRule="auto"/>
                    <w:ind w:left="0" w:right="0"/>
                    <w:rPr>
                      <w:color w:val="auto"/>
                    </w:rPr>
                  </w:pPr>
                  <w:r>
                    <w:rPr>
                      <w:b/>
                      <w:color w:val="auto"/>
                    </w:rPr>
                    <w:t>危险废物</w:t>
                  </w:r>
                  <w:r>
                    <w:rPr>
                      <w:color w:val="auto"/>
                    </w:rPr>
                    <w:t>：</w:t>
                  </w:r>
                  <w:r>
                    <w:rPr>
                      <w:rFonts w:hint="eastAsia"/>
                      <w:color w:val="auto"/>
                      <w:lang w:val="en-US" w:eastAsia="zh-CN"/>
                    </w:rPr>
                    <w:t>废羊毛球、</w:t>
                  </w:r>
                  <w:r>
                    <w:rPr>
                      <w:color w:val="auto"/>
                    </w:rPr>
                    <w:t>废油漆桶、废漆渣、废活性炭、</w:t>
                  </w:r>
                  <w:r>
                    <w:rPr>
                      <w:rFonts w:hint="eastAsia"/>
                      <w:color w:val="auto"/>
                    </w:rPr>
                    <w:t>水帘喷漆装置及气旋喷淋塔定期更换的废液、废润滑油及废润滑油桶</w:t>
                  </w:r>
                  <w:r>
                    <w:rPr>
                      <w:color w:val="auto"/>
                    </w:rPr>
                    <w:t>在厂区危险废物暂存库（位于厂房</w:t>
                  </w:r>
                  <w:r>
                    <w:rPr>
                      <w:rFonts w:hint="eastAsia"/>
                      <w:color w:val="auto"/>
                    </w:rPr>
                    <w:t>1</w:t>
                  </w:r>
                  <w:r>
                    <w:rPr>
                      <w:color w:val="auto"/>
                    </w:rPr>
                    <w:t>层外东侧，占地面积约</w:t>
                  </w:r>
                  <w:r>
                    <w:rPr>
                      <w:rFonts w:hint="eastAsia"/>
                      <w:color w:val="auto"/>
                    </w:rPr>
                    <w:t>2</w:t>
                  </w:r>
                  <w:r>
                    <w:rPr>
                      <w:color w:val="auto"/>
                    </w:rPr>
                    <w:t>0m</w:t>
                  </w:r>
                  <w:r>
                    <w:rPr>
                      <w:color w:val="auto"/>
                      <w:vertAlign w:val="superscript"/>
                    </w:rPr>
                    <w:t>2</w:t>
                  </w:r>
                  <w:r>
                    <w:rPr>
                      <w:color w:val="auto"/>
                    </w:rPr>
                    <w:t>）暂存后，委托有资质的单位处理；</w:t>
                  </w:r>
                </w:p>
                <w:p w14:paraId="0C67F3E4">
                  <w:pPr>
                    <w:pStyle w:val="5"/>
                    <w:keepNext w:val="0"/>
                    <w:keepLines w:val="0"/>
                    <w:suppressLineNumbers w:val="0"/>
                    <w:spacing w:before="0" w:beforeAutospacing="0" w:after="0" w:afterAutospacing="0" w:line="276" w:lineRule="auto"/>
                    <w:ind w:left="0" w:right="0"/>
                    <w:rPr>
                      <w:color w:val="auto"/>
                    </w:rPr>
                  </w:pPr>
                  <w:r>
                    <w:rPr>
                      <w:b/>
                      <w:color w:val="auto"/>
                    </w:rPr>
                    <w:t>一般工业固体废物</w:t>
                  </w:r>
                  <w:r>
                    <w:rPr>
                      <w:color w:val="auto"/>
                    </w:rPr>
                    <w:t>：废边角料和不合格产品收集后外售综合利用；</w:t>
                  </w:r>
                </w:p>
                <w:p w14:paraId="755060ED">
                  <w:pPr>
                    <w:pStyle w:val="5"/>
                    <w:keepNext w:val="0"/>
                    <w:keepLines w:val="0"/>
                    <w:suppressLineNumbers w:val="0"/>
                    <w:spacing w:before="0" w:beforeAutospacing="0" w:after="0" w:afterAutospacing="0" w:line="276" w:lineRule="auto"/>
                    <w:ind w:left="0" w:right="0"/>
                    <w:rPr>
                      <w:color w:val="auto"/>
                    </w:rPr>
                  </w:pPr>
                  <w:r>
                    <w:rPr>
                      <w:b/>
                      <w:color w:val="auto"/>
                    </w:rPr>
                    <w:t>生活垃圾</w:t>
                  </w:r>
                  <w:r>
                    <w:rPr>
                      <w:color w:val="auto"/>
                    </w:rPr>
                    <w:t>：委托环卫部门清运</w:t>
                  </w:r>
                </w:p>
              </w:tc>
            </w:tr>
            <w:tr w14:paraId="16C8A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3" w:type="pct"/>
                  <w:vMerge w:val="continue"/>
                  <w:vAlign w:val="center"/>
                </w:tcPr>
                <w:p w14:paraId="050A613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14" w:type="pct"/>
                  <w:vAlign w:val="center"/>
                </w:tcPr>
                <w:p w14:paraId="36DE81C3">
                  <w:pPr>
                    <w:keepNext w:val="0"/>
                    <w:keepLines w:val="0"/>
                    <w:widowControl/>
                    <w:suppressLineNumbers w:val="0"/>
                    <w:spacing w:before="0" w:beforeAutospacing="0" w:after="0" w:afterAutospacing="0" w:line="264" w:lineRule="auto"/>
                    <w:ind w:left="0" w:right="0"/>
                    <w:jc w:val="center"/>
                    <w:rPr>
                      <w:rFonts w:ascii="Times New Roman" w:hAnsi="Times New Roman" w:cs="Times New Roman"/>
                      <w:bCs/>
                      <w:color w:val="auto"/>
                      <w:szCs w:val="21"/>
                    </w:rPr>
                  </w:pPr>
                  <w:r>
                    <w:rPr>
                      <w:rFonts w:ascii="Times New Roman" w:cs="Times New Roman"/>
                      <w:bCs/>
                      <w:color w:val="auto"/>
                      <w:szCs w:val="21"/>
                    </w:rPr>
                    <w:t>风险防范</w:t>
                  </w:r>
                </w:p>
              </w:tc>
              <w:tc>
                <w:tcPr>
                  <w:tcW w:w="3832" w:type="pct"/>
                  <w:gridSpan w:val="4"/>
                  <w:vAlign w:val="center"/>
                </w:tcPr>
                <w:p w14:paraId="6EB8760F">
                  <w:pPr>
                    <w:keepNext w:val="0"/>
                    <w:keepLines w:val="0"/>
                    <w:suppressLineNumbers w:val="0"/>
                    <w:spacing w:before="0" w:beforeAutospacing="0" w:after="0" w:afterAutospacing="0" w:line="276" w:lineRule="auto"/>
                    <w:ind w:left="0" w:right="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（1）分区防渗：项目危险废物暂存间</w:t>
                  </w:r>
                  <w:r>
                    <w:rPr>
                      <w:rFonts w:hint="eastAsia" w:ascii="Times New Roman" w:hAnsi="Times New Roman" w:eastAsia="宋体" w:cs="Times New Roman"/>
                      <w:bCs/>
                      <w:color w:val="auto"/>
                      <w:szCs w:val="21"/>
                      <w:lang w:val="en-US" w:eastAsia="zh-CN"/>
                    </w:rPr>
                    <w:t>及事故应急水箱区域</w:t>
                  </w:r>
                  <w:r>
                    <w:rPr>
                      <w:rFonts w:hint="eastAsia" w:ascii="Times New Roman" w:hAnsi="Times New Roman" w:eastAsia="宋体" w:cs="Times New Roman"/>
                      <w:bCs/>
                      <w:color w:val="auto"/>
                      <w:szCs w:val="21"/>
                    </w:rPr>
                    <w:t>采取重点防渗，其他区域厂房一般防渗</w:t>
                  </w:r>
                </w:p>
                <w:p w14:paraId="633F3A00">
                  <w:pPr>
                    <w:keepNext w:val="0"/>
                    <w:keepLines w:val="0"/>
                    <w:suppressLineNumbers w:val="0"/>
                    <w:spacing w:before="0" w:beforeAutospacing="0" w:after="0" w:afterAutospacing="0" w:line="276" w:lineRule="auto"/>
                    <w:ind w:left="0" w:right="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（2）项目危废暂存间、供漆室设置导流沟、集液池，并配置消防沙、干粉灭火器等消防设施</w:t>
                  </w:r>
                  <w:r>
                    <w:rPr>
                      <w:rFonts w:hint="eastAsia" w:ascii="Times New Roman" w:hAnsi="Times New Roman" w:eastAsia="宋体" w:cs="Times New Roman"/>
                      <w:bCs/>
                      <w:color w:val="auto"/>
                      <w:szCs w:val="21"/>
                      <w:lang w:val="en-US" w:eastAsia="zh-CN"/>
                    </w:rPr>
                    <w:t>并设置事故应急水箱（216m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lang w:val="en-US" w:eastAsia="zh-CN"/>
                    </w:rPr>
                    <w:t>）</w:t>
                  </w:r>
                </w:p>
                <w:p w14:paraId="2D4C1858">
                  <w:pPr>
                    <w:pStyle w:val="33"/>
                    <w:keepNext w:val="0"/>
                    <w:keepLines w:val="0"/>
                    <w:suppressLineNumbers w:val="0"/>
                    <w:spacing w:before="0" w:beforeAutospacing="0" w:after="0" w:afterAutospacing="0"/>
                    <w:ind w:left="0" w:right="0"/>
                    <w:jc w:val="both"/>
                    <w:rPr>
                      <w:color w:val="auto"/>
                    </w:rPr>
                  </w:pPr>
                  <w:r>
                    <w:rPr>
                      <w:rFonts w:hint="eastAsia"/>
                      <w:bCs/>
                      <w:color w:val="auto"/>
                    </w:rPr>
                    <w:t>（3）编制突发环境事件应急预案</w:t>
                  </w:r>
                </w:p>
              </w:tc>
            </w:tr>
          </w:tbl>
          <w:p w14:paraId="566FDA0D">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064161FC">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79B0520A">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1E4CB36C">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473FFFE5">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2F8EB1BB">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572628EC">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产品方案</w:t>
            </w:r>
          </w:p>
          <w:p w14:paraId="3BF5B884">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本项目产品主要为汽车零部件，项目产品方案见下表。</w:t>
            </w:r>
          </w:p>
          <w:p w14:paraId="4AAF6D6B">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表</w:t>
            </w:r>
            <w:r>
              <w:rPr>
                <w:rFonts w:hint="eastAsia" w:ascii="Times New Roman" w:hAnsi="Times New Roman" w:eastAsia="黑体" w:cs="Times New Roman"/>
                <w:bCs/>
                <w:color w:val="auto"/>
                <w:sz w:val="24"/>
                <w:szCs w:val="24"/>
              </w:rPr>
              <w:t>2-4  项目产品方案</w:t>
            </w:r>
            <w:r>
              <w:rPr>
                <w:rFonts w:ascii="Times New Roman" w:hAnsi="Times New Roman" w:eastAsia="黑体" w:cs="Times New Roman"/>
                <w:bCs/>
                <w:color w:val="auto"/>
                <w:sz w:val="24"/>
                <w:szCs w:val="24"/>
              </w:rPr>
              <w:t>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74"/>
              <w:gridCol w:w="960"/>
              <w:gridCol w:w="1110"/>
              <w:gridCol w:w="990"/>
              <w:gridCol w:w="1215"/>
              <w:gridCol w:w="1275"/>
              <w:gridCol w:w="1236"/>
            </w:tblGrid>
            <w:tr w14:paraId="4E59C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tcBorders>
                    <w:tl2br w:val="nil"/>
                    <w:tr2bl w:val="nil"/>
                  </w:tcBorders>
                  <w:vAlign w:val="center"/>
                </w:tcPr>
                <w:p w14:paraId="7E5390E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color w:val="auto"/>
                      <w:szCs w:val="21"/>
                    </w:rPr>
                    <w:t>序号</w:t>
                  </w:r>
                </w:p>
              </w:tc>
              <w:tc>
                <w:tcPr>
                  <w:tcW w:w="699" w:type="pct"/>
                  <w:tcBorders>
                    <w:tl2br w:val="nil"/>
                    <w:tr2bl w:val="nil"/>
                  </w:tcBorders>
                  <w:vAlign w:val="center"/>
                </w:tcPr>
                <w:p w14:paraId="096A95A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color w:val="auto"/>
                      <w:szCs w:val="21"/>
                    </w:rPr>
                    <w:t>产品名称</w:t>
                  </w:r>
                </w:p>
              </w:tc>
              <w:tc>
                <w:tcPr>
                  <w:tcW w:w="572" w:type="pct"/>
                  <w:tcBorders>
                    <w:tl2br w:val="nil"/>
                    <w:tr2bl w:val="nil"/>
                  </w:tcBorders>
                  <w:vAlign w:val="center"/>
                </w:tcPr>
                <w:p w14:paraId="035F158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color w:val="auto"/>
                      <w:szCs w:val="21"/>
                    </w:rPr>
                    <w:t>年产量</w:t>
                  </w:r>
                </w:p>
              </w:tc>
              <w:tc>
                <w:tcPr>
                  <w:tcW w:w="661" w:type="pct"/>
                  <w:tcBorders>
                    <w:tl2br w:val="nil"/>
                    <w:tr2bl w:val="nil"/>
                  </w:tcBorders>
                  <w:vAlign w:val="center"/>
                </w:tcPr>
                <w:p w14:paraId="0B09064A">
                  <w:pPr>
                    <w:keepNext w:val="0"/>
                    <w:keepLines w:val="0"/>
                    <w:suppressLineNumbers w:val="0"/>
                    <w:spacing w:before="0" w:beforeAutospacing="0" w:after="0" w:afterAutospacing="0" w:line="276" w:lineRule="auto"/>
                    <w:ind w:left="0" w:right="0"/>
                    <w:jc w:val="center"/>
                    <w:rPr>
                      <w:rFonts w:hint="eastAsia" w:ascii="Times New Roman" w:hAnsi="宋体" w:cs="Times New Roman" w:eastAsiaTheme="minorEastAsia"/>
                      <w:b/>
                      <w:bCs/>
                      <w:color w:val="auto"/>
                      <w:szCs w:val="21"/>
                      <w:lang w:val="en-US" w:eastAsia="zh-CN"/>
                    </w:rPr>
                  </w:pPr>
                  <w:r>
                    <w:rPr>
                      <w:rFonts w:hint="eastAsia" w:ascii="Times New Roman" w:hAnsi="宋体" w:cs="Times New Roman"/>
                      <w:b/>
                      <w:bCs/>
                      <w:color w:val="auto"/>
                      <w:szCs w:val="21"/>
                      <w:lang w:val="en-US" w:eastAsia="zh-CN"/>
                    </w:rPr>
                    <w:t>规格</w:t>
                  </w:r>
                </w:p>
              </w:tc>
              <w:tc>
                <w:tcPr>
                  <w:tcW w:w="590" w:type="pct"/>
                  <w:tcBorders>
                    <w:tl2br w:val="nil"/>
                    <w:tr2bl w:val="nil"/>
                  </w:tcBorders>
                  <w:vAlign w:val="center"/>
                </w:tcPr>
                <w:p w14:paraId="031C127C">
                  <w:pPr>
                    <w:keepNext w:val="0"/>
                    <w:keepLines w:val="0"/>
                    <w:suppressLineNumbers w:val="0"/>
                    <w:spacing w:before="0" w:beforeAutospacing="0" w:after="0" w:afterAutospacing="0" w:line="276" w:lineRule="auto"/>
                    <w:ind w:left="0" w:right="0"/>
                    <w:jc w:val="center"/>
                    <w:rPr>
                      <w:rFonts w:hint="eastAsia" w:ascii="Times New Roman" w:hAnsi="宋体" w:cs="Times New Roman"/>
                      <w:b/>
                      <w:bCs/>
                      <w:color w:val="auto"/>
                      <w:szCs w:val="21"/>
                      <w:lang w:val="en-US" w:eastAsia="zh-CN"/>
                    </w:rPr>
                  </w:pPr>
                  <w:r>
                    <w:rPr>
                      <w:rFonts w:hint="eastAsia" w:ascii="Times New Roman" w:hAnsi="宋体" w:cs="Times New Roman"/>
                      <w:b/>
                      <w:bCs/>
                      <w:color w:val="auto"/>
                      <w:szCs w:val="21"/>
                      <w:lang w:val="en-US" w:eastAsia="zh-CN"/>
                    </w:rPr>
                    <w:t>平均</w:t>
                  </w:r>
                </w:p>
                <w:p w14:paraId="15FE6753">
                  <w:pPr>
                    <w:keepNext w:val="0"/>
                    <w:keepLines w:val="0"/>
                    <w:suppressLineNumbers w:val="0"/>
                    <w:spacing w:before="0" w:beforeAutospacing="0" w:after="0" w:afterAutospacing="0" w:line="276" w:lineRule="auto"/>
                    <w:ind w:left="0" w:right="0"/>
                    <w:jc w:val="center"/>
                    <w:rPr>
                      <w:rFonts w:hint="default" w:ascii="Times New Roman" w:hAnsi="宋体" w:cs="Times New Roman" w:eastAsiaTheme="minorEastAsia"/>
                      <w:b/>
                      <w:bCs/>
                      <w:color w:val="auto"/>
                      <w:szCs w:val="21"/>
                      <w:lang w:val="en-US" w:eastAsia="zh-CN"/>
                    </w:rPr>
                  </w:pPr>
                  <w:r>
                    <w:rPr>
                      <w:rFonts w:hint="eastAsia" w:ascii="Times New Roman" w:hAnsi="宋体" w:cs="Times New Roman"/>
                      <w:b/>
                      <w:bCs/>
                      <w:color w:val="auto"/>
                      <w:szCs w:val="21"/>
                      <w:lang w:val="en-US" w:eastAsia="zh-CN"/>
                    </w:rPr>
                    <w:t>质量</w:t>
                  </w:r>
                </w:p>
              </w:tc>
              <w:tc>
                <w:tcPr>
                  <w:tcW w:w="724" w:type="pct"/>
                  <w:tcBorders>
                    <w:tl2br w:val="nil"/>
                    <w:tr2bl w:val="nil"/>
                  </w:tcBorders>
                  <w:vAlign w:val="center"/>
                </w:tcPr>
                <w:p w14:paraId="5CDC5D6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bCs/>
                      <w:color w:val="auto"/>
                      <w:szCs w:val="21"/>
                    </w:rPr>
                    <w:t>单件喷涂面积（</w:t>
                  </w:r>
                  <w:r>
                    <w:rPr>
                      <w:rFonts w:ascii="Times New Roman" w:hAnsi="Times New Roman" w:cs="Times New Roman"/>
                      <w:b/>
                      <w:color w:val="auto"/>
                      <w:szCs w:val="21"/>
                    </w:rPr>
                    <w:t>m</w:t>
                  </w:r>
                  <w:r>
                    <w:rPr>
                      <w:rFonts w:ascii="Times New Roman" w:hAnsi="Times New Roman" w:cs="Times New Roman"/>
                      <w:b/>
                      <w:color w:val="auto"/>
                      <w:szCs w:val="21"/>
                      <w:vertAlign w:val="superscript"/>
                    </w:rPr>
                    <w:t>2</w:t>
                  </w:r>
                  <w:r>
                    <w:rPr>
                      <w:rFonts w:ascii="Times New Roman" w:hAnsi="宋体" w:cs="Times New Roman"/>
                      <w:b/>
                      <w:bCs/>
                      <w:color w:val="auto"/>
                      <w:szCs w:val="21"/>
                    </w:rPr>
                    <w:t>）</w:t>
                  </w:r>
                </w:p>
              </w:tc>
              <w:tc>
                <w:tcPr>
                  <w:tcW w:w="760" w:type="pct"/>
                  <w:tcBorders>
                    <w:tl2br w:val="nil"/>
                    <w:tr2bl w:val="nil"/>
                  </w:tcBorders>
                  <w:vAlign w:val="center"/>
                </w:tcPr>
                <w:p w14:paraId="4730772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bCs/>
                      <w:color w:val="auto"/>
                      <w:szCs w:val="21"/>
                    </w:rPr>
                    <w:t>单件喷涂总面积（</w:t>
                  </w:r>
                  <w:r>
                    <w:rPr>
                      <w:rFonts w:ascii="Times New Roman" w:hAnsi="Times New Roman" w:cs="Times New Roman"/>
                      <w:b/>
                      <w:color w:val="auto"/>
                      <w:szCs w:val="21"/>
                    </w:rPr>
                    <w:t>m</w:t>
                  </w:r>
                  <w:r>
                    <w:rPr>
                      <w:rFonts w:ascii="Times New Roman" w:hAnsi="Times New Roman" w:cs="Times New Roman"/>
                      <w:b/>
                      <w:color w:val="auto"/>
                      <w:szCs w:val="21"/>
                      <w:vertAlign w:val="superscript"/>
                    </w:rPr>
                    <w:t>2</w:t>
                  </w:r>
                  <w:r>
                    <w:rPr>
                      <w:rFonts w:ascii="Times New Roman" w:hAnsi="宋体" w:cs="Times New Roman"/>
                      <w:b/>
                      <w:bCs/>
                      <w:color w:val="auto"/>
                      <w:szCs w:val="21"/>
                    </w:rPr>
                    <w:t>）</w:t>
                  </w:r>
                </w:p>
              </w:tc>
              <w:tc>
                <w:tcPr>
                  <w:tcW w:w="736" w:type="pct"/>
                  <w:tcBorders>
                    <w:tl2br w:val="nil"/>
                    <w:tr2bl w:val="nil"/>
                  </w:tcBorders>
                  <w:vAlign w:val="center"/>
                </w:tcPr>
                <w:p w14:paraId="7D67D01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kern w:val="21"/>
                      <w:szCs w:val="21"/>
                    </w:rPr>
                  </w:pPr>
                  <w:r>
                    <w:rPr>
                      <w:rFonts w:ascii="Times New Roman" w:hAnsi="宋体" w:cs="Times New Roman"/>
                      <w:b/>
                      <w:bCs/>
                      <w:color w:val="auto"/>
                      <w:szCs w:val="21"/>
                    </w:rPr>
                    <w:t>喷涂方案</w:t>
                  </w:r>
                </w:p>
              </w:tc>
            </w:tr>
            <w:tr w14:paraId="69FE0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tcBorders>
                    <w:tl2br w:val="nil"/>
                    <w:tr2bl w:val="nil"/>
                  </w:tcBorders>
                  <w:vAlign w:val="center"/>
                </w:tcPr>
                <w:p w14:paraId="1BED061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c>
                <w:tcPr>
                  <w:tcW w:w="699" w:type="pct"/>
                  <w:tcBorders>
                    <w:tl2br w:val="nil"/>
                    <w:tr2bl w:val="nil"/>
                  </w:tcBorders>
                  <w:vAlign w:val="center"/>
                </w:tcPr>
                <w:p w14:paraId="53EE6924">
                  <w:pPr>
                    <w:keepNext w:val="0"/>
                    <w:keepLines w:val="0"/>
                    <w:suppressLineNumbers w:val="0"/>
                    <w:spacing w:before="0" w:beforeAutospacing="0" w:after="0" w:afterAutospacing="0" w:line="276" w:lineRule="auto"/>
                    <w:ind w:left="0" w:right="0"/>
                    <w:jc w:val="center"/>
                    <w:rPr>
                      <w:rFonts w:ascii="Times New Roman" w:hAnsi="宋体" w:cs="Times New Roman"/>
                      <w:color w:val="auto"/>
                      <w:szCs w:val="21"/>
                    </w:rPr>
                  </w:pPr>
                  <w:r>
                    <w:rPr>
                      <w:rFonts w:ascii="Times New Roman" w:hAnsi="宋体" w:cs="Times New Roman"/>
                      <w:color w:val="auto"/>
                      <w:szCs w:val="21"/>
                    </w:rPr>
                    <w:t>汽车</w:t>
                  </w:r>
                </w:p>
                <w:p w14:paraId="701CC29F">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门把手</w:t>
                  </w:r>
                </w:p>
              </w:tc>
              <w:tc>
                <w:tcPr>
                  <w:tcW w:w="572" w:type="pct"/>
                  <w:tcBorders>
                    <w:tl2br w:val="nil"/>
                    <w:tr2bl w:val="nil"/>
                  </w:tcBorders>
                  <w:vAlign w:val="center"/>
                </w:tcPr>
                <w:p w14:paraId="5272982C">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30</w:t>
                  </w:r>
                  <w:r>
                    <w:rPr>
                      <w:rFonts w:ascii="Times New Roman" w:hAnsi="宋体" w:cs="Times New Roman"/>
                      <w:color w:val="auto"/>
                      <w:spacing w:val="-1"/>
                      <w:sz w:val="21"/>
                      <w:szCs w:val="21"/>
                    </w:rPr>
                    <w:t>万套</w:t>
                  </w:r>
                </w:p>
              </w:tc>
              <w:tc>
                <w:tcPr>
                  <w:tcW w:w="661" w:type="pct"/>
                  <w:tcBorders>
                    <w:tl2br w:val="nil"/>
                    <w:tr2bl w:val="nil"/>
                  </w:tcBorders>
                  <w:vAlign w:val="center"/>
                </w:tcPr>
                <w:p w14:paraId="457C4F05">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0.1</w:t>
                  </w:r>
                  <w:r>
                    <w:rPr>
                      <w:rFonts w:hint="default" w:ascii="Times New Roman" w:hAnsi="Times New Roman" w:eastAsia="宋体" w:cs="宋体"/>
                      <w:snapToGrid w:val="0"/>
                      <w:color w:val="auto"/>
                      <w:sz w:val="21"/>
                      <w:szCs w:val="21"/>
                      <w:lang w:val="en-US" w:eastAsia="zh-CN" w:bidi="ar"/>
                    </w:rPr>
                    <w:t>×</w:t>
                  </w:r>
                  <w:r>
                    <w:rPr>
                      <w:rFonts w:hint="eastAsia" w:ascii="Times New Roman" w:hAnsi="Times New Roman" w:cs="宋体"/>
                      <w:snapToGrid w:val="0"/>
                      <w:color w:val="auto"/>
                      <w:sz w:val="21"/>
                      <w:szCs w:val="21"/>
                      <w:lang w:val="en-US" w:eastAsia="zh-CN" w:bidi="ar"/>
                    </w:rPr>
                    <w:t>0.2</w:t>
                  </w:r>
                  <w:r>
                    <w:rPr>
                      <w:rFonts w:hint="default" w:ascii="Times New Roman" w:hAnsi="Times New Roman" w:eastAsia="宋体" w:cs="宋体"/>
                      <w:snapToGrid w:val="0"/>
                      <w:color w:val="auto"/>
                      <w:sz w:val="21"/>
                      <w:szCs w:val="21"/>
                      <w:lang w:val="en-US" w:eastAsia="zh-CN" w:bidi="ar"/>
                    </w:rPr>
                    <w:t>m</w:t>
                  </w:r>
                </w:p>
              </w:tc>
              <w:tc>
                <w:tcPr>
                  <w:tcW w:w="590" w:type="pct"/>
                  <w:tcBorders>
                    <w:tl2br w:val="nil"/>
                    <w:tr2bl w:val="nil"/>
                  </w:tcBorders>
                  <w:vAlign w:val="center"/>
                </w:tcPr>
                <w:p w14:paraId="03082951">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0.3</w:t>
                  </w:r>
                  <w:r>
                    <w:rPr>
                      <w:rFonts w:hint="default" w:ascii="Times New Roman" w:hAnsi="Times New Roman" w:eastAsia="宋体" w:cs="宋体"/>
                      <w:snapToGrid w:val="0"/>
                      <w:color w:val="auto"/>
                      <w:sz w:val="21"/>
                      <w:szCs w:val="21"/>
                      <w:lang w:val="en-US" w:eastAsia="zh-CN" w:bidi="ar"/>
                    </w:rPr>
                    <w:t>kg/</w:t>
                  </w:r>
                  <w:r>
                    <w:rPr>
                      <w:rFonts w:hint="eastAsia" w:ascii="Times New Roman" w:hAnsi="Times New Roman" w:eastAsia="宋体" w:cs="宋体"/>
                      <w:snapToGrid w:val="0"/>
                      <w:color w:val="auto"/>
                      <w:sz w:val="21"/>
                      <w:szCs w:val="21"/>
                      <w:lang w:val="en-US" w:eastAsia="zh-CN" w:bidi="ar"/>
                    </w:rPr>
                    <w:t>套</w:t>
                  </w:r>
                </w:p>
              </w:tc>
              <w:tc>
                <w:tcPr>
                  <w:tcW w:w="724" w:type="pct"/>
                  <w:tcBorders>
                    <w:tl2br w:val="nil"/>
                    <w:tr2bl w:val="nil"/>
                  </w:tcBorders>
                  <w:vAlign w:val="center"/>
                </w:tcPr>
                <w:p w14:paraId="249F693A">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0.02</w:t>
                  </w:r>
                </w:p>
              </w:tc>
              <w:tc>
                <w:tcPr>
                  <w:tcW w:w="760" w:type="pct"/>
                  <w:tcBorders>
                    <w:tl2br w:val="nil"/>
                    <w:tr2bl w:val="nil"/>
                  </w:tcBorders>
                  <w:vAlign w:val="center"/>
                </w:tcPr>
                <w:p w14:paraId="0E71423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6000</w:t>
                  </w:r>
                </w:p>
              </w:tc>
              <w:tc>
                <w:tcPr>
                  <w:tcW w:w="736" w:type="pct"/>
                  <w:vMerge w:val="restart"/>
                  <w:tcBorders>
                    <w:tl2br w:val="nil"/>
                    <w:tr2bl w:val="nil"/>
                  </w:tcBorders>
                  <w:vAlign w:val="center"/>
                </w:tcPr>
                <w:p w14:paraId="1712458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水性底漆</w:t>
                  </w:r>
                  <w:r>
                    <w:rPr>
                      <w:rFonts w:hint="eastAsia" w:ascii="Times New Roman" w:hAnsi="宋体" w:cs="Times New Roman"/>
                      <w:color w:val="auto"/>
                      <w:szCs w:val="21"/>
                      <w:lang w:eastAsia="zh-CN"/>
                    </w:rPr>
                    <w:t>（</w:t>
                  </w:r>
                  <w:r>
                    <w:rPr>
                      <w:rFonts w:hint="eastAsia" w:ascii="Times New Roman" w:hAnsi="宋体" w:cs="Times New Roman"/>
                      <w:color w:val="auto"/>
                      <w:szCs w:val="21"/>
                      <w:lang w:val="en-US" w:eastAsia="zh-CN"/>
                    </w:rPr>
                    <w:t>一道</w:t>
                  </w:r>
                  <w:r>
                    <w:rPr>
                      <w:rFonts w:hint="eastAsia" w:ascii="Times New Roman" w:hAnsi="宋体" w:cs="Times New Roman"/>
                      <w:color w:val="auto"/>
                      <w:szCs w:val="21"/>
                      <w:lang w:eastAsia="zh-CN"/>
                    </w:rPr>
                    <w:t>）</w:t>
                  </w:r>
                  <w:r>
                    <w:rPr>
                      <w:rFonts w:ascii="Times New Roman" w:hAnsi="Times New Roman" w:cs="Times New Roman"/>
                      <w:color w:val="auto"/>
                      <w:szCs w:val="21"/>
                    </w:rPr>
                    <w:t>+</w:t>
                  </w:r>
                  <w:r>
                    <w:rPr>
                      <w:rFonts w:ascii="Times New Roman" w:hAnsi="宋体" w:cs="Times New Roman"/>
                      <w:color w:val="auto"/>
                      <w:szCs w:val="21"/>
                    </w:rPr>
                    <w:t>水性</w:t>
                  </w:r>
                  <w:r>
                    <w:rPr>
                      <w:rFonts w:hint="eastAsia" w:ascii="Times New Roman" w:hAnsi="宋体" w:cs="Times New Roman"/>
                      <w:color w:val="auto"/>
                      <w:szCs w:val="21"/>
                      <w:lang w:val="en-US" w:eastAsia="zh-CN"/>
                    </w:rPr>
                    <w:t>底</w:t>
                  </w:r>
                  <w:r>
                    <w:rPr>
                      <w:rFonts w:ascii="Times New Roman" w:hAnsi="宋体" w:cs="Times New Roman"/>
                      <w:color w:val="auto"/>
                      <w:szCs w:val="21"/>
                    </w:rPr>
                    <w:t>漆</w:t>
                  </w:r>
                  <w:r>
                    <w:rPr>
                      <w:rFonts w:hint="eastAsia" w:ascii="Times New Roman" w:hAnsi="宋体" w:cs="Times New Roman"/>
                      <w:color w:val="auto"/>
                      <w:szCs w:val="21"/>
                      <w:lang w:eastAsia="zh-CN"/>
                    </w:rPr>
                    <w:t>（</w:t>
                  </w:r>
                  <w:r>
                    <w:rPr>
                      <w:rFonts w:hint="eastAsia" w:ascii="Times New Roman" w:hAnsi="宋体" w:cs="Times New Roman"/>
                      <w:color w:val="auto"/>
                      <w:szCs w:val="21"/>
                      <w:lang w:val="en-US" w:eastAsia="zh-CN"/>
                    </w:rPr>
                    <w:t>二道</w:t>
                  </w:r>
                  <w:r>
                    <w:rPr>
                      <w:rFonts w:hint="eastAsia" w:ascii="Times New Roman" w:hAnsi="宋体" w:cs="Times New Roman"/>
                      <w:color w:val="auto"/>
                      <w:szCs w:val="21"/>
                      <w:lang w:eastAsia="zh-CN"/>
                    </w:rPr>
                    <w:t>）</w:t>
                  </w:r>
                  <w:r>
                    <w:rPr>
                      <w:rFonts w:ascii="Times New Roman" w:hAnsi="Times New Roman" w:cs="Times New Roman"/>
                      <w:color w:val="auto"/>
                      <w:szCs w:val="21"/>
                    </w:rPr>
                    <w:t>+</w:t>
                  </w:r>
                  <w:r>
                    <w:rPr>
                      <w:rFonts w:ascii="Times New Roman" w:hAnsi="宋体" w:cs="Times New Roman"/>
                      <w:color w:val="auto"/>
                      <w:szCs w:val="21"/>
                    </w:rPr>
                    <w:t>溶剂型面漆</w:t>
                  </w:r>
                </w:p>
              </w:tc>
            </w:tr>
            <w:tr w14:paraId="0C395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tcBorders>
                    <w:tl2br w:val="nil"/>
                    <w:tr2bl w:val="nil"/>
                  </w:tcBorders>
                  <w:vAlign w:val="center"/>
                </w:tcPr>
                <w:p w14:paraId="0C01AF5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2</w:t>
                  </w:r>
                </w:p>
              </w:tc>
              <w:tc>
                <w:tcPr>
                  <w:tcW w:w="699" w:type="pct"/>
                  <w:tcBorders>
                    <w:tl2br w:val="nil"/>
                    <w:tr2bl w:val="nil"/>
                  </w:tcBorders>
                  <w:vAlign w:val="center"/>
                </w:tcPr>
                <w:p w14:paraId="04F355A6">
                  <w:pPr>
                    <w:keepNext w:val="0"/>
                    <w:keepLines w:val="0"/>
                    <w:suppressLineNumbers w:val="0"/>
                    <w:spacing w:before="0" w:beforeAutospacing="0" w:after="0" w:afterAutospacing="0" w:line="276" w:lineRule="auto"/>
                    <w:ind w:left="0" w:right="0"/>
                    <w:jc w:val="center"/>
                    <w:rPr>
                      <w:rFonts w:ascii="Times New Roman" w:hAnsi="宋体" w:cs="Times New Roman"/>
                      <w:color w:val="auto"/>
                      <w:szCs w:val="21"/>
                    </w:rPr>
                  </w:pPr>
                  <w:r>
                    <w:rPr>
                      <w:rFonts w:ascii="Times New Roman" w:hAnsi="宋体" w:cs="Times New Roman"/>
                      <w:color w:val="auto"/>
                      <w:szCs w:val="21"/>
                    </w:rPr>
                    <w:t>汽车</w:t>
                  </w:r>
                </w:p>
                <w:p w14:paraId="58C17E7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后视镜</w:t>
                  </w:r>
                </w:p>
              </w:tc>
              <w:tc>
                <w:tcPr>
                  <w:tcW w:w="572" w:type="pct"/>
                  <w:tcBorders>
                    <w:tl2br w:val="nil"/>
                    <w:tr2bl w:val="nil"/>
                  </w:tcBorders>
                  <w:vAlign w:val="center"/>
                </w:tcPr>
                <w:p w14:paraId="2C7571A0">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30</w:t>
                  </w:r>
                  <w:r>
                    <w:rPr>
                      <w:rFonts w:ascii="Times New Roman" w:hAnsi="宋体" w:cs="Times New Roman"/>
                      <w:color w:val="auto"/>
                      <w:spacing w:val="-1"/>
                      <w:sz w:val="21"/>
                      <w:szCs w:val="21"/>
                    </w:rPr>
                    <w:t>万套</w:t>
                  </w:r>
                </w:p>
              </w:tc>
              <w:tc>
                <w:tcPr>
                  <w:tcW w:w="661" w:type="pct"/>
                  <w:tcBorders>
                    <w:tl2br w:val="nil"/>
                    <w:tr2bl w:val="nil"/>
                  </w:tcBorders>
                  <w:vAlign w:val="center"/>
                </w:tcPr>
                <w:p w14:paraId="5BBF932C">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0.2</w:t>
                  </w:r>
                  <w:r>
                    <w:rPr>
                      <w:rFonts w:hint="default" w:ascii="Times New Roman" w:hAnsi="Times New Roman" w:eastAsia="宋体" w:cs="宋体"/>
                      <w:snapToGrid w:val="0"/>
                      <w:color w:val="auto"/>
                      <w:sz w:val="21"/>
                      <w:szCs w:val="21"/>
                      <w:lang w:val="en-US" w:eastAsia="zh-CN" w:bidi="ar"/>
                    </w:rPr>
                    <w:t>×0.</w:t>
                  </w:r>
                  <w:r>
                    <w:rPr>
                      <w:rFonts w:hint="eastAsia" w:ascii="Times New Roman" w:hAnsi="Times New Roman" w:cs="宋体"/>
                      <w:snapToGrid w:val="0"/>
                      <w:color w:val="auto"/>
                      <w:sz w:val="21"/>
                      <w:szCs w:val="21"/>
                      <w:lang w:val="en-US" w:eastAsia="zh-CN" w:bidi="ar"/>
                    </w:rPr>
                    <w:t>25</w:t>
                  </w:r>
                  <w:r>
                    <w:rPr>
                      <w:rFonts w:hint="default" w:ascii="Times New Roman" w:hAnsi="Times New Roman" w:eastAsia="宋体" w:cs="宋体"/>
                      <w:snapToGrid w:val="0"/>
                      <w:color w:val="auto"/>
                      <w:sz w:val="21"/>
                      <w:szCs w:val="21"/>
                      <w:lang w:val="en-US" w:eastAsia="zh-CN" w:bidi="ar"/>
                    </w:rPr>
                    <w:t>m</w:t>
                  </w:r>
                </w:p>
              </w:tc>
              <w:tc>
                <w:tcPr>
                  <w:tcW w:w="590" w:type="pct"/>
                  <w:tcBorders>
                    <w:tl2br w:val="nil"/>
                    <w:tr2bl w:val="nil"/>
                  </w:tcBorders>
                  <w:vAlign w:val="center"/>
                </w:tcPr>
                <w:p w14:paraId="0C20A859">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0.3</w:t>
                  </w:r>
                  <w:r>
                    <w:rPr>
                      <w:rFonts w:hint="default" w:ascii="Times New Roman" w:hAnsi="Times New Roman" w:eastAsia="宋体" w:cs="宋体"/>
                      <w:snapToGrid w:val="0"/>
                      <w:color w:val="auto"/>
                      <w:sz w:val="21"/>
                      <w:szCs w:val="21"/>
                      <w:lang w:val="en-US" w:eastAsia="zh-CN" w:bidi="ar"/>
                    </w:rPr>
                    <w:t>kg/</w:t>
                  </w:r>
                  <w:r>
                    <w:rPr>
                      <w:rFonts w:hint="eastAsia" w:ascii="Times New Roman" w:hAnsi="Times New Roman" w:eastAsia="宋体" w:cs="宋体"/>
                      <w:snapToGrid w:val="0"/>
                      <w:color w:val="auto"/>
                      <w:sz w:val="21"/>
                      <w:szCs w:val="21"/>
                      <w:lang w:val="en-US" w:eastAsia="zh-CN" w:bidi="ar"/>
                    </w:rPr>
                    <w:t>套</w:t>
                  </w:r>
                </w:p>
              </w:tc>
              <w:tc>
                <w:tcPr>
                  <w:tcW w:w="724" w:type="pct"/>
                  <w:tcBorders>
                    <w:tl2br w:val="nil"/>
                    <w:tr2bl w:val="nil"/>
                  </w:tcBorders>
                  <w:vAlign w:val="center"/>
                </w:tcPr>
                <w:p w14:paraId="2A871A69">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0.05</w:t>
                  </w:r>
                </w:p>
              </w:tc>
              <w:tc>
                <w:tcPr>
                  <w:tcW w:w="760" w:type="pct"/>
                  <w:tcBorders>
                    <w:tl2br w:val="nil"/>
                    <w:tr2bl w:val="nil"/>
                  </w:tcBorders>
                  <w:vAlign w:val="center"/>
                </w:tcPr>
                <w:p w14:paraId="6E8ED6B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15000</w:t>
                  </w:r>
                </w:p>
              </w:tc>
              <w:tc>
                <w:tcPr>
                  <w:tcW w:w="736" w:type="pct"/>
                  <w:vMerge w:val="continue"/>
                  <w:tcBorders>
                    <w:tl2br w:val="nil"/>
                    <w:tr2bl w:val="nil"/>
                  </w:tcBorders>
                  <w:vAlign w:val="center"/>
                </w:tcPr>
                <w:p w14:paraId="7FFB4076">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21"/>
                      <w:szCs w:val="21"/>
                    </w:rPr>
                  </w:pPr>
                </w:p>
              </w:tc>
            </w:tr>
            <w:tr w14:paraId="7638B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tcBorders>
                    <w:tl2br w:val="nil"/>
                    <w:tr2bl w:val="nil"/>
                  </w:tcBorders>
                  <w:vAlign w:val="center"/>
                </w:tcPr>
                <w:p w14:paraId="118D0AC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3</w:t>
                  </w:r>
                </w:p>
              </w:tc>
              <w:tc>
                <w:tcPr>
                  <w:tcW w:w="699" w:type="pct"/>
                  <w:tcBorders>
                    <w:tl2br w:val="nil"/>
                    <w:tr2bl w:val="nil"/>
                  </w:tcBorders>
                  <w:vAlign w:val="center"/>
                </w:tcPr>
                <w:p w14:paraId="4E145052">
                  <w:pPr>
                    <w:keepNext w:val="0"/>
                    <w:keepLines w:val="0"/>
                    <w:suppressLineNumbers w:val="0"/>
                    <w:spacing w:before="0" w:beforeAutospacing="0" w:after="0" w:afterAutospacing="0" w:line="276" w:lineRule="auto"/>
                    <w:ind w:left="0" w:right="0"/>
                    <w:jc w:val="center"/>
                    <w:rPr>
                      <w:rFonts w:ascii="Times New Roman" w:hAnsi="宋体" w:cs="Times New Roman"/>
                      <w:color w:val="auto"/>
                      <w:szCs w:val="21"/>
                    </w:rPr>
                  </w:pPr>
                  <w:r>
                    <w:rPr>
                      <w:rFonts w:ascii="Times New Roman" w:hAnsi="宋体" w:cs="Times New Roman"/>
                      <w:color w:val="auto"/>
                      <w:szCs w:val="21"/>
                    </w:rPr>
                    <w:t>汽车</w:t>
                  </w:r>
                </w:p>
                <w:p w14:paraId="12AED28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中控面板</w:t>
                  </w:r>
                </w:p>
              </w:tc>
              <w:tc>
                <w:tcPr>
                  <w:tcW w:w="572" w:type="pct"/>
                  <w:tcBorders>
                    <w:tl2br w:val="nil"/>
                    <w:tr2bl w:val="nil"/>
                  </w:tcBorders>
                  <w:vAlign w:val="center"/>
                </w:tcPr>
                <w:p w14:paraId="32F45056">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20</w:t>
                  </w:r>
                  <w:r>
                    <w:rPr>
                      <w:rFonts w:ascii="Times New Roman" w:hAnsi="宋体" w:cs="Times New Roman"/>
                      <w:color w:val="auto"/>
                      <w:spacing w:val="-1"/>
                      <w:sz w:val="21"/>
                      <w:szCs w:val="21"/>
                    </w:rPr>
                    <w:t>万套</w:t>
                  </w:r>
                </w:p>
              </w:tc>
              <w:tc>
                <w:tcPr>
                  <w:tcW w:w="661" w:type="pct"/>
                  <w:tcBorders>
                    <w:tl2br w:val="nil"/>
                    <w:tr2bl w:val="nil"/>
                  </w:tcBorders>
                  <w:vAlign w:val="center"/>
                </w:tcPr>
                <w:p w14:paraId="367591C2">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0.4</w:t>
                  </w:r>
                  <w:r>
                    <w:rPr>
                      <w:rFonts w:hint="default" w:ascii="Times New Roman" w:hAnsi="Times New Roman" w:eastAsia="宋体" w:cs="宋体"/>
                      <w:snapToGrid w:val="0"/>
                      <w:color w:val="auto"/>
                      <w:sz w:val="21"/>
                      <w:szCs w:val="21"/>
                      <w:lang w:val="en-US" w:eastAsia="zh-CN" w:bidi="ar"/>
                    </w:rPr>
                    <w:t>×0.</w:t>
                  </w:r>
                  <w:r>
                    <w:rPr>
                      <w:rFonts w:hint="eastAsia" w:ascii="Times New Roman" w:hAnsi="Times New Roman" w:cs="宋体"/>
                      <w:snapToGrid w:val="0"/>
                      <w:color w:val="auto"/>
                      <w:sz w:val="21"/>
                      <w:szCs w:val="21"/>
                      <w:lang w:val="en-US" w:eastAsia="zh-CN" w:bidi="ar"/>
                    </w:rPr>
                    <w:t>2</w:t>
                  </w:r>
                  <w:r>
                    <w:rPr>
                      <w:rFonts w:hint="default" w:ascii="Times New Roman" w:hAnsi="Times New Roman" w:eastAsia="宋体" w:cs="宋体"/>
                      <w:snapToGrid w:val="0"/>
                      <w:color w:val="auto"/>
                      <w:sz w:val="21"/>
                      <w:szCs w:val="21"/>
                      <w:lang w:val="en-US" w:eastAsia="zh-CN" w:bidi="ar"/>
                    </w:rPr>
                    <w:t>5m</w:t>
                  </w:r>
                </w:p>
              </w:tc>
              <w:tc>
                <w:tcPr>
                  <w:tcW w:w="590" w:type="pct"/>
                  <w:tcBorders>
                    <w:tl2br w:val="nil"/>
                    <w:tr2bl w:val="nil"/>
                  </w:tcBorders>
                  <w:vAlign w:val="center"/>
                </w:tcPr>
                <w:p w14:paraId="470630C9">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0.3</w:t>
                  </w:r>
                  <w:r>
                    <w:rPr>
                      <w:rFonts w:hint="default" w:ascii="Times New Roman" w:hAnsi="Times New Roman" w:eastAsia="宋体" w:cs="宋体"/>
                      <w:snapToGrid w:val="0"/>
                      <w:color w:val="auto"/>
                      <w:sz w:val="21"/>
                      <w:szCs w:val="21"/>
                      <w:lang w:val="en-US" w:eastAsia="zh-CN" w:bidi="ar"/>
                    </w:rPr>
                    <w:t>kg/</w:t>
                  </w:r>
                  <w:r>
                    <w:rPr>
                      <w:rFonts w:hint="eastAsia" w:ascii="Times New Roman" w:hAnsi="Times New Roman" w:eastAsia="宋体" w:cs="宋体"/>
                      <w:snapToGrid w:val="0"/>
                      <w:color w:val="auto"/>
                      <w:sz w:val="21"/>
                      <w:szCs w:val="21"/>
                      <w:lang w:val="en-US" w:eastAsia="zh-CN" w:bidi="ar"/>
                    </w:rPr>
                    <w:t>套</w:t>
                  </w:r>
                </w:p>
              </w:tc>
              <w:tc>
                <w:tcPr>
                  <w:tcW w:w="724" w:type="pct"/>
                  <w:tcBorders>
                    <w:tl2br w:val="nil"/>
                    <w:tr2bl w:val="nil"/>
                  </w:tcBorders>
                  <w:vAlign w:val="center"/>
                </w:tcPr>
                <w:p w14:paraId="508C5C9B">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0.1</w:t>
                  </w:r>
                </w:p>
              </w:tc>
              <w:tc>
                <w:tcPr>
                  <w:tcW w:w="760" w:type="pct"/>
                  <w:tcBorders>
                    <w:tl2br w:val="nil"/>
                    <w:tr2bl w:val="nil"/>
                  </w:tcBorders>
                  <w:vAlign w:val="center"/>
                </w:tcPr>
                <w:p w14:paraId="0EF8C3E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20000</w:t>
                  </w:r>
                </w:p>
              </w:tc>
              <w:tc>
                <w:tcPr>
                  <w:tcW w:w="736" w:type="pct"/>
                  <w:vMerge w:val="restart"/>
                  <w:tcBorders>
                    <w:tl2br w:val="nil"/>
                    <w:tr2bl w:val="nil"/>
                  </w:tcBorders>
                  <w:vAlign w:val="center"/>
                </w:tcPr>
                <w:p w14:paraId="2F8314A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水性底漆</w:t>
                  </w:r>
                  <w:r>
                    <w:rPr>
                      <w:rFonts w:ascii="Times New Roman" w:hAnsi="Times New Roman" w:cs="Times New Roman"/>
                      <w:color w:val="auto"/>
                      <w:szCs w:val="21"/>
                    </w:rPr>
                    <w:t>+</w:t>
                  </w:r>
                  <w:r>
                    <w:rPr>
                      <w:rFonts w:ascii="Times New Roman" w:hAnsi="宋体" w:cs="Times New Roman"/>
                      <w:color w:val="auto"/>
                      <w:szCs w:val="21"/>
                    </w:rPr>
                    <w:t>溶剂型面漆</w:t>
                  </w:r>
                </w:p>
              </w:tc>
            </w:tr>
            <w:tr w14:paraId="29EF9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tcBorders>
                    <w:tl2br w:val="nil"/>
                    <w:tr2bl w:val="nil"/>
                  </w:tcBorders>
                  <w:vAlign w:val="center"/>
                </w:tcPr>
                <w:p w14:paraId="30E336D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4</w:t>
                  </w:r>
                </w:p>
              </w:tc>
              <w:tc>
                <w:tcPr>
                  <w:tcW w:w="699" w:type="pct"/>
                  <w:tcBorders>
                    <w:tl2br w:val="nil"/>
                    <w:tr2bl w:val="nil"/>
                  </w:tcBorders>
                  <w:vAlign w:val="center"/>
                </w:tcPr>
                <w:p w14:paraId="76BE80C8">
                  <w:pPr>
                    <w:keepNext w:val="0"/>
                    <w:keepLines w:val="0"/>
                    <w:suppressLineNumbers w:val="0"/>
                    <w:spacing w:before="0" w:beforeAutospacing="0" w:after="0" w:afterAutospacing="0" w:line="276" w:lineRule="auto"/>
                    <w:ind w:left="0" w:right="0"/>
                    <w:jc w:val="center"/>
                    <w:rPr>
                      <w:rFonts w:ascii="Times New Roman" w:hAnsi="宋体" w:cs="Times New Roman"/>
                      <w:color w:val="auto"/>
                      <w:szCs w:val="21"/>
                    </w:rPr>
                  </w:pPr>
                  <w:r>
                    <w:rPr>
                      <w:rFonts w:ascii="Times New Roman" w:hAnsi="宋体" w:cs="Times New Roman"/>
                      <w:color w:val="auto"/>
                      <w:szCs w:val="21"/>
                    </w:rPr>
                    <w:t>汽车</w:t>
                  </w:r>
                </w:p>
                <w:p w14:paraId="7E1430E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宋体" w:cs="Times New Roman"/>
                      <w:color w:val="auto"/>
                      <w:szCs w:val="21"/>
                    </w:rPr>
                    <w:t>换挡面板</w:t>
                  </w:r>
                </w:p>
              </w:tc>
              <w:tc>
                <w:tcPr>
                  <w:tcW w:w="572" w:type="pct"/>
                  <w:tcBorders>
                    <w:tl2br w:val="nil"/>
                    <w:tr2bl w:val="nil"/>
                  </w:tcBorders>
                  <w:vAlign w:val="center"/>
                </w:tcPr>
                <w:p w14:paraId="0127D6E0">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70</w:t>
                  </w:r>
                  <w:r>
                    <w:rPr>
                      <w:rFonts w:ascii="Times New Roman" w:hAnsi="宋体" w:cs="Times New Roman"/>
                      <w:color w:val="auto"/>
                      <w:spacing w:val="-1"/>
                      <w:sz w:val="21"/>
                      <w:szCs w:val="21"/>
                    </w:rPr>
                    <w:t>万套</w:t>
                  </w:r>
                </w:p>
              </w:tc>
              <w:tc>
                <w:tcPr>
                  <w:tcW w:w="661" w:type="pct"/>
                  <w:tcBorders>
                    <w:tl2br w:val="nil"/>
                    <w:tr2bl w:val="nil"/>
                  </w:tcBorders>
                  <w:vAlign w:val="center"/>
                </w:tcPr>
                <w:p w14:paraId="1755039C">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0.3</w:t>
                  </w:r>
                  <w:r>
                    <w:rPr>
                      <w:rFonts w:hint="default" w:ascii="Times New Roman" w:hAnsi="Times New Roman" w:eastAsia="宋体" w:cs="宋体"/>
                      <w:snapToGrid w:val="0"/>
                      <w:color w:val="auto"/>
                      <w:sz w:val="21"/>
                      <w:szCs w:val="21"/>
                      <w:lang w:val="en-US" w:eastAsia="zh-CN" w:bidi="ar"/>
                    </w:rPr>
                    <w:t>×0.</w:t>
                  </w:r>
                  <w:r>
                    <w:rPr>
                      <w:rFonts w:hint="eastAsia" w:ascii="Times New Roman" w:hAnsi="Times New Roman" w:cs="宋体"/>
                      <w:snapToGrid w:val="0"/>
                      <w:color w:val="auto"/>
                      <w:sz w:val="21"/>
                      <w:szCs w:val="21"/>
                      <w:lang w:val="en-US" w:eastAsia="zh-CN" w:bidi="ar"/>
                    </w:rPr>
                    <w:t>3</w:t>
                  </w:r>
                  <w:r>
                    <w:rPr>
                      <w:rFonts w:hint="default" w:ascii="Times New Roman" w:hAnsi="Times New Roman" w:eastAsia="宋体" w:cs="宋体"/>
                      <w:snapToGrid w:val="0"/>
                      <w:color w:val="auto"/>
                      <w:sz w:val="21"/>
                      <w:szCs w:val="21"/>
                      <w:lang w:val="en-US" w:eastAsia="zh-CN" w:bidi="ar"/>
                    </w:rPr>
                    <w:t>m</w:t>
                  </w:r>
                </w:p>
              </w:tc>
              <w:tc>
                <w:tcPr>
                  <w:tcW w:w="590" w:type="pct"/>
                  <w:tcBorders>
                    <w:tl2br w:val="nil"/>
                    <w:tr2bl w:val="nil"/>
                  </w:tcBorders>
                  <w:vAlign w:val="center"/>
                </w:tcPr>
                <w:p w14:paraId="44D8B49D">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hint="eastAsia" w:ascii="Times New Roman" w:hAnsi="Times New Roman" w:cs="宋体"/>
                      <w:snapToGrid w:val="0"/>
                      <w:color w:val="auto"/>
                      <w:sz w:val="21"/>
                      <w:szCs w:val="21"/>
                      <w:lang w:val="en-US" w:eastAsia="zh-CN" w:bidi="ar"/>
                    </w:rPr>
                    <w:t>0.3</w:t>
                  </w:r>
                  <w:r>
                    <w:rPr>
                      <w:rFonts w:hint="default" w:ascii="Times New Roman" w:hAnsi="Times New Roman" w:eastAsia="宋体" w:cs="宋体"/>
                      <w:snapToGrid w:val="0"/>
                      <w:color w:val="auto"/>
                      <w:sz w:val="21"/>
                      <w:szCs w:val="21"/>
                      <w:lang w:val="en-US" w:eastAsia="zh-CN" w:bidi="ar"/>
                    </w:rPr>
                    <w:t>kg/</w:t>
                  </w:r>
                  <w:r>
                    <w:rPr>
                      <w:rFonts w:hint="eastAsia" w:ascii="Times New Roman" w:hAnsi="Times New Roman" w:eastAsia="宋体" w:cs="宋体"/>
                      <w:snapToGrid w:val="0"/>
                      <w:color w:val="auto"/>
                      <w:sz w:val="21"/>
                      <w:szCs w:val="21"/>
                      <w:lang w:val="en-US" w:eastAsia="zh-CN" w:bidi="ar"/>
                    </w:rPr>
                    <w:t>套</w:t>
                  </w:r>
                </w:p>
              </w:tc>
              <w:tc>
                <w:tcPr>
                  <w:tcW w:w="724" w:type="pct"/>
                  <w:tcBorders>
                    <w:tl2br w:val="nil"/>
                    <w:tr2bl w:val="nil"/>
                  </w:tcBorders>
                  <w:vAlign w:val="center"/>
                </w:tcPr>
                <w:p w14:paraId="19121681">
                  <w:pPr>
                    <w:pStyle w:val="11"/>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1"/>
                      <w:sz w:val="21"/>
                      <w:szCs w:val="21"/>
                    </w:rPr>
                  </w:pPr>
                  <w:r>
                    <w:rPr>
                      <w:rFonts w:ascii="Times New Roman" w:hAnsi="Times New Roman" w:cs="Times New Roman"/>
                      <w:color w:val="auto"/>
                      <w:spacing w:val="-1"/>
                      <w:sz w:val="21"/>
                      <w:szCs w:val="21"/>
                    </w:rPr>
                    <w:t>0.09</w:t>
                  </w:r>
                </w:p>
              </w:tc>
              <w:tc>
                <w:tcPr>
                  <w:tcW w:w="760" w:type="pct"/>
                  <w:tcBorders>
                    <w:tl2br w:val="nil"/>
                    <w:tr2bl w:val="nil"/>
                  </w:tcBorders>
                  <w:vAlign w:val="center"/>
                </w:tcPr>
                <w:p w14:paraId="669981A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63000</w:t>
                  </w:r>
                </w:p>
              </w:tc>
              <w:tc>
                <w:tcPr>
                  <w:tcW w:w="736" w:type="pct"/>
                  <w:vMerge w:val="continue"/>
                  <w:tcBorders>
                    <w:tl2br w:val="nil"/>
                    <w:tr2bl w:val="nil"/>
                  </w:tcBorders>
                  <w:vAlign w:val="center"/>
                </w:tcPr>
                <w:p w14:paraId="76BD6943">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
                      <w:bCs/>
                      <w:color w:val="auto"/>
                      <w:kern w:val="21"/>
                      <w:szCs w:val="21"/>
                    </w:rPr>
                  </w:pPr>
                </w:p>
              </w:tc>
            </w:tr>
          </w:tbl>
          <w:p w14:paraId="3F435BAE">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4</w:t>
            </w:r>
            <w:r>
              <w:rPr>
                <w:rFonts w:ascii="Times New Roman" w:hAnsi="Times New Roman" w:eastAsia="宋体" w:cs="Times New Roman"/>
                <w:b/>
                <w:bCs/>
                <w:color w:val="auto"/>
                <w:sz w:val="24"/>
                <w:szCs w:val="24"/>
              </w:rPr>
              <w:t>、主要生产设备</w:t>
            </w:r>
          </w:p>
          <w:p w14:paraId="0B3378CF">
            <w:pPr>
              <w:keepNext w:val="0"/>
              <w:keepLines w:val="0"/>
              <w:suppressLineNumbers w:val="0"/>
              <w:spacing w:before="0" w:beforeAutospacing="0" w:after="0" w:afterAutospacing="0" w:line="440" w:lineRule="exact"/>
              <w:ind w:left="0" w:right="0"/>
              <w:jc w:val="center"/>
              <w:rPr>
                <w:rFonts w:ascii="Times New Roman" w:hAnsi="Times New Roman" w:eastAsia="黑体" w:cs="Times New Roman"/>
                <w:color w:val="auto"/>
                <w:sz w:val="24"/>
              </w:rPr>
            </w:pPr>
            <w:r>
              <w:rPr>
                <w:rFonts w:ascii="Times New Roman" w:hAnsi="Times New Roman" w:eastAsia="黑体" w:cs="Times New Roman"/>
                <w:color w:val="auto"/>
                <w:sz w:val="24"/>
              </w:rPr>
              <w:t>表2</w:t>
            </w:r>
            <w:r>
              <w:rPr>
                <w:rFonts w:hint="eastAsia" w:ascii="Times New Roman" w:hAnsi="Times New Roman" w:eastAsia="黑体" w:cs="Times New Roman"/>
                <w:color w:val="auto"/>
                <w:sz w:val="24"/>
              </w:rPr>
              <w:t>-5</w:t>
            </w:r>
            <w:r>
              <w:rPr>
                <w:rFonts w:hint="eastAsia" w:ascii="Times New Roman" w:hAnsi="Times New Roman" w:eastAsia="黑体" w:cs="Times New Roman"/>
                <w:color w:val="auto"/>
                <w:sz w:val="24"/>
                <w:lang w:val="en-US" w:eastAsia="zh-CN"/>
              </w:rPr>
              <w:t xml:space="preserve">  </w:t>
            </w:r>
            <w:r>
              <w:rPr>
                <w:rFonts w:ascii="Times New Roman" w:hAnsi="Times New Roman" w:eastAsia="黑体" w:cs="Times New Roman"/>
                <w:color w:val="auto"/>
                <w:sz w:val="24"/>
              </w:rPr>
              <w:t>项目主要设备清单列表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526"/>
              <w:gridCol w:w="3257"/>
              <w:gridCol w:w="1843"/>
            </w:tblGrid>
            <w:tr w14:paraId="3DF3F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12" w:space="0"/>
                    <w:left w:val="nil"/>
                    <w:bottom w:val="single" w:color="auto" w:sz="4" w:space="0"/>
                    <w:right w:val="single" w:color="auto" w:sz="4" w:space="0"/>
                  </w:tcBorders>
                  <w:vAlign w:val="center"/>
                </w:tcPr>
                <w:p w14:paraId="35DC7DF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宋体" w:cs="Times New Roman"/>
                      <w:color w:val="auto"/>
                      <w:kern w:val="0"/>
                      <w:szCs w:val="21"/>
                    </w:rPr>
                    <w:t>序号</w:t>
                  </w:r>
                </w:p>
              </w:tc>
              <w:tc>
                <w:tcPr>
                  <w:tcW w:w="1505" w:type="pct"/>
                  <w:tcBorders>
                    <w:top w:val="single" w:color="auto" w:sz="12" w:space="0"/>
                    <w:left w:val="single" w:color="auto" w:sz="4" w:space="0"/>
                    <w:bottom w:val="single" w:color="auto" w:sz="4" w:space="0"/>
                    <w:right w:val="single" w:color="auto" w:sz="4" w:space="0"/>
                  </w:tcBorders>
                  <w:vAlign w:val="center"/>
                </w:tcPr>
                <w:p w14:paraId="2826722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宋体" w:cs="Times New Roman"/>
                      <w:color w:val="auto"/>
                      <w:kern w:val="0"/>
                      <w:szCs w:val="21"/>
                    </w:rPr>
                    <w:t>设备名称</w:t>
                  </w:r>
                </w:p>
              </w:tc>
              <w:tc>
                <w:tcPr>
                  <w:tcW w:w="1941" w:type="pct"/>
                  <w:tcBorders>
                    <w:top w:val="single" w:color="auto" w:sz="12" w:space="0"/>
                    <w:left w:val="single" w:color="auto" w:sz="4" w:space="0"/>
                    <w:bottom w:val="single" w:color="auto" w:sz="4" w:space="0"/>
                    <w:right w:val="single" w:color="auto" w:sz="4" w:space="0"/>
                  </w:tcBorders>
                  <w:vAlign w:val="center"/>
                </w:tcPr>
                <w:p w14:paraId="5BEF6F8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宋体" w:cs="Times New Roman"/>
                      <w:color w:val="auto"/>
                      <w:kern w:val="0"/>
                      <w:szCs w:val="21"/>
                    </w:rPr>
                    <w:t>规格型号</w:t>
                  </w:r>
                </w:p>
              </w:tc>
              <w:tc>
                <w:tcPr>
                  <w:tcW w:w="1098" w:type="pct"/>
                  <w:tcBorders>
                    <w:top w:val="single" w:color="auto" w:sz="12" w:space="0"/>
                    <w:left w:val="single" w:color="auto" w:sz="4" w:space="0"/>
                    <w:bottom w:val="single" w:color="auto" w:sz="4" w:space="0"/>
                    <w:right w:val="nil"/>
                  </w:tcBorders>
                  <w:vAlign w:val="center"/>
                </w:tcPr>
                <w:p w14:paraId="324FD68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宋体" w:cs="Times New Roman"/>
                      <w:color w:val="auto"/>
                      <w:kern w:val="0"/>
                      <w:szCs w:val="21"/>
                    </w:rPr>
                    <w:t>数量（台</w:t>
                  </w:r>
                  <w:r>
                    <w:rPr>
                      <w:rFonts w:ascii="Times New Roman" w:hAnsi="Times New Roman" w:cs="Times New Roman"/>
                      <w:color w:val="auto"/>
                      <w:kern w:val="0"/>
                      <w:szCs w:val="21"/>
                    </w:rPr>
                    <w:t>/</w:t>
                  </w:r>
                  <w:r>
                    <w:rPr>
                      <w:rFonts w:ascii="Times New Roman" w:hAnsi="宋体" w:cs="Times New Roman"/>
                      <w:color w:val="auto"/>
                      <w:kern w:val="0"/>
                      <w:szCs w:val="21"/>
                    </w:rPr>
                    <w:t>套）</w:t>
                  </w:r>
                </w:p>
              </w:tc>
            </w:tr>
            <w:tr w14:paraId="06865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21C4F39F">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bCs/>
                      <w:color w:val="auto"/>
                      <w:kern w:val="0"/>
                      <w:szCs w:val="21"/>
                    </w:rPr>
                  </w:pPr>
                  <w:r>
                    <w:rPr>
                      <w:rFonts w:ascii="Times New Roman" w:hAnsi="宋体" w:cs="Times New Roman"/>
                      <w:b/>
                      <w:color w:val="auto"/>
                      <w:kern w:val="0"/>
                      <w:szCs w:val="21"/>
                    </w:rPr>
                    <w:t>一</w:t>
                  </w:r>
                </w:p>
              </w:tc>
              <w:tc>
                <w:tcPr>
                  <w:tcW w:w="4544" w:type="pct"/>
                  <w:gridSpan w:val="3"/>
                  <w:tcBorders>
                    <w:top w:val="single" w:color="auto" w:sz="4" w:space="0"/>
                    <w:left w:val="single" w:color="auto" w:sz="4" w:space="0"/>
                    <w:bottom w:val="single" w:color="auto" w:sz="4" w:space="0"/>
                    <w:right w:val="nil"/>
                  </w:tcBorders>
                  <w:vAlign w:val="center"/>
                </w:tcPr>
                <w:p w14:paraId="00D1487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bCs/>
                      <w:color w:val="auto"/>
                      <w:kern w:val="0"/>
                      <w:szCs w:val="21"/>
                    </w:rPr>
                  </w:pPr>
                  <w:r>
                    <w:rPr>
                      <w:rFonts w:ascii="Times New Roman" w:hAnsi="宋体" w:cs="Times New Roman"/>
                      <w:b/>
                      <w:color w:val="auto"/>
                      <w:kern w:val="0"/>
                      <w:szCs w:val="21"/>
                    </w:rPr>
                    <w:t>注塑工段</w:t>
                  </w:r>
                </w:p>
              </w:tc>
            </w:tr>
            <w:tr w14:paraId="04083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2EE4C3FA">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1</w:t>
                  </w:r>
                </w:p>
              </w:tc>
              <w:tc>
                <w:tcPr>
                  <w:tcW w:w="1505" w:type="pct"/>
                  <w:tcBorders>
                    <w:top w:val="single" w:color="auto" w:sz="4" w:space="0"/>
                    <w:left w:val="single" w:color="auto" w:sz="4" w:space="0"/>
                    <w:bottom w:val="single" w:color="auto" w:sz="4" w:space="0"/>
                    <w:right w:val="single" w:color="auto" w:sz="4" w:space="0"/>
                  </w:tcBorders>
                  <w:vAlign w:val="center"/>
                </w:tcPr>
                <w:p w14:paraId="68F56FE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注塑机</w:t>
                  </w:r>
                </w:p>
              </w:tc>
              <w:tc>
                <w:tcPr>
                  <w:tcW w:w="1941" w:type="pct"/>
                  <w:tcBorders>
                    <w:top w:val="single" w:color="auto" w:sz="4" w:space="0"/>
                    <w:left w:val="single" w:color="auto" w:sz="4" w:space="0"/>
                    <w:bottom w:val="single" w:color="auto" w:sz="4" w:space="0"/>
                    <w:right w:val="single" w:color="auto" w:sz="4" w:space="0"/>
                  </w:tcBorders>
                  <w:vAlign w:val="center"/>
                </w:tcPr>
                <w:p w14:paraId="0156748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kern w:val="0"/>
                      <w:szCs w:val="21"/>
                    </w:rPr>
                    <w:t>/</w:t>
                  </w:r>
                </w:p>
              </w:tc>
              <w:tc>
                <w:tcPr>
                  <w:tcW w:w="1098" w:type="pct"/>
                  <w:tcBorders>
                    <w:top w:val="single" w:color="auto" w:sz="4" w:space="0"/>
                    <w:left w:val="single" w:color="auto" w:sz="4" w:space="0"/>
                    <w:bottom w:val="single" w:color="auto" w:sz="4" w:space="0"/>
                    <w:right w:val="nil"/>
                  </w:tcBorders>
                  <w:vAlign w:val="center"/>
                </w:tcPr>
                <w:p w14:paraId="5206E12E">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kern w:val="0"/>
                      <w:szCs w:val="21"/>
                    </w:rPr>
                    <w:t>10</w:t>
                  </w:r>
                </w:p>
              </w:tc>
            </w:tr>
            <w:tr w14:paraId="3B94F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31D4677C">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w:t>
                  </w:r>
                </w:p>
              </w:tc>
              <w:tc>
                <w:tcPr>
                  <w:tcW w:w="1505" w:type="pct"/>
                  <w:tcBorders>
                    <w:top w:val="single" w:color="auto" w:sz="4" w:space="0"/>
                    <w:left w:val="single" w:color="auto" w:sz="4" w:space="0"/>
                    <w:bottom w:val="single" w:color="auto" w:sz="4" w:space="0"/>
                    <w:right w:val="single" w:color="auto" w:sz="4" w:space="0"/>
                  </w:tcBorders>
                  <w:vAlign w:val="center"/>
                </w:tcPr>
                <w:p w14:paraId="36193A22">
                  <w:pPr>
                    <w:keepNext w:val="0"/>
                    <w:keepLines w:val="0"/>
                    <w:widowControl/>
                    <w:suppressLineNumbers w:val="0"/>
                    <w:spacing w:before="0" w:beforeAutospacing="0" w:after="0" w:afterAutospacing="0" w:line="276" w:lineRule="auto"/>
                    <w:ind w:left="0" w:right="0"/>
                    <w:jc w:val="center"/>
                    <w:textAlignment w:val="center"/>
                    <w:rPr>
                      <w:rFonts w:ascii="Times New Roman" w:hAnsi="宋体" w:cs="Times New Roman"/>
                      <w:color w:val="auto"/>
                      <w:kern w:val="0"/>
                      <w:szCs w:val="21"/>
                    </w:rPr>
                  </w:pPr>
                  <w:r>
                    <w:rPr>
                      <w:rFonts w:hint="eastAsia" w:ascii="Times New Roman" w:hAnsi="宋体" w:cs="Times New Roman"/>
                      <w:color w:val="auto"/>
                      <w:kern w:val="0"/>
                      <w:szCs w:val="21"/>
                    </w:rPr>
                    <w:t>供料机</w:t>
                  </w:r>
                </w:p>
              </w:tc>
              <w:tc>
                <w:tcPr>
                  <w:tcW w:w="1941" w:type="pct"/>
                  <w:tcBorders>
                    <w:top w:val="single" w:color="auto" w:sz="4" w:space="0"/>
                    <w:left w:val="single" w:color="auto" w:sz="4" w:space="0"/>
                    <w:bottom w:val="single" w:color="auto" w:sz="4" w:space="0"/>
                    <w:right w:val="single" w:color="auto" w:sz="4" w:space="0"/>
                  </w:tcBorders>
                  <w:vAlign w:val="center"/>
                </w:tcPr>
                <w:p w14:paraId="6136431C">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w:t>
                  </w:r>
                </w:p>
              </w:tc>
              <w:tc>
                <w:tcPr>
                  <w:tcW w:w="1098" w:type="pct"/>
                  <w:tcBorders>
                    <w:top w:val="single" w:color="auto" w:sz="4" w:space="0"/>
                    <w:left w:val="single" w:color="auto" w:sz="4" w:space="0"/>
                    <w:bottom w:val="single" w:color="auto" w:sz="4" w:space="0"/>
                    <w:right w:val="nil"/>
                  </w:tcBorders>
                  <w:vAlign w:val="center"/>
                </w:tcPr>
                <w:p w14:paraId="6209CA65">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10</w:t>
                  </w:r>
                </w:p>
              </w:tc>
            </w:tr>
            <w:tr w14:paraId="6E5BB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03EF09E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bCs/>
                      <w:color w:val="auto"/>
                      <w:kern w:val="0"/>
                      <w:szCs w:val="21"/>
                    </w:rPr>
                  </w:pPr>
                  <w:r>
                    <w:rPr>
                      <w:rFonts w:ascii="Times New Roman" w:hAnsi="宋体" w:cs="Times New Roman"/>
                      <w:b/>
                      <w:color w:val="auto"/>
                      <w:kern w:val="0"/>
                      <w:szCs w:val="21"/>
                    </w:rPr>
                    <w:t>二</w:t>
                  </w:r>
                </w:p>
              </w:tc>
              <w:tc>
                <w:tcPr>
                  <w:tcW w:w="4544" w:type="pct"/>
                  <w:gridSpan w:val="3"/>
                  <w:tcBorders>
                    <w:top w:val="single" w:color="auto" w:sz="4" w:space="0"/>
                    <w:left w:val="single" w:color="auto" w:sz="4" w:space="0"/>
                    <w:bottom w:val="single" w:color="auto" w:sz="4" w:space="0"/>
                    <w:right w:val="nil"/>
                  </w:tcBorders>
                  <w:vAlign w:val="center"/>
                </w:tcPr>
                <w:p w14:paraId="3DB91F20">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
                      <w:bCs/>
                      <w:color w:val="auto"/>
                      <w:kern w:val="0"/>
                      <w:szCs w:val="21"/>
                    </w:rPr>
                  </w:pPr>
                  <w:r>
                    <w:rPr>
                      <w:rFonts w:ascii="Times New Roman" w:hAnsi="Times New Roman" w:cs="Times New Roman"/>
                      <w:b/>
                      <w:color w:val="auto"/>
                      <w:kern w:val="0"/>
                      <w:szCs w:val="21"/>
                    </w:rPr>
                    <w:t>1#</w:t>
                  </w:r>
                  <w:r>
                    <w:rPr>
                      <w:rFonts w:ascii="Times New Roman" w:hAnsi="宋体" w:cs="Times New Roman"/>
                      <w:b/>
                      <w:color w:val="auto"/>
                      <w:kern w:val="0"/>
                      <w:szCs w:val="21"/>
                    </w:rPr>
                    <w:t>喷涂生产线（内饰件）</w:t>
                  </w:r>
                </w:p>
              </w:tc>
            </w:tr>
            <w:tr w14:paraId="107B0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4DFE058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1</w:t>
                  </w:r>
                </w:p>
              </w:tc>
              <w:tc>
                <w:tcPr>
                  <w:tcW w:w="1505" w:type="pct"/>
                  <w:tcBorders>
                    <w:top w:val="single" w:color="auto" w:sz="4" w:space="0"/>
                    <w:left w:val="single" w:color="auto" w:sz="4" w:space="0"/>
                    <w:bottom w:val="single" w:color="auto" w:sz="4" w:space="0"/>
                    <w:right w:val="single" w:color="auto" w:sz="4" w:space="0"/>
                  </w:tcBorders>
                  <w:vAlign w:val="center"/>
                </w:tcPr>
                <w:p w14:paraId="1A6A789C">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除尘柜</w:t>
                  </w:r>
                </w:p>
              </w:tc>
              <w:tc>
                <w:tcPr>
                  <w:tcW w:w="1941" w:type="pct"/>
                  <w:tcBorders>
                    <w:top w:val="single" w:color="auto" w:sz="4" w:space="0"/>
                    <w:left w:val="single" w:color="auto" w:sz="4" w:space="0"/>
                    <w:bottom w:val="single" w:color="auto" w:sz="4" w:space="0"/>
                    <w:right w:val="single" w:color="auto" w:sz="4" w:space="0"/>
                  </w:tcBorders>
                  <w:vAlign w:val="center"/>
                </w:tcPr>
                <w:p w14:paraId="0D75B36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W1.5×D1.0×H1.95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001EF787">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kern w:val="0"/>
                      <w:szCs w:val="21"/>
                    </w:rPr>
                    <w:t>2</w:t>
                  </w:r>
                </w:p>
              </w:tc>
            </w:tr>
            <w:tr w14:paraId="4E71F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05729029">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2</w:t>
                  </w:r>
                </w:p>
              </w:tc>
              <w:tc>
                <w:tcPr>
                  <w:tcW w:w="1505" w:type="pct"/>
                  <w:tcBorders>
                    <w:top w:val="single" w:color="auto" w:sz="4" w:space="0"/>
                    <w:left w:val="single" w:color="auto" w:sz="4" w:space="0"/>
                    <w:bottom w:val="single" w:color="auto" w:sz="4" w:space="0"/>
                    <w:right w:val="single" w:color="auto" w:sz="4" w:space="0"/>
                  </w:tcBorders>
                  <w:vAlign w:val="center"/>
                </w:tcPr>
                <w:p w14:paraId="2745918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往复机喷漆水帘柜</w:t>
                  </w:r>
                </w:p>
              </w:tc>
              <w:tc>
                <w:tcPr>
                  <w:tcW w:w="1941" w:type="pct"/>
                  <w:tcBorders>
                    <w:top w:val="single" w:color="auto" w:sz="4" w:space="0"/>
                    <w:left w:val="single" w:color="auto" w:sz="4" w:space="0"/>
                    <w:bottom w:val="single" w:color="auto" w:sz="4" w:space="0"/>
                    <w:right w:val="single" w:color="auto" w:sz="4" w:space="0"/>
                  </w:tcBorders>
                  <w:vAlign w:val="center"/>
                </w:tcPr>
                <w:p w14:paraId="7E3CC023">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W3.5×D3.4×H2.7</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5D3D760F">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2</w:t>
                  </w:r>
                </w:p>
              </w:tc>
            </w:tr>
            <w:tr w14:paraId="4DCA1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tcBorders>
                    <w:top w:val="single" w:color="auto" w:sz="4" w:space="0"/>
                    <w:left w:val="nil"/>
                    <w:bottom w:val="single" w:color="auto" w:sz="4" w:space="0"/>
                    <w:right w:val="single" w:color="auto" w:sz="4" w:space="0"/>
                  </w:tcBorders>
                  <w:vAlign w:val="center"/>
                </w:tcPr>
                <w:p w14:paraId="197ECE3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3</w:t>
                  </w:r>
                </w:p>
              </w:tc>
              <w:tc>
                <w:tcPr>
                  <w:tcW w:w="1505" w:type="pct"/>
                  <w:vMerge w:val="restart"/>
                  <w:tcBorders>
                    <w:top w:val="single" w:color="auto" w:sz="4" w:space="0"/>
                    <w:left w:val="single" w:color="auto" w:sz="4" w:space="0"/>
                    <w:bottom w:val="single" w:color="auto" w:sz="4" w:space="0"/>
                    <w:right w:val="single" w:color="auto" w:sz="4" w:space="0"/>
                  </w:tcBorders>
                  <w:vAlign w:val="center"/>
                </w:tcPr>
                <w:p w14:paraId="408F5E92">
                  <w:pPr>
                    <w:keepNext w:val="0"/>
                    <w:keepLines w:val="0"/>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送料皮带线</w:t>
                  </w:r>
                </w:p>
              </w:tc>
              <w:tc>
                <w:tcPr>
                  <w:tcW w:w="1941" w:type="pct"/>
                  <w:tcBorders>
                    <w:top w:val="single" w:color="auto" w:sz="4" w:space="0"/>
                    <w:left w:val="single" w:color="auto" w:sz="4" w:space="0"/>
                    <w:bottom w:val="single" w:color="auto" w:sz="4" w:space="0"/>
                    <w:right w:val="single" w:color="auto" w:sz="4" w:space="0"/>
                  </w:tcBorders>
                  <w:vAlign w:val="center"/>
                </w:tcPr>
                <w:p w14:paraId="662BD0B1">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L2.5×W1.0×H0.75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685FD517">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595BD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tcBorders>
                    <w:top w:val="single" w:color="auto" w:sz="4" w:space="0"/>
                    <w:left w:val="nil"/>
                    <w:bottom w:val="single" w:color="auto" w:sz="4" w:space="0"/>
                    <w:right w:val="single" w:color="auto" w:sz="4" w:space="0"/>
                  </w:tcBorders>
                  <w:vAlign w:val="center"/>
                </w:tcPr>
                <w:p w14:paraId="11699A22">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0"/>
                      <w:szCs w:val="21"/>
                    </w:rPr>
                  </w:pPr>
                </w:p>
              </w:tc>
              <w:tc>
                <w:tcPr>
                  <w:tcW w:w="2527" w:type="dxa"/>
                  <w:vMerge w:val="continue"/>
                  <w:tcBorders>
                    <w:top w:val="single" w:color="auto" w:sz="4" w:space="0"/>
                    <w:left w:val="single" w:color="auto" w:sz="4" w:space="0"/>
                    <w:bottom w:val="single" w:color="auto" w:sz="4" w:space="0"/>
                    <w:right w:val="single" w:color="auto" w:sz="4" w:space="0"/>
                  </w:tcBorders>
                  <w:vAlign w:val="center"/>
                </w:tcPr>
                <w:p w14:paraId="0471F815">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21"/>
                      <w:szCs w:val="21"/>
                    </w:rPr>
                  </w:pPr>
                </w:p>
              </w:tc>
              <w:tc>
                <w:tcPr>
                  <w:tcW w:w="1941" w:type="pct"/>
                  <w:tcBorders>
                    <w:top w:val="single" w:color="auto" w:sz="4" w:space="0"/>
                    <w:left w:val="single" w:color="auto" w:sz="4" w:space="0"/>
                    <w:bottom w:val="single" w:color="auto" w:sz="4" w:space="0"/>
                    <w:right w:val="single" w:color="auto" w:sz="4" w:space="0"/>
                  </w:tcBorders>
                  <w:vAlign w:val="center"/>
                </w:tcPr>
                <w:p w14:paraId="5DB564B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L7.0×W1.0×H1.45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01643CF3">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0C6EB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tcBorders>
                    <w:top w:val="single" w:color="auto" w:sz="4" w:space="0"/>
                    <w:left w:val="nil"/>
                    <w:bottom w:val="single" w:color="auto" w:sz="4" w:space="0"/>
                    <w:right w:val="single" w:color="auto" w:sz="4" w:space="0"/>
                  </w:tcBorders>
                  <w:vAlign w:val="center"/>
                </w:tcPr>
                <w:p w14:paraId="32CD34F2">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0"/>
                      <w:szCs w:val="21"/>
                    </w:rPr>
                  </w:pPr>
                </w:p>
              </w:tc>
              <w:tc>
                <w:tcPr>
                  <w:tcW w:w="2527" w:type="dxa"/>
                  <w:vMerge w:val="continue"/>
                  <w:tcBorders>
                    <w:top w:val="single" w:color="auto" w:sz="4" w:space="0"/>
                    <w:left w:val="single" w:color="auto" w:sz="4" w:space="0"/>
                    <w:bottom w:val="single" w:color="auto" w:sz="4" w:space="0"/>
                    <w:right w:val="single" w:color="auto" w:sz="4" w:space="0"/>
                  </w:tcBorders>
                  <w:vAlign w:val="center"/>
                </w:tcPr>
                <w:p w14:paraId="24F9960F">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21"/>
                      <w:szCs w:val="21"/>
                    </w:rPr>
                  </w:pPr>
                </w:p>
              </w:tc>
              <w:tc>
                <w:tcPr>
                  <w:tcW w:w="1941" w:type="pct"/>
                  <w:tcBorders>
                    <w:top w:val="single" w:color="auto" w:sz="4" w:space="0"/>
                    <w:left w:val="single" w:color="auto" w:sz="4" w:space="0"/>
                    <w:bottom w:val="single" w:color="auto" w:sz="4" w:space="0"/>
                    <w:right w:val="single" w:color="auto" w:sz="4" w:space="0"/>
                  </w:tcBorders>
                  <w:vAlign w:val="center"/>
                </w:tcPr>
                <w:p w14:paraId="2D259849">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L4.8×W1.0×H1.45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4832CEF5">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578D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1D9CC83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4</w:t>
                  </w:r>
                </w:p>
              </w:tc>
              <w:tc>
                <w:tcPr>
                  <w:tcW w:w="1505" w:type="pct"/>
                  <w:tcBorders>
                    <w:top w:val="single" w:color="auto" w:sz="4" w:space="0"/>
                    <w:left w:val="single" w:color="auto" w:sz="4" w:space="0"/>
                    <w:bottom w:val="single" w:color="auto" w:sz="4" w:space="0"/>
                    <w:right w:val="single" w:color="auto" w:sz="4" w:space="0"/>
                  </w:tcBorders>
                  <w:vAlign w:val="center"/>
                </w:tcPr>
                <w:p w14:paraId="7201CC9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0"/>
                      <w:szCs w:val="21"/>
                    </w:rPr>
                  </w:pPr>
                  <w:r>
                    <w:rPr>
                      <w:rFonts w:ascii="Times New Roman" w:hAnsi="宋体" w:cs="Times New Roman"/>
                      <w:color w:val="auto"/>
                      <w:kern w:val="0"/>
                      <w:szCs w:val="21"/>
                    </w:rPr>
                    <w:t>烘房</w:t>
                  </w:r>
                </w:p>
              </w:tc>
              <w:tc>
                <w:tcPr>
                  <w:tcW w:w="1941" w:type="pct"/>
                  <w:tcBorders>
                    <w:top w:val="single" w:color="auto" w:sz="4" w:space="0"/>
                    <w:left w:val="single" w:color="auto" w:sz="4" w:space="0"/>
                    <w:bottom w:val="single" w:color="auto" w:sz="4" w:space="0"/>
                    <w:right w:val="single" w:color="auto" w:sz="4" w:space="0"/>
                  </w:tcBorders>
                  <w:vAlign w:val="center"/>
                </w:tcPr>
                <w:p w14:paraId="5BA8F906">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W1.7×D0.45×H1.95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2CDC7C71">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59BF9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shd w:val="clear" w:color="auto" w:fill="auto"/>
                  <w:vAlign w:val="center"/>
                </w:tcPr>
                <w:p w14:paraId="2D3133FA">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5</w:t>
                  </w:r>
                </w:p>
              </w:tc>
              <w:tc>
                <w:tcPr>
                  <w:tcW w:w="1505" w:type="pct"/>
                  <w:tcBorders>
                    <w:top w:val="single" w:color="auto" w:sz="4" w:space="0"/>
                    <w:left w:val="single" w:color="auto" w:sz="4" w:space="0"/>
                    <w:bottom w:val="single" w:color="auto" w:sz="4" w:space="0"/>
                    <w:right w:val="single" w:color="auto" w:sz="4" w:space="0"/>
                  </w:tcBorders>
                  <w:vAlign w:val="center"/>
                </w:tcPr>
                <w:p w14:paraId="508A6345">
                  <w:pPr>
                    <w:keepNext w:val="0"/>
                    <w:keepLines w:val="0"/>
                    <w:widowControl/>
                    <w:suppressLineNumbers w:val="0"/>
                    <w:spacing w:before="0" w:beforeAutospacing="0" w:after="0" w:afterAutospacing="0" w:line="276" w:lineRule="auto"/>
                    <w:ind w:left="0" w:right="0"/>
                    <w:jc w:val="center"/>
                    <w:textAlignment w:val="center"/>
                    <w:rPr>
                      <w:rFonts w:ascii="Times New Roman" w:hAnsi="宋体" w:cs="Times New Roman"/>
                      <w:color w:val="auto"/>
                      <w:kern w:val="0"/>
                      <w:szCs w:val="21"/>
                    </w:rPr>
                  </w:pPr>
                  <w:r>
                    <w:rPr>
                      <w:rFonts w:hint="eastAsia" w:ascii="Times New Roman" w:hAnsi="宋体" w:cs="Times New Roman"/>
                      <w:color w:val="auto"/>
                      <w:kern w:val="0"/>
                      <w:szCs w:val="21"/>
                    </w:rPr>
                    <w:t>喷漆机</w:t>
                  </w:r>
                </w:p>
              </w:tc>
              <w:tc>
                <w:tcPr>
                  <w:tcW w:w="1941" w:type="pct"/>
                  <w:tcBorders>
                    <w:top w:val="single" w:color="auto" w:sz="4" w:space="0"/>
                    <w:left w:val="single" w:color="auto" w:sz="4" w:space="0"/>
                    <w:bottom w:val="single" w:color="auto" w:sz="4" w:space="0"/>
                    <w:right w:val="single" w:color="auto" w:sz="4" w:space="0"/>
                  </w:tcBorders>
                  <w:vAlign w:val="center"/>
                </w:tcPr>
                <w:p w14:paraId="52802650">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cs="Times New Roman"/>
                      <w:color w:val="auto"/>
                      <w:szCs w:val="21"/>
                    </w:rPr>
                    <w:t>L</w:t>
                  </w:r>
                  <w:r>
                    <w:rPr>
                      <w:rFonts w:hint="eastAsia" w:ascii="Times New Roman" w:hAnsi="Times New Roman" w:cs="Times New Roman"/>
                      <w:color w:val="auto"/>
                      <w:szCs w:val="21"/>
                    </w:rPr>
                    <w:t>3.3</w:t>
                  </w:r>
                  <w:r>
                    <w:rPr>
                      <w:rFonts w:ascii="Times New Roman" w:hAnsi="Times New Roman" w:cs="Times New Roman"/>
                      <w:color w:val="auto"/>
                      <w:szCs w:val="21"/>
                    </w:rPr>
                    <w:t>×W</w:t>
                  </w:r>
                  <w:r>
                    <w:rPr>
                      <w:rFonts w:hint="eastAsia" w:ascii="Times New Roman" w:hAnsi="Times New Roman" w:cs="Times New Roman"/>
                      <w:color w:val="auto"/>
                      <w:szCs w:val="21"/>
                    </w:rPr>
                    <w:t>2.8</w:t>
                  </w:r>
                  <w:r>
                    <w:rPr>
                      <w:rFonts w:ascii="Times New Roman" w:hAnsi="Times New Roman" w:cs="Times New Roman"/>
                      <w:color w:val="auto"/>
                      <w:szCs w:val="21"/>
                    </w:rPr>
                    <w:t>×H</w:t>
                  </w:r>
                  <w:r>
                    <w:rPr>
                      <w:rFonts w:hint="eastAsia" w:ascii="Times New Roman" w:hAnsi="Times New Roman" w:cs="Times New Roman"/>
                      <w:color w:val="auto"/>
                      <w:szCs w:val="21"/>
                    </w:rPr>
                    <w:t>2.6</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1833687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2</w:t>
                  </w:r>
                </w:p>
              </w:tc>
            </w:tr>
            <w:tr w14:paraId="49240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shd w:val="clear" w:color="auto" w:fill="auto"/>
                  <w:vAlign w:val="center"/>
                </w:tcPr>
                <w:p w14:paraId="447444E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6</w:t>
                  </w:r>
                </w:p>
              </w:tc>
              <w:tc>
                <w:tcPr>
                  <w:tcW w:w="1505" w:type="pct"/>
                  <w:tcBorders>
                    <w:top w:val="single" w:color="auto" w:sz="4" w:space="0"/>
                    <w:left w:val="single" w:color="auto" w:sz="4" w:space="0"/>
                    <w:bottom w:val="single" w:color="auto" w:sz="4" w:space="0"/>
                    <w:right w:val="single" w:color="auto" w:sz="4" w:space="0"/>
                  </w:tcBorders>
                  <w:shd w:val="clear" w:color="auto" w:fill="auto"/>
                  <w:vAlign w:val="center"/>
                </w:tcPr>
                <w:p w14:paraId="4F5A1908">
                  <w:pPr>
                    <w:keepNext w:val="0"/>
                    <w:keepLines w:val="0"/>
                    <w:widowControl/>
                    <w:suppressLineNumbers w:val="0"/>
                    <w:spacing w:before="0" w:beforeAutospacing="0" w:after="0" w:afterAutospacing="0" w:line="276" w:lineRule="auto"/>
                    <w:ind w:left="0" w:right="0"/>
                    <w:jc w:val="center"/>
                    <w:textAlignment w:val="center"/>
                    <w:rPr>
                      <w:rFonts w:ascii="Times New Roman" w:hAnsi="宋体" w:cs="Times New Roman"/>
                      <w:color w:val="auto"/>
                      <w:kern w:val="0"/>
                      <w:szCs w:val="21"/>
                    </w:rPr>
                  </w:pPr>
                  <w:r>
                    <w:rPr>
                      <w:rFonts w:hint="eastAsia" w:ascii="Times New Roman" w:hAnsi="宋体" w:cs="Times New Roman"/>
                      <w:color w:val="auto"/>
                      <w:kern w:val="0"/>
                      <w:szCs w:val="21"/>
                    </w:rPr>
                    <w:t>空压机</w:t>
                  </w:r>
                </w:p>
              </w:tc>
              <w:tc>
                <w:tcPr>
                  <w:tcW w:w="1941" w:type="pct"/>
                  <w:tcBorders>
                    <w:top w:val="single" w:color="auto" w:sz="4" w:space="0"/>
                    <w:left w:val="single" w:color="auto" w:sz="4" w:space="0"/>
                    <w:bottom w:val="single" w:color="auto" w:sz="4" w:space="0"/>
                    <w:right w:val="single" w:color="auto" w:sz="4" w:space="0"/>
                  </w:tcBorders>
                  <w:shd w:val="clear" w:color="auto" w:fill="auto"/>
                  <w:vAlign w:val="center"/>
                </w:tcPr>
                <w:p w14:paraId="0B2F80B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LTT-20A</w:t>
                  </w:r>
                </w:p>
              </w:tc>
              <w:tc>
                <w:tcPr>
                  <w:tcW w:w="1098" w:type="pct"/>
                  <w:tcBorders>
                    <w:top w:val="single" w:color="auto" w:sz="4" w:space="0"/>
                    <w:left w:val="single" w:color="auto" w:sz="4" w:space="0"/>
                    <w:bottom w:val="single" w:color="auto" w:sz="4" w:space="0"/>
                    <w:right w:val="nil"/>
                  </w:tcBorders>
                  <w:shd w:val="clear" w:color="auto" w:fill="auto"/>
                  <w:vAlign w:val="center"/>
                </w:tcPr>
                <w:p w14:paraId="36DF5B30">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1</w:t>
                  </w:r>
                </w:p>
              </w:tc>
            </w:tr>
            <w:tr w14:paraId="19FE2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7033B8E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
                      <w:bCs/>
                      <w:color w:val="auto"/>
                      <w:kern w:val="0"/>
                      <w:szCs w:val="21"/>
                    </w:rPr>
                  </w:pPr>
                  <w:r>
                    <w:rPr>
                      <w:rFonts w:ascii="Times New Roman" w:hAnsi="宋体" w:cs="Times New Roman"/>
                      <w:b/>
                      <w:color w:val="auto"/>
                      <w:kern w:val="0"/>
                      <w:szCs w:val="21"/>
                    </w:rPr>
                    <w:t>三</w:t>
                  </w:r>
                </w:p>
              </w:tc>
              <w:tc>
                <w:tcPr>
                  <w:tcW w:w="4544" w:type="pct"/>
                  <w:gridSpan w:val="3"/>
                  <w:tcBorders>
                    <w:top w:val="single" w:color="auto" w:sz="4" w:space="0"/>
                    <w:left w:val="single" w:color="auto" w:sz="4" w:space="0"/>
                    <w:bottom w:val="single" w:color="auto" w:sz="4" w:space="0"/>
                    <w:right w:val="nil"/>
                  </w:tcBorders>
                  <w:vAlign w:val="center"/>
                </w:tcPr>
                <w:p w14:paraId="1C1647B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
                      <w:bCs/>
                      <w:color w:val="auto"/>
                      <w:kern w:val="0"/>
                      <w:szCs w:val="21"/>
                    </w:rPr>
                  </w:pPr>
                  <w:r>
                    <w:rPr>
                      <w:rFonts w:ascii="Times New Roman" w:hAnsi="Times New Roman" w:cs="Times New Roman"/>
                      <w:b/>
                      <w:color w:val="auto"/>
                      <w:kern w:val="0"/>
                      <w:szCs w:val="21"/>
                    </w:rPr>
                    <w:t>2#</w:t>
                  </w:r>
                  <w:r>
                    <w:rPr>
                      <w:rFonts w:ascii="Times New Roman" w:hAnsi="宋体" w:cs="Times New Roman"/>
                      <w:b/>
                      <w:color w:val="auto"/>
                      <w:kern w:val="0"/>
                      <w:szCs w:val="21"/>
                    </w:rPr>
                    <w:t>喷涂生产线（外饰件）</w:t>
                  </w:r>
                </w:p>
              </w:tc>
            </w:tr>
            <w:tr w14:paraId="04C4B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3F370AB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1</w:t>
                  </w:r>
                </w:p>
              </w:tc>
              <w:tc>
                <w:tcPr>
                  <w:tcW w:w="1505" w:type="pct"/>
                  <w:tcBorders>
                    <w:top w:val="single" w:color="auto" w:sz="4" w:space="0"/>
                    <w:left w:val="single" w:color="auto" w:sz="4" w:space="0"/>
                    <w:bottom w:val="single" w:color="auto" w:sz="4" w:space="0"/>
                    <w:right w:val="single" w:color="auto" w:sz="4" w:space="0"/>
                  </w:tcBorders>
                  <w:vAlign w:val="center"/>
                </w:tcPr>
                <w:p w14:paraId="50FBCEF0">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除尘柜</w:t>
                  </w:r>
                </w:p>
              </w:tc>
              <w:tc>
                <w:tcPr>
                  <w:tcW w:w="1941" w:type="pct"/>
                  <w:tcBorders>
                    <w:top w:val="single" w:color="auto" w:sz="4" w:space="0"/>
                    <w:left w:val="single" w:color="auto" w:sz="4" w:space="0"/>
                    <w:bottom w:val="single" w:color="auto" w:sz="4" w:space="0"/>
                    <w:right w:val="single" w:color="auto" w:sz="4" w:space="0"/>
                  </w:tcBorders>
                  <w:vAlign w:val="center"/>
                </w:tcPr>
                <w:p w14:paraId="703E6845">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kern w:val="21"/>
                      <w:szCs w:val="21"/>
                    </w:rPr>
                  </w:pPr>
                  <w:r>
                    <w:rPr>
                      <w:rFonts w:ascii="Times New Roman" w:hAnsi="Times New Roman" w:cs="Times New Roman"/>
                      <w:color w:val="auto"/>
                      <w:szCs w:val="21"/>
                    </w:rPr>
                    <w:t>W1.5×D1.0×H1.95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086B4918">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kern w:val="0"/>
                      <w:szCs w:val="21"/>
                    </w:rPr>
                    <w:t>2</w:t>
                  </w:r>
                </w:p>
              </w:tc>
            </w:tr>
            <w:tr w14:paraId="390C0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vAlign w:val="center"/>
                </w:tcPr>
                <w:p w14:paraId="7B9CD1D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2</w:t>
                  </w:r>
                </w:p>
              </w:tc>
              <w:tc>
                <w:tcPr>
                  <w:tcW w:w="1505" w:type="pct"/>
                  <w:tcBorders>
                    <w:top w:val="single" w:color="auto" w:sz="4" w:space="0"/>
                    <w:left w:val="single" w:color="auto" w:sz="4" w:space="0"/>
                    <w:bottom w:val="single" w:color="auto" w:sz="4" w:space="0"/>
                    <w:right w:val="single" w:color="auto" w:sz="4" w:space="0"/>
                  </w:tcBorders>
                  <w:vAlign w:val="center"/>
                </w:tcPr>
                <w:p w14:paraId="110B1503">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往复机喷漆水帘柜</w:t>
                  </w:r>
                </w:p>
              </w:tc>
              <w:tc>
                <w:tcPr>
                  <w:tcW w:w="1941" w:type="pct"/>
                  <w:tcBorders>
                    <w:top w:val="single" w:color="auto" w:sz="4" w:space="0"/>
                    <w:left w:val="single" w:color="auto" w:sz="4" w:space="0"/>
                    <w:bottom w:val="single" w:color="auto" w:sz="4" w:space="0"/>
                    <w:right w:val="single" w:color="auto" w:sz="4" w:space="0"/>
                  </w:tcBorders>
                  <w:vAlign w:val="center"/>
                </w:tcPr>
                <w:p w14:paraId="3624031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W3.5×D3.4×H2.7</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09E05938">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3</w:t>
                  </w:r>
                </w:p>
              </w:tc>
            </w:tr>
            <w:tr w14:paraId="6A27B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tcBorders>
                    <w:top w:val="single" w:color="auto" w:sz="4" w:space="0"/>
                    <w:left w:val="nil"/>
                    <w:bottom w:val="single" w:color="auto" w:sz="4" w:space="0"/>
                    <w:right w:val="single" w:color="auto" w:sz="4" w:space="0"/>
                  </w:tcBorders>
                  <w:vAlign w:val="center"/>
                </w:tcPr>
                <w:p w14:paraId="15C87A65">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3</w:t>
                  </w:r>
                </w:p>
              </w:tc>
              <w:tc>
                <w:tcPr>
                  <w:tcW w:w="1505" w:type="pct"/>
                  <w:vMerge w:val="restart"/>
                  <w:tcBorders>
                    <w:top w:val="single" w:color="auto" w:sz="4" w:space="0"/>
                    <w:left w:val="single" w:color="auto" w:sz="4" w:space="0"/>
                    <w:bottom w:val="single" w:color="auto" w:sz="4" w:space="0"/>
                    <w:right w:val="single" w:color="auto" w:sz="4" w:space="0"/>
                  </w:tcBorders>
                  <w:vAlign w:val="center"/>
                </w:tcPr>
                <w:p w14:paraId="6ED8DA18">
                  <w:pPr>
                    <w:keepNext w:val="0"/>
                    <w:keepLines w:val="0"/>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宋体" w:cs="Times New Roman"/>
                      <w:color w:val="auto"/>
                      <w:kern w:val="0"/>
                      <w:szCs w:val="21"/>
                    </w:rPr>
                    <w:t>送料皮带线</w:t>
                  </w:r>
                </w:p>
              </w:tc>
              <w:tc>
                <w:tcPr>
                  <w:tcW w:w="1941" w:type="pct"/>
                  <w:tcBorders>
                    <w:top w:val="single" w:color="auto" w:sz="4" w:space="0"/>
                    <w:left w:val="single" w:color="auto" w:sz="4" w:space="0"/>
                    <w:bottom w:val="single" w:color="auto" w:sz="4" w:space="0"/>
                    <w:right w:val="single" w:color="auto" w:sz="4" w:space="0"/>
                  </w:tcBorders>
                  <w:vAlign w:val="center"/>
                </w:tcPr>
                <w:p w14:paraId="291793C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L2.5×W1.0×H0.75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7C3692DB">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45413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tcBorders>
                    <w:top w:val="single" w:color="auto" w:sz="4" w:space="0"/>
                    <w:left w:val="nil"/>
                    <w:bottom w:val="single" w:color="auto" w:sz="4" w:space="0"/>
                    <w:right w:val="single" w:color="auto" w:sz="4" w:space="0"/>
                  </w:tcBorders>
                  <w:vAlign w:val="center"/>
                </w:tcPr>
                <w:p w14:paraId="4F31698F">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0"/>
                      <w:szCs w:val="21"/>
                    </w:rPr>
                  </w:pPr>
                </w:p>
              </w:tc>
              <w:tc>
                <w:tcPr>
                  <w:tcW w:w="2527" w:type="dxa"/>
                  <w:vMerge w:val="continue"/>
                  <w:tcBorders>
                    <w:top w:val="single" w:color="auto" w:sz="4" w:space="0"/>
                    <w:left w:val="single" w:color="auto" w:sz="4" w:space="0"/>
                    <w:bottom w:val="single" w:color="auto" w:sz="4" w:space="0"/>
                    <w:right w:val="single" w:color="auto" w:sz="4" w:space="0"/>
                  </w:tcBorders>
                  <w:vAlign w:val="center"/>
                </w:tcPr>
                <w:p w14:paraId="7F23B068">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21"/>
                      <w:szCs w:val="21"/>
                    </w:rPr>
                  </w:pPr>
                </w:p>
              </w:tc>
              <w:tc>
                <w:tcPr>
                  <w:tcW w:w="1941" w:type="pct"/>
                  <w:tcBorders>
                    <w:top w:val="single" w:color="auto" w:sz="4" w:space="0"/>
                    <w:left w:val="single" w:color="auto" w:sz="4" w:space="0"/>
                    <w:bottom w:val="single" w:color="auto" w:sz="4" w:space="0"/>
                    <w:right w:val="single" w:color="auto" w:sz="4" w:space="0"/>
                  </w:tcBorders>
                  <w:vAlign w:val="center"/>
                </w:tcPr>
                <w:p w14:paraId="30E12C78">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L7.0×W1.0×H1.45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0FDD2B66">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30322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tcBorders>
                    <w:top w:val="single" w:color="auto" w:sz="4" w:space="0"/>
                    <w:left w:val="nil"/>
                    <w:bottom w:val="single" w:color="auto" w:sz="4" w:space="0"/>
                    <w:right w:val="single" w:color="auto" w:sz="4" w:space="0"/>
                  </w:tcBorders>
                  <w:vAlign w:val="center"/>
                </w:tcPr>
                <w:p w14:paraId="73DC7D43">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0"/>
                      <w:szCs w:val="21"/>
                    </w:rPr>
                  </w:pPr>
                </w:p>
              </w:tc>
              <w:tc>
                <w:tcPr>
                  <w:tcW w:w="2527" w:type="dxa"/>
                  <w:vMerge w:val="continue"/>
                  <w:tcBorders>
                    <w:top w:val="single" w:color="auto" w:sz="4" w:space="0"/>
                    <w:left w:val="single" w:color="auto" w:sz="4" w:space="0"/>
                    <w:bottom w:val="single" w:color="auto" w:sz="4" w:space="0"/>
                    <w:right w:val="single" w:color="auto" w:sz="4" w:space="0"/>
                  </w:tcBorders>
                  <w:vAlign w:val="center"/>
                </w:tcPr>
                <w:p w14:paraId="08C5C867">
                  <w:pPr>
                    <w:keepNext w:val="0"/>
                    <w:keepLines w:val="0"/>
                    <w:widowControl/>
                    <w:suppressLineNumbers w:val="0"/>
                    <w:spacing w:before="0" w:beforeAutospacing="0" w:after="0" w:afterAutospacing="0" w:line="276" w:lineRule="auto"/>
                    <w:ind w:left="0" w:right="0"/>
                    <w:jc w:val="left"/>
                    <w:rPr>
                      <w:rFonts w:ascii="Times New Roman" w:hAnsi="Times New Roman" w:eastAsia="宋体" w:cs="Times New Roman"/>
                      <w:bCs/>
                      <w:color w:val="auto"/>
                      <w:kern w:val="21"/>
                      <w:szCs w:val="21"/>
                    </w:rPr>
                  </w:pPr>
                </w:p>
              </w:tc>
              <w:tc>
                <w:tcPr>
                  <w:tcW w:w="1941" w:type="pct"/>
                  <w:tcBorders>
                    <w:top w:val="single" w:color="auto" w:sz="4" w:space="0"/>
                    <w:left w:val="single" w:color="auto" w:sz="4" w:space="0"/>
                    <w:bottom w:val="single" w:color="auto" w:sz="4" w:space="0"/>
                    <w:right w:val="single" w:color="auto" w:sz="4" w:space="0"/>
                  </w:tcBorders>
                  <w:vAlign w:val="center"/>
                </w:tcPr>
                <w:p w14:paraId="685D6C93">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L4.8×W1.0×H1.45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5D01C27A">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299AB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55" w:type="pct"/>
                  <w:tcBorders>
                    <w:top w:val="single" w:color="auto" w:sz="4" w:space="0"/>
                    <w:left w:val="nil"/>
                    <w:bottom w:val="single" w:color="auto" w:sz="4" w:space="0"/>
                    <w:right w:val="single" w:color="auto" w:sz="4" w:space="0"/>
                  </w:tcBorders>
                  <w:vAlign w:val="center"/>
                </w:tcPr>
                <w:p w14:paraId="7CB65E6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4</w:t>
                  </w:r>
                </w:p>
              </w:tc>
              <w:tc>
                <w:tcPr>
                  <w:tcW w:w="1505" w:type="pct"/>
                  <w:tcBorders>
                    <w:top w:val="single" w:color="auto" w:sz="4" w:space="0"/>
                    <w:left w:val="single" w:color="auto" w:sz="4" w:space="0"/>
                    <w:bottom w:val="single" w:color="auto" w:sz="4" w:space="0"/>
                    <w:right w:val="single" w:color="auto" w:sz="4" w:space="0"/>
                  </w:tcBorders>
                  <w:vAlign w:val="center"/>
                </w:tcPr>
                <w:p w14:paraId="19F54E0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0"/>
                      <w:szCs w:val="21"/>
                    </w:rPr>
                  </w:pPr>
                  <w:r>
                    <w:rPr>
                      <w:rFonts w:ascii="Times New Roman" w:hAnsi="宋体" w:cs="Times New Roman"/>
                      <w:color w:val="auto"/>
                      <w:kern w:val="0"/>
                      <w:szCs w:val="21"/>
                    </w:rPr>
                    <w:t>烘</w:t>
                  </w:r>
                  <w:r>
                    <w:rPr>
                      <w:rFonts w:hint="eastAsia" w:ascii="Times New Roman" w:hAnsi="宋体" w:cs="Times New Roman"/>
                      <w:color w:val="auto"/>
                      <w:kern w:val="0"/>
                      <w:szCs w:val="21"/>
                    </w:rPr>
                    <w:t>干</w:t>
                  </w:r>
                  <w:r>
                    <w:rPr>
                      <w:rFonts w:ascii="Times New Roman" w:hAnsi="宋体" w:cs="Times New Roman"/>
                      <w:color w:val="auto"/>
                      <w:kern w:val="0"/>
                      <w:szCs w:val="21"/>
                    </w:rPr>
                    <w:t>房</w:t>
                  </w:r>
                </w:p>
              </w:tc>
              <w:tc>
                <w:tcPr>
                  <w:tcW w:w="1941" w:type="pct"/>
                  <w:tcBorders>
                    <w:top w:val="single" w:color="auto" w:sz="4" w:space="0"/>
                    <w:left w:val="single" w:color="auto" w:sz="4" w:space="0"/>
                    <w:bottom w:val="single" w:color="auto" w:sz="4" w:space="0"/>
                    <w:right w:val="single" w:color="auto" w:sz="4" w:space="0"/>
                  </w:tcBorders>
                  <w:vAlign w:val="center"/>
                </w:tcPr>
                <w:p w14:paraId="5CF839E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W1.7×D0.45×H1.95</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vAlign w:val="center"/>
                </w:tcPr>
                <w:p w14:paraId="4D4F966E">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宋体" w:cs="Times New Roman"/>
                      <w:bCs/>
                      <w:color w:val="auto"/>
                      <w:kern w:val="21"/>
                      <w:szCs w:val="21"/>
                    </w:rPr>
                  </w:pPr>
                  <w:r>
                    <w:rPr>
                      <w:rFonts w:ascii="Times New Roman" w:hAnsi="Times New Roman" w:cs="Times New Roman"/>
                      <w:color w:val="auto"/>
                      <w:szCs w:val="21"/>
                    </w:rPr>
                    <w:t>1</w:t>
                  </w:r>
                </w:p>
              </w:tc>
            </w:tr>
            <w:tr w14:paraId="05B77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shd w:val="clear" w:color="auto" w:fill="auto"/>
                  <w:vAlign w:val="center"/>
                </w:tcPr>
                <w:p w14:paraId="1C8B273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eastAsia="宋体" w:cs="Times New Roman"/>
                      <w:bCs/>
                      <w:color w:val="auto"/>
                      <w:kern w:val="0"/>
                      <w:szCs w:val="21"/>
                    </w:rPr>
                  </w:pPr>
                  <w:r>
                    <w:rPr>
                      <w:rFonts w:ascii="Times New Roman" w:hAnsi="Times New Roman" w:cs="Times New Roman"/>
                      <w:color w:val="auto"/>
                      <w:kern w:val="0"/>
                      <w:szCs w:val="21"/>
                    </w:rPr>
                    <w:t>5</w:t>
                  </w:r>
                </w:p>
              </w:tc>
              <w:tc>
                <w:tcPr>
                  <w:tcW w:w="1505" w:type="pct"/>
                  <w:tcBorders>
                    <w:top w:val="single" w:color="auto" w:sz="4" w:space="0"/>
                    <w:left w:val="single" w:color="auto" w:sz="4" w:space="0"/>
                    <w:bottom w:val="single" w:color="auto" w:sz="4" w:space="0"/>
                    <w:right w:val="single" w:color="auto" w:sz="4" w:space="0"/>
                  </w:tcBorders>
                  <w:shd w:val="clear" w:color="auto" w:fill="auto"/>
                  <w:vAlign w:val="center"/>
                </w:tcPr>
                <w:p w14:paraId="46E109D3">
                  <w:pPr>
                    <w:keepNext w:val="0"/>
                    <w:keepLines w:val="0"/>
                    <w:widowControl/>
                    <w:suppressLineNumbers w:val="0"/>
                    <w:spacing w:before="0" w:beforeAutospacing="0" w:after="0" w:afterAutospacing="0" w:line="276" w:lineRule="auto"/>
                    <w:ind w:left="0" w:right="0"/>
                    <w:jc w:val="center"/>
                    <w:textAlignment w:val="center"/>
                    <w:rPr>
                      <w:rFonts w:ascii="Times New Roman" w:hAnsi="宋体" w:cs="Times New Roman"/>
                      <w:color w:val="auto"/>
                      <w:kern w:val="0"/>
                      <w:szCs w:val="21"/>
                    </w:rPr>
                  </w:pPr>
                  <w:r>
                    <w:rPr>
                      <w:rFonts w:hint="eastAsia" w:ascii="Times New Roman" w:hAnsi="宋体" w:cs="Times New Roman"/>
                      <w:color w:val="auto"/>
                      <w:kern w:val="0"/>
                      <w:szCs w:val="21"/>
                    </w:rPr>
                    <w:t>喷漆机</w:t>
                  </w:r>
                </w:p>
              </w:tc>
              <w:tc>
                <w:tcPr>
                  <w:tcW w:w="1941" w:type="pct"/>
                  <w:tcBorders>
                    <w:top w:val="single" w:color="auto" w:sz="4" w:space="0"/>
                    <w:left w:val="single" w:color="auto" w:sz="4" w:space="0"/>
                    <w:bottom w:val="single" w:color="auto" w:sz="4" w:space="0"/>
                    <w:right w:val="single" w:color="auto" w:sz="4" w:space="0"/>
                  </w:tcBorders>
                  <w:shd w:val="clear" w:color="auto" w:fill="auto"/>
                  <w:vAlign w:val="center"/>
                </w:tcPr>
                <w:p w14:paraId="3FC04E29">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cs="Times New Roman"/>
                      <w:color w:val="auto"/>
                      <w:szCs w:val="21"/>
                    </w:rPr>
                    <w:t>L</w:t>
                  </w:r>
                  <w:r>
                    <w:rPr>
                      <w:rFonts w:hint="eastAsia" w:ascii="Times New Roman" w:hAnsi="Times New Roman" w:cs="Times New Roman"/>
                      <w:color w:val="auto"/>
                      <w:szCs w:val="21"/>
                    </w:rPr>
                    <w:t>3.3</w:t>
                  </w:r>
                  <w:r>
                    <w:rPr>
                      <w:rFonts w:ascii="Times New Roman" w:hAnsi="Times New Roman" w:cs="Times New Roman"/>
                      <w:color w:val="auto"/>
                      <w:szCs w:val="21"/>
                    </w:rPr>
                    <w:t>×W</w:t>
                  </w:r>
                  <w:r>
                    <w:rPr>
                      <w:rFonts w:hint="eastAsia" w:ascii="Times New Roman" w:hAnsi="Times New Roman" w:cs="Times New Roman"/>
                      <w:color w:val="auto"/>
                      <w:szCs w:val="21"/>
                    </w:rPr>
                    <w:t>2.8</w:t>
                  </w:r>
                  <w:r>
                    <w:rPr>
                      <w:rFonts w:ascii="Times New Roman" w:hAnsi="Times New Roman" w:cs="Times New Roman"/>
                      <w:color w:val="auto"/>
                      <w:szCs w:val="21"/>
                    </w:rPr>
                    <w:t>×H</w:t>
                  </w:r>
                  <w:r>
                    <w:rPr>
                      <w:rFonts w:hint="eastAsia" w:ascii="Times New Roman" w:hAnsi="Times New Roman" w:cs="Times New Roman"/>
                      <w:color w:val="auto"/>
                      <w:szCs w:val="21"/>
                    </w:rPr>
                    <w:t>2.6</w:t>
                  </w:r>
                  <w:r>
                    <w:rPr>
                      <w:rFonts w:ascii="Times New Roman" w:hAnsi="宋体" w:cs="Times New Roman"/>
                      <w:color w:val="auto"/>
                      <w:szCs w:val="21"/>
                    </w:rPr>
                    <w:t>（</w:t>
                  </w:r>
                  <w:r>
                    <w:rPr>
                      <w:rFonts w:ascii="Times New Roman" w:hAnsi="Times New Roman" w:cs="Times New Roman"/>
                      <w:color w:val="auto"/>
                      <w:szCs w:val="21"/>
                    </w:rPr>
                    <w:t>m</w:t>
                  </w:r>
                  <w:r>
                    <w:rPr>
                      <w:rFonts w:ascii="Times New Roman" w:hAnsi="宋体" w:cs="Times New Roman"/>
                      <w:color w:val="auto"/>
                      <w:szCs w:val="21"/>
                    </w:rPr>
                    <w:t>）</w:t>
                  </w:r>
                </w:p>
              </w:tc>
              <w:tc>
                <w:tcPr>
                  <w:tcW w:w="1098" w:type="pct"/>
                  <w:tcBorders>
                    <w:top w:val="single" w:color="auto" w:sz="4" w:space="0"/>
                    <w:left w:val="single" w:color="auto" w:sz="4" w:space="0"/>
                    <w:bottom w:val="single" w:color="auto" w:sz="4" w:space="0"/>
                    <w:right w:val="nil"/>
                  </w:tcBorders>
                  <w:shd w:val="clear" w:color="auto" w:fill="auto"/>
                  <w:vAlign w:val="center"/>
                </w:tcPr>
                <w:p w14:paraId="231A3A91">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3</w:t>
                  </w:r>
                </w:p>
              </w:tc>
            </w:tr>
            <w:tr w14:paraId="76B5D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nil"/>
                    <w:bottom w:val="single" w:color="auto" w:sz="4" w:space="0"/>
                    <w:right w:val="single" w:color="auto" w:sz="4" w:space="0"/>
                  </w:tcBorders>
                  <w:shd w:val="clear" w:color="auto" w:fill="auto"/>
                  <w:vAlign w:val="center"/>
                </w:tcPr>
                <w:p w14:paraId="5BD58F7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6</w:t>
                  </w:r>
                </w:p>
              </w:tc>
              <w:tc>
                <w:tcPr>
                  <w:tcW w:w="1505" w:type="pct"/>
                  <w:tcBorders>
                    <w:top w:val="single" w:color="auto" w:sz="4" w:space="0"/>
                    <w:left w:val="single" w:color="auto" w:sz="4" w:space="0"/>
                    <w:bottom w:val="single" w:color="auto" w:sz="4" w:space="0"/>
                    <w:right w:val="single" w:color="auto" w:sz="4" w:space="0"/>
                  </w:tcBorders>
                  <w:shd w:val="clear" w:color="auto" w:fill="auto"/>
                  <w:vAlign w:val="center"/>
                </w:tcPr>
                <w:p w14:paraId="30518A0B">
                  <w:pPr>
                    <w:keepNext w:val="0"/>
                    <w:keepLines w:val="0"/>
                    <w:widowControl/>
                    <w:suppressLineNumbers w:val="0"/>
                    <w:spacing w:before="0" w:beforeAutospacing="0" w:after="0" w:afterAutospacing="0" w:line="276" w:lineRule="auto"/>
                    <w:ind w:left="0" w:right="0"/>
                    <w:jc w:val="center"/>
                    <w:textAlignment w:val="center"/>
                    <w:rPr>
                      <w:rFonts w:ascii="Times New Roman" w:hAnsi="宋体" w:cs="Times New Roman"/>
                      <w:color w:val="auto"/>
                      <w:kern w:val="0"/>
                      <w:szCs w:val="21"/>
                    </w:rPr>
                  </w:pPr>
                  <w:r>
                    <w:rPr>
                      <w:rFonts w:hint="eastAsia" w:ascii="Times New Roman" w:hAnsi="宋体" w:cs="Times New Roman"/>
                      <w:color w:val="auto"/>
                      <w:kern w:val="0"/>
                      <w:szCs w:val="21"/>
                    </w:rPr>
                    <w:t>空压机</w:t>
                  </w:r>
                </w:p>
              </w:tc>
              <w:tc>
                <w:tcPr>
                  <w:tcW w:w="1941" w:type="pct"/>
                  <w:tcBorders>
                    <w:top w:val="single" w:color="auto" w:sz="4" w:space="0"/>
                    <w:left w:val="single" w:color="auto" w:sz="4" w:space="0"/>
                    <w:bottom w:val="single" w:color="auto" w:sz="4" w:space="0"/>
                    <w:right w:val="single" w:color="auto" w:sz="4" w:space="0"/>
                  </w:tcBorders>
                  <w:shd w:val="clear" w:color="auto" w:fill="auto"/>
                  <w:vAlign w:val="center"/>
                </w:tcPr>
                <w:p w14:paraId="349A8B8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LTT-20A</w:t>
                  </w:r>
                </w:p>
              </w:tc>
              <w:tc>
                <w:tcPr>
                  <w:tcW w:w="1098" w:type="pct"/>
                  <w:tcBorders>
                    <w:top w:val="single" w:color="auto" w:sz="4" w:space="0"/>
                    <w:left w:val="single" w:color="auto" w:sz="4" w:space="0"/>
                    <w:bottom w:val="single" w:color="auto" w:sz="4" w:space="0"/>
                    <w:right w:val="nil"/>
                  </w:tcBorders>
                  <w:shd w:val="clear" w:color="auto" w:fill="auto"/>
                  <w:vAlign w:val="center"/>
                </w:tcPr>
                <w:p w14:paraId="69945599">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1</w:t>
                  </w:r>
                </w:p>
              </w:tc>
            </w:tr>
          </w:tbl>
          <w:p w14:paraId="0C66BAFE">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设备生产能力及产品方案的匹配性分析：</w:t>
            </w:r>
          </w:p>
          <w:p w14:paraId="7F01E4DD">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注塑生产线设置10台注塑机，单台生产能力为0.02t/h，年有效工作时间为2400h，则年注塑能力为48</w:t>
            </w:r>
            <w:r>
              <w:rPr>
                <w:rFonts w:hint="eastAsia"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rPr>
              <w:t>t/a，</w:t>
            </w:r>
            <w:r>
              <w:rPr>
                <w:rFonts w:hint="eastAsia" w:ascii="Times New Roman" w:hAnsi="Times New Roman" w:cs="Times New Roman"/>
                <w:color w:val="auto"/>
                <w:sz w:val="24"/>
                <w:szCs w:val="24"/>
                <w:lang w:val="en-US" w:eastAsia="zh-CN"/>
              </w:rPr>
              <w:t>本项目塑料半成品产能为450t/a，</w:t>
            </w:r>
            <w:r>
              <w:rPr>
                <w:rFonts w:hint="eastAsia" w:ascii="Times New Roman" w:hAnsi="Times New Roman" w:cs="Times New Roman"/>
                <w:color w:val="auto"/>
                <w:sz w:val="24"/>
                <w:szCs w:val="24"/>
              </w:rPr>
              <w:t>生产能力满足该生产线产能需求。</w:t>
            </w:r>
          </w:p>
          <w:p w14:paraId="6FC3D31C">
            <w:pPr>
              <w:keepNext w:val="0"/>
              <w:keepLines w:val="0"/>
              <w:widowControl/>
              <w:suppressLineNumbers w:val="0"/>
              <w:spacing w:before="0" w:beforeAutospacing="0" w:after="0" w:afterAutospacing="0" w:line="360" w:lineRule="auto"/>
              <w:ind w:left="0" w:right="0" w:firstLine="482" w:firstLineChars="200"/>
              <w:rPr>
                <w:rFonts w:ascii="Times New Roman" w:hAnsi="Times New Roman" w:cs="Times New Roman"/>
                <w:b/>
                <w:color w:val="auto"/>
                <w:sz w:val="24"/>
                <w:szCs w:val="28"/>
              </w:rPr>
            </w:pPr>
            <w:r>
              <w:rPr>
                <w:rFonts w:hint="eastAsia" w:ascii="Times New Roman" w:hAnsi="Times New Roman" w:cs="Times New Roman"/>
                <w:b/>
                <w:color w:val="auto"/>
                <w:sz w:val="24"/>
                <w:szCs w:val="28"/>
              </w:rPr>
              <w:t>5、项目水性漆、溶剂型漆料用量计算</w:t>
            </w:r>
          </w:p>
          <w:p w14:paraId="50892C95">
            <w:pPr>
              <w:keepNext w:val="0"/>
              <w:keepLines w:val="0"/>
              <w:widowControl/>
              <w:suppressLineNumbers w:val="0"/>
              <w:spacing w:before="0" w:beforeAutospacing="0" w:after="0" w:afterAutospacing="0" w:line="360" w:lineRule="auto"/>
              <w:ind w:left="0" w:right="0" w:firstLine="477" w:firstLineChars="199"/>
              <w:rPr>
                <w:rFonts w:ascii="Times New Roman" w:hAnsi="Times New Roman" w:eastAsia="宋体" w:cs="Times New Roman"/>
                <w:b/>
                <w:bCs/>
                <w:color w:val="auto"/>
                <w:sz w:val="24"/>
                <w:szCs w:val="28"/>
              </w:rPr>
            </w:pPr>
            <w:r>
              <w:rPr>
                <w:rFonts w:hint="eastAsia" w:ascii="Times New Roman" w:hAnsi="Times New Roman" w:cs="Times New Roman"/>
                <w:color w:val="auto"/>
                <w:sz w:val="24"/>
                <w:szCs w:val="28"/>
              </w:rPr>
              <w:t>本项目主要将注塑车间冷却定型的汽车零部件进行喷漆，喷漆后作为产品直接外售。项目</w:t>
            </w:r>
            <w:r>
              <w:rPr>
                <w:rFonts w:hint="eastAsia" w:eastAsia="宋体" w:cs="Times New Roman"/>
                <w:color w:val="auto"/>
                <w:sz w:val="24"/>
              </w:rPr>
              <w:t>产品分为汽车外饰件（汽车门把手、后视镜）和汽车内饰件（汽车中控面板、换挡面板），汽车外饰件喷涂方案</w:t>
            </w:r>
            <w:r>
              <w:rPr>
                <w:rFonts w:ascii="Times New Roman" w:hAnsi="Times New Roman" w:eastAsia="宋体" w:cs="Times New Roman"/>
                <w:color w:val="auto"/>
                <w:sz w:val="24"/>
              </w:rPr>
              <w:t>为：水性底漆+水性底漆+溶剂型面漆</w:t>
            </w:r>
            <w:r>
              <w:rPr>
                <w:rFonts w:hint="eastAsia" w:ascii="Times New Roman" w:hAnsi="Times New Roman" w:eastAsia="宋体" w:cs="Times New Roman"/>
                <w:b/>
                <w:bCs/>
                <w:color w:val="auto"/>
                <w:sz w:val="24"/>
                <w:lang w:eastAsia="zh-CN"/>
              </w:rPr>
              <w:t>（</w:t>
            </w:r>
            <w:r>
              <w:rPr>
                <w:rFonts w:hint="eastAsia" w:eastAsia="宋体" w:cs="Times New Roman"/>
                <w:b/>
                <w:bCs/>
                <w:color w:val="auto"/>
                <w:sz w:val="24"/>
              </w:rPr>
              <w:t>汽车外饰件</w:t>
            </w:r>
            <w:r>
              <w:rPr>
                <w:rFonts w:hint="eastAsia" w:eastAsia="宋体" w:cs="Times New Roman"/>
                <w:b/>
                <w:bCs/>
                <w:color w:val="auto"/>
                <w:sz w:val="24"/>
                <w:lang w:val="en-US" w:eastAsia="zh-CN"/>
              </w:rPr>
              <w:t>需喷涂两道底漆，使用同一种底漆，两道底漆喷涂厚度保持不变</w:t>
            </w:r>
            <w:r>
              <w:rPr>
                <w:rFonts w:hint="eastAsia" w:ascii="Times New Roman" w:hAnsi="Times New Roman" w:eastAsia="宋体" w:cs="Times New Roman"/>
                <w:b/>
                <w:bCs/>
                <w:color w:val="auto"/>
                <w:sz w:val="24"/>
                <w:lang w:eastAsia="zh-CN"/>
              </w:rPr>
              <w:t>）</w:t>
            </w:r>
            <w:r>
              <w:rPr>
                <w:rFonts w:ascii="Times New Roman" w:hAnsi="Times New Roman" w:eastAsia="宋体" w:cs="Times New Roman"/>
                <w:color w:val="auto"/>
                <w:sz w:val="24"/>
              </w:rPr>
              <w:t>，汽车内饰件喷涂方案为：水性底漆+溶剂型面漆</w:t>
            </w:r>
            <w:r>
              <w:rPr>
                <w:rFonts w:hint="eastAsia" w:ascii="Times New Roman" w:hAnsi="Times New Roman" w:eastAsia="宋体" w:cs="Times New Roman"/>
                <w:color w:val="auto"/>
                <w:sz w:val="24"/>
              </w:rPr>
              <w:t>。</w:t>
            </w:r>
          </w:p>
          <w:p w14:paraId="1389F587">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（1）漆用量计算公式</w:t>
            </w:r>
          </w:p>
          <w:p w14:paraId="1C6798D8">
            <w:pPr>
              <w:keepNext w:val="0"/>
              <w:keepLines w:val="0"/>
              <w:widowControl/>
              <w:suppressLineNumbers w:val="0"/>
              <w:spacing w:before="0" w:beforeAutospacing="0" w:after="0" w:afterAutospacing="0" w:line="360" w:lineRule="auto"/>
              <w:ind w:left="0" w:right="0" w:firstLine="477" w:firstLineChars="199"/>
              <w:jc w:val="center"/>
              <w:rPr>
                <w:rFonts w:ascii="Times New Roman" w:hAnsi="Times New Roman" w:cs="Times New Roman"/>
                <w:color w:val="auto"/>
                <w:sz w:val="24"/>
                <w:szCs w:val="28"/>
              </w:rPr>
            </w:pPr>
            <w:r>
              <w:rPr>
                <w:rFonts w:ascii="Times New Roman" w:hAnsi="Times New Roman" w:cs="Times New Roman"/>
                <w:color w:val="auto"/>
                <w:sz w:val="24"/>
                <w:szCs w:val="28"/>
              </w:rPr>
              <w:object>
                <v:shape id="_x0000_i1025" o:spt="75" type="#_x0000_t75" style="height:15pt;width:110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p>
          <w:p w14:paraId="764EB8CE">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其中：m-</w:t>
            </w:r>
            <w:r>
              <w:rPr>
                <w:rFonts w:hint="eastAsia" w:ascii="Times New Roman" w:hAnsi="Times New Roman" w:cs="Times New Roman"/>
                <w:color w:val="auto"/>
                <w:sz w:val="24"/>
                <w:szCs w:val="28"/>
              </w:rPr>
              <w:t>涂料</w:t>
            </w:r>
            <w:r>
              <w:rPr>
                <w:rFonts w:ascii="Times New Roman" w:hAnsi="Times New Roman" w:cs="Times New Roman"/>
                <w:color w:val="auto"/>
                <w:sz w:val="24"/>
                <w:szCs w:val="28"/>
              </w:rPr>
              <w:t>用量（t）；</w:t>
            </w:r>
          </w:p>
          <w:p w14:paraId="05A5A8A5">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ρ：该涂料密度，单位：g/cm</w:t>
            </w:r>
            <w:r>
              <w:rPr>
                <w:rFonts w:ascii="Times New Roman" w:hAnsi="Times New Roman" w:cs="Times New Roman"/>
                <w:color w:val="auto"/>
                <w:sz w:val="24"/>
                <w:szCs w:val="28"/>
                <w:vertAlign w:val="superscript"/>
              </w:rPr>
              <w:t>3</w:t>
            </w:r>
            <w:r>
              <w:rPr>
                <w:rFonts w:ascii="Times New Roman" w:hAnsi="Times New Roman" w:cs="Times New Roman"/>
                <w:color w:val="auto"/>
                <w:sz w:val="24"/>
                <w:szCs w:val="28"/>
              </w:rPr>
              <w:t>；</w:t>
            </w:r>
          </w:p>
          <w:p w14:paraId="74ACB8E9">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δ：涂层厚度（μm）；</w:t>
            </w:r>
          </w:p>
          <w:p w14:paraId="6EE233E3">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S：涂装面积（m</w:t>
            </w:r>
            <w:r>
              <w:rPr>
                <w:rFonts w:ascii="Times New Roman" w:hAnsi="Times New Roman" w:cs="Times New Roman"/>
                <w:color w:val="auto"/>
                <w:sz w:val="24"/>
                <w:szCs w:val="28"/>
                <w:vertAlign w:val="superscript"/>
              </w:rPr>
              <w:t>2</w:t>
            </w:r>
            <w:r>
              <w:rPr>
                <w:rFonts w:ascii="Times New Roman" w:hAnsi="Times New Roman" w:cs="Times New Roman"/>
                <w:color w:val="auto"/>
                <w:sz w:val="24"/>
                <w:szCs w:val="28"/>
              </w:rPr>
              <w:t>）；</w:t>
            </w:r>
          </w:p>
          <w:p w14:paraId="23851AA0">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η：该涂料所占总涂料的比例；</w:t>
            </w:r>
          </w:p>
          <w:p w14:paraId="79B4D07B">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NV：原漆中的体积固体份（%）；</w:t>
            </w:r>
          </w:p>
          <w:p w14:paraId="21D41210">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ε：上漆率</w:t>
            </w:r>
            <w:r>
              <w:rPr>
                <w:rFonts w:hint="eastAsia" w:ascii="Times New Roman" w:hAnsi="Times New Roman" w:cs="Times New Roman"/>
                <w:color w:val="auto"/>
                <w:sz w:val="24"/>
                <w:szCs w:val="28"/>
              </w:rPr>
              <w:t>（</w:t>
            </w:r>
            <w:r>
              <w:rPr>
                <w:rFonts w:ascii="Times New Roman" w:hAnsi="Times New Roman" w:cs="Times New Roman"/>
                <w:color w:val="auto"/>
                <w:sz w:val="24"/>
                <w:szCs w:val="28"/>
              </w:rPr>
              <w:t>%</w:t>
            </w:r>
            <w:r>
              <w:rPr>
                <w:rFonts w:hint="eastAsia" w:ascii="Times New Roman" w:hAnsi="Times New Roman" w:cs="Times New Roman"/>
                <w:color w:val="auto"/>
                <w:sz w:val="24"/>
                <w:szCs w:val="28"/>
              </w:rPr>
              <w:t>）</w:t>
            </w:r>
            <w:r>
              <w:rPr>
                <w:rFonts w:ascii="Times New Roman" w:hAnsi="Times New Roman" w:cs="Times New Roman"/>
                <w:color w:val="auto"/>
                <w:sz w:val="24"/>
                <w:szCs w:val="28"/>
              </w:rPr>
              <w:t>。</w:t>
            </w:r>
          </w:p>
          <w:p w14:paraId="6B5A56D9">
            <w:pPr>
              <w:keepNext w:val="0"/>
              <w:keepLines w:val="0"/>
              <w:suppressLineNumbers w:val="0"/>
              <w:spacing w:before="0" w:beforeAutospacing="0" w:after="0" w:afterAutospacing="0" w:line="360" w:lineRule="auto"/>
              <w:ind w:left="0" w:right="0" w:firstLine="482" w:firstLineChars="200"/>
              <w:jc w:val="left"/>
              <w:rPr>
                <w:rFonts w:ascii="Times New Roman" w:hAnsi="Times New Roman" w:cs="Times New Roman"/>
                <w:bCs/>
                <w:color w:val="auto"/>
                <w:sz w:val="24"/>
                <w:szCs w:val="24"/>
              </w:rPr>
            </w:pPr>
            <w:r>
              <w:rPr>
                <w:rFonts w:hint="eastAsia" w:ascii="Times New Roman" w:hAnsi="Times New Roman" w:cs="Times New Roman"/>
                <w:b/>
                <w:bCs/>
                <w:color w:val="auto"/>
                <w:sz w:val="24"/>
                <w:szCs w:val="24"/>
              </w:rPr>
              <w:t>（2）喷漆具体参数</w:t>
            </w:r>
            <w:r>
              <w:rPr>
                <w:rFonts w:hint="eastAsia" w:ascii="Times New Roman" w:hAnsi="Times New Roman" w:cs="Times New Roman"/>
                <w:bCs/>
                <w:color w:val="auto"/>
                <w:sz w:val="24"/>
                <w:szCs w:val="24"/>
              </w:rPr>
              <w:t>：</w:t>
            </w:r>
          </w:p>
          <w:p w14:paraId="2775B087">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w:t>
            </w:r>
            <w:r>
              <w:rPr>
                <w:rFonts w:ascii="Times New Roman" w:hAnsi="Times New Roman" w:eastAsia="宋体" w:cs="Times New Roman"/>
                <w:b/>
                <w:color w:val="auto"/>
                <w:sz w:val="24"/>
                <w:szCs w:val="24"/>
              </w:rPr>
              <w:t>涂料的比例</w:t>
            </w:r>
          </w:p>
          <w:p w14:paraId="5F899ABA">
            <w:pPr>
              <w:keepNext w:val="0"/>
              <w:keepLines w:val="0"/>
              <w:suppressLineNumbers w:val="0"/>
              <w:spacing w:before="0" w:beforeAutospacing="0" w:after="0" w:afterAutospacing="0" w:line="360" w:lineRule="auto"/>
              <w:ind w:left="0" w:right="0" w:firstLine="456" w:firstLineChars="200"/>
              <w:rPr>
                <w:rFonts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rPr>
              <w:t>本项目底漆、面漆单独施工，用量分别计算，比例取100%。</w:t>
            </w:r>
          </w:p>
          <w:p w14:paraId="6D36CEE3">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w:t>
            </w:r>
            <w:r>
              <w:rPr>
                <w:rFonts w:ascii="Times New Roman" w:hAnsi="Times New Roman" w:eastAsia="宋体" w:cs="Times New Roman"/>
                <w:b/>
                <w:color w:val="auto"/>
                <w:sz w:val="24"/>
                <w:szCs w:val="24"/>
              </w:rPr>
              <w:t>涂料密度</w:t>
            </w:r>
          </w:p>
          <w:p w14:paraId="05E9129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根据涂料厂家提供的参数，</w:t>
            </w:r>
            <w:r>
              <w:rPr>
                <w:rFonts w:hint="eastAsia" w:ascii="Times New Roman" w:hAnsi="Times New Roman" w:eastAsia="宋体" w:cs="Times New Roman"/>
                <w:color w:val="auto"/>
                <w:sz w:val="24"/>
                <w:szCs w:val="24"/>
              </w:rPr>
              <w:t>汽车零部件</w:t>
            </w:r>
            <w:r>
              <w:rPr>
                <w:rFonts w:ascii="Times New Roman" w:hAnsi="Times New Roman" w:eastAsia="宋体" w:cs="Times New Roman"/>
                <w:color w:val="auto"/>
                <w:sz w:val="24"/>
                <w:szCs w:val="24"/>
              </w:rPr>
              <w:t>水性底漆密度为</w:t>
            </w:r>
            <w:r>
              <w:rPr>
                <w:rFonts w:hint="eastAsia" w:ascii="Times New Roman" w:hAnsi="Times New Roman" w:eastAsia="宋体" w:cs="Times New Roman"/>
                <w:color w:val="auto"/>
                <w:sz w:val="24"/>
                <w:szCs w:val="24"/>
              </w:rPr>
              <w:t>1.2</w:t>
            </w:r>
            <w:r>
              <w:rPr>
                <w:rFonts w:ascii="Times New Roman" w:hAnsi="Times New Roman" w:eastAsia="宋体" w:cs="Times New Roman"/>
                <w:color w:val="auto"/>
                <w:sz w:val="24"/>
                <w:szCs w:val="24"/>
              </w:rPr>
              <w:t>g/cm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溶剂型面漆</w:t>
            </w:r>
            <w:r>
              <w:rPr>
                <w:rFonts w:hint="eastAsia" w:ascii="Times New Roman" w:hAnsi="Times New Roman" w:eastAsia="宋体" w:cs="Times New Roman"/>
                <w:color w:val="auto"/>
                <w:sz w:val="24"/>
                <w:szCs w:val="24"/>
                <w:lang w:val="en-US" w:eastAsia="zh-CN"/>
              </w:rPr>
              <w:t>施工状态下</w:t>
            </w:r>
            <w:r>
              <w:rPr>
                <w:rFonts w:ascii="Times New Roman" w:hAnsi="Times New Roman" w:eastAsia="宋体" w:cs="Times New Roman"/>
                <w:color w:val="auto"/>
                <w:sz w:val="24"/>
                <w:szCs w:val="24"/>
              </w:rPr>
              <w:t>密度为</w:t>
            </w:r>
            <w:r>
              <w:rPr>
                <w:rFonts w:hint="eastAsia" w:ascii="Times New Roman" w:hAnsi="Times New Roman" w:eastAsia="宋体" w:cs="Times New Roman"/>
                <w:color w:val="auto"/>
                <w:sz w:val="24"/>
                <w:szCs w:val="24"/>
              </w:rPr>
              <w:t>1.005</w:t>
            </w:r>
            <w:r>
              <w:rPr>
                <w:rFonts w:ascii="Times New Roman" w:hAnsi="Times New Roman" w:eastAsia="宋体" w:cs="Times New Roman"/>
                <w:color w:val="auto"/>
                <w:sz w:val="24"/>
                <w:szCs w:val="24"/>
              </w:rPr>
              <w:t>g/cm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p>
          <w:p w14:paraId="1E32E410">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3）涂层厚度</w:t>
            </w:r>
          </w:p>
          <w:p w14:paraId="0A635BFF">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根据企业提供的参数，</w:t>
            </w:r>
            <w:r>
              <w:rPr>
                <w:rFonts w:hint="eastAsia" w:ascii="Times New Roman" w:hAnsi="Times New Roman" w:eastAsia="宋体" w:cs="Times New Roman"/>
                <w:color w:val="auto"/>
                <w:sz w:val="24"/>
                <w:szCs w:val="24"/>
              </w:rPr>
              <w:t>汽车零部件</w:t>
            </w:r>
            <w:r>
              <w:rPr>
                <w:rFonts w:ascii="Times New Roman" w:hAnsi="Times New Roman" w:eastAsia="宋体" w:cs="Times New Roman"/>
                <w:color w:val="auto"/>
                <w:sz w:val="24"/>
                <w:szCs w:val="24"/>
              </w:rPr>
              <w:t>喷涂厚度为：底漆厚度2</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μm</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面漆厚度</w:t>
            </w:r>
            <w:r>
              <w:rPr>
                <w:rFonts w:hint="eastAsia" w:ascii="Times New Roman" w:hAnsi="Times New Roman" w:eastAsia="宋体" w:cs="Times New Roman"/>
                <w:color w:val="auto"/>
                <w:sz w:val="24"/>
                <w:szCs w:val="24"/>
              </w:rPr>
              <w:t>35</w:t>
            </w:r>
            <w:r>
              <w:rPr>
                <w:rFonts w:ascii="Times New Roman" w:hAnsi="Times New Roman" w:eastAsia="宋体" w:cs="Times New Roman"/>
                <w:color w:val="auto"/>
                <w:sz w:val="24"/>
                <w:szCs w:val="24"/>
              </w:rPr>
              <w:t>μm。</w:t>
            </w:r>
          </w:p>
          <w:p w14:paraId="6FFB7E2B">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w:t>
            </w:r>
            <w:r>
              <w:rPr>
                <w:rFonts w:ascii="Times New Roman" w:hAnsi="Times New Roman" w:eastAsia="宋体" w:cs="Times New Roman"/>
                <w:b/>
                <w:color w:val="auto"/>
                <w:sz w:val="24"/>
                <w:szCs w:val="24"/>
              </w:rPr>
              <w:t>涂装面积</w:t>
            </w:r>
          </w:p>
          <w:p w14:paraId="7887B86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根据项目前文“产品方案”，</w:t>
            </w:r>
            <w:r>
              <w:rPr>
                <w:rFonts w:hint="eastAsia" w:eastAsia="宋体" w:cs="Times New Roman"/>
                <w:color w:val="auto"/>
                <w:sz w:val="24"/>
                <w:szCs w:val="24"/>
              </w:rPr>
              <w:t>汽车外饰件（门把手、后视镜）</w:t>
            </w:r>
            <w:r>
              <w:rPr>
                <w:rFonts w:hint="eastAsia" w:ascii="Times New Roman" w:hAnsi="Times New Roman" w:eastAsia="宋体" w:cs="Times New Roman"/>
                <w:color w:val="auto"/>
                <w:sz w:val="24"/>
                <w:szCs w:val="24"/>
              </w:rPr>
              <w:t>喷涂面积为21</w:t>
            </w:r>
            <w:r>
              <w:rPr>
                <w:rFonts w:ascii="Times New Roman" w:hAnsi="Times New Roman" w:eastAsia="宋体" w:cs="Times New Roman"/>
                <w:color w:val="auto"/>
                <w:sz w:val="24"/>
                <w:szCs w:val="24"/>
              </w:rPr>
              <w:t>000m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，汽车内饰件（</w:t>
            </w:r>
            <w:r>
              <w:rPr>
                <w:rFonts w:ascii="Times New Roman" w:hAnsi="宋体" w:cs="Times New Roman"/>
                <w:color w:val="auto"/>
                <w:sz w:val="24"/>
                <w:szCs w:val="24"/>
              </w:rPr>
              <w:t>中控面板、换挡面板</w:t>
            </w:r>
            <w:r>
              <w:rPr>
                <w:rFonts w:hint="eastAsia" w:ascii="Times New Roman" w:hAnsi="Times New Roman" w:eastAsia="宋体" w:cs="Times New Roman"/>
                <w:color w:val="auto"/>
                <w:sz w:val="24"/>
                <w:szCs w:val="24"/>
              </w:rPr>
              <w:t>）喷涂面积为83</w:t>
            </w:r>
            <w:r>
              <w:rPr>
                <w:rFonts w:ascii="Times New Roman" w:hAnsi="Times New Roman" w:eastAsia="宋体" w:cs="Times New Roman"/>
                <w:color w:val="auto"/>
                <w:sz w:val="24"/>
                <w:szCs w:val="24"/>
              </w:rPr>
              <w:t>000m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3973247B">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w:t>
            </w:r>
            <w:r>
              <w:rPr>
                <w:rFonts w:ascii="Times New Roman" w:hAnsi="Times New Roman" w:eastAsia="宋体" w:cs="Times New Roman"/>
                <w:b/>
                <w:color w:val="auto"/>
                <w:sz w:val="24"/>
                <w:szCs w:val="24"/>
              </w:rPr>
              <w:t>体积固体份</w:t>
            </w:r>
          </w:p>
          <w:p w14:paraId="46F3BB9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rPr>
              <w:t>涂料供应商</w:t>
            </w:r>
            <w:r>
              <w:rPr>
                <w:rFonts w:ascii="Times New Roman" w:hAnsi="Times New Roman" w:eastAsia="宋体" w:cs="Times New Roman"/>
                <w:color w:val="auto"/>
                <w:sz w:val="24"/>
                <w:szCs w:val="24"/>
              </w:rPr>
              <w:t>提供的MSDS</w:t>
            </w:r>
            <w:r>
              <w:rPr>
                <w:rFonts w:hint="eastAsia" w:ascii="Times New Roman" w:hAnsi="Times New Roman" w:eastAsia="宋体" w:cs="Times New Roman"/>
                <w:color w:val="auto"/>
                <w:sz w:val="24"/>
                <w:szCs w:val="24"/>
              </w:rPr>
              <w:t>成分报告</w:t>
            </w:r>
            <w:r>
              <w:rPr>
                <w:rFonts w:ascii="Times New Roman" w:hAnsi="Times New Roman" w:eastAsia="宋体" w:cs="Times New Roman"/>
                <w:color w:val="auto"/>
                <w:sz w:val="24"/>
                <w:szCs w:val="24"/>
              </w:rPr>
              <w:t>，经计算，</w:t>
            </w:r>
            <w:r>
              <w:rPr>
                <w:rFonts w:hint="eastAsia" w:ascii="Times New Roman" w:hAnsi="Times New Roman" w:eastAsia="宋体" w:cs="Times New Roman"/>
                <w:color w:val="auto"/>
                <w:sz w:val="24"/>
                <w:szCs w:val="24"/>
              </w:rPr>
              <w:t>汽车零部件</w:t>
            </w:r>
            <w:r>
              <w:rPr>
                <w:rFonts w:ascii="Times New Roman" w:hAnsi="Times New Roman" w:eastAsia="宋体" w:cs="Times New Roman"/>
                <w:color w:val="auto"/>
                <w:sz w:val="24"/>
                <w:szCs w:val="24"/>
              </w:rPr>
              <w:t>的水性底漆固体份为</w:t>
            </w:r>
            <w:r>
              <w:rPr>
                <w:rFonts w:hint="eastAsia" w:ascii="Times New Roman" w:hAnsi="Times New Roman" w:eastAsia="宋体" w:cs="Times New Roman"/>
                <w:color w:val="auto"/>
                <w:sz w:val="24"/>
                <w:szCs w:val="24"/>
              </w:rPr>
              <w:t>75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溶剂型面漆</w:t>
            </w:r>
            <w:r>
              <w:rPr>
                <w:rFonts w:ascii="Times New Roman" w:hAnsi="Times New Roman" w:eastAsia="宋体" w:cs="Times New Roman"/>
                <w:color w:val="auto"/>
                <w:sz w:val="24"/>
                <w:szCs w:val="24"/>
              </w:rPr>
              <w:t>固体份为</w:t>
            </w:r>
            <w:r>
              <w:rPr>
                <w:rFonts w:hint="eastAsia" w:ascii="Times New Roman" w:hAnsi="Times New Roman" w:eastAsia="宋体" w:cs="Times New Roman"/>
                <w:color w:val="auto"/>
                <w:sz w:val="24"/>
                <w:szCs w:val="24"/>
              </w:rPr>
              <w:t>59%</w:t>
            </w:r>
            <w:r>
              <w:rPr>
                <w:rFonts w:ascii="Times New Roman" w:hAnsi="Times New Roman" w:eastAsia="宋体" w:cs="Times New Roman"/>
                <w:color w:val="auto"/>
                <w:sz w:val="24"/>
                <w:szCs w:val="24"/>
              </w:rPr>
              <w:t>。</w:t>
            </w:r>
          </w:p>
          <w:p w14:paraId="67B1C660">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6）上漆率</w:t>
            </w:r>
          </w:p>
          <w:p w14:paraId="3DF5CBE6">
            <w:pPr>
              <w:keepNext w:val="0"/>
              <w:keepLines w:val="0"/>
              <w:suppressLineNumbers w:val="0"/>
              <w:spacing w:before="0" w:beforeAutospacing="0" w:after="0" w:afterAutospacing="0" w:line="360" w:lineRule="auto"/>
              <w:ind w:left="0" w:right="0" w:firstLine="448" w:firstLineChars="200"/>
              <w:rPr>
                <w:rFonts w:ascii="Times New Roman" w:hAnsi="Times New Roman" w:eastAsia="宋体" w:cs="Times New Roman"/>
                <w:color w:val="auto"/>
                <w:spacing w:val="-8"/>
                <w:sz w:val="24"/>
                <w:szCs w:val="24"/>
              </w:rPr>
            </w:pPr>
            <w:r>
              <w:rPr>
                <w:rFonts w:ascii="Times New Roman" w:hAnsi="Times New Roman" w:eastAsia="宋体" w:cs="Times New Roman"/>
                <w:color w:val="auto"/>
                <w:spacing w:val="-8"/>
                <w:sz w:val="24"/>
                <w:szCs w:val="24"/>
              </w:rPr>
              <w:t>根据本项目</w:t>
            </w:r>
            <w:r>
              <w:rPr>
                <w:rFonts w:ascii="Times New Roman" w:hAnsi="Times New Roman" w:cs="Times New Roman"/>
                <w:color w:val="auto"/>
                <w:sz w:val="24"/>
              </w:rPr>
              <w:t>采用人工持喷枪和自动喷涂两种方式对工件进行喷涂</w:t>
            </w:r>
            <w:r>
              <w:rPr>
                <w:rFonts w:hint="eastAsia" w:ascii="Times New Roman" w:hAnsi="Times New Roman" w:eastAsia="宋体" w:cs="Times New Roman"/>
                <w:color w:val="auto"/>
                <w:spacing w:val="-8"/>
                <w:sz w:val="24"/>
                <w:szCs w:val="24"/>
                <w:lang w:eastAsia="zh-CN"/>
              </w:rPr>
              <w:t>，</w:t>
            </w:r>
            <w:r>
              <w:rPr>
                <w:rFonts w:hint="eastAsia" w:ascii="Times New Roman" w:hAnsi="Times New Roman" w:eastAsia="宋体" w:cs="Times New Roman"/>
                <w:color w:val="auto"/>
                <w:spacing w:val="-8"/>
                <w:sz w:val="24"/>
                <w:szCs w:val="24"/>
                <w:lang w:val="en-US" w:eastAsia="zh-CN"/>
              </w:rPr>
              <w:t>并根据</w:t>
            </w:r>
            <w:r>
              <w:rPr>
                <w:rFonts w:ascii="Times New Roman" w:hAnsi="Times New Roman" w:eastAsia="宋体" w:cs="Times New Roman"/>
                <w:color w:val="auto"/>
                <w:spacing w:val="-8"/>
                <w:sz w:val="24"/>
                <w:szCs w:val="24"/>
              </w:rPr>
              <w:t>经销商提供的技术参数，本项目各涂料附着率</w:t>
            </w:r>
            <w:r>
              <w:rPr>
                <w:rFonts w:hint="eastAsia" w:ascii="Times New Roman" w:hAnsi="Times New Roman" w:eastAsia="宋体" w:cs="Times New Roman"/>
                <w:color w:val="auto"/>
                <w:spacing w:val="-8"/>
                <w:sz w:val="24"/>
                <w:szCs w:val="24"/>
              </w:rPr>
              <w:t>取7</w:t>
            </w:r>
            <w:r>
              <w:rPr>
                <w:rFonts w:ascii="Times New Roman" w:hAnsi="Times New Roman" w:eastAsia="宋体" w:cs="Times New Roman"/>
                <w:color w:val="auto"/>
                <w:spacing w:val="-8"/>
                <w:sz w:val="24"/>
                <w:szCs w:val="24"/>
              </w:rPr>
              <w:t>0%。</w:t>
            </w:r>
          </w:p>
          <w:p w14:paraId="54A347B6">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7）漆料组分</w:t>
            </w:r>
          </w:p>
          <w:p w14:paraId="0B26A8A4">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根据业主提供底漆、面漆的MSDS报告，各漆料组分成分见下表：</w:t>
            </w:r>
          </w:p>
          <w:p w14:paraId="57BBE6AF">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表2-</w:t>
            </w:r>
            <w:r>
              <w:rPr>
                <w:rFonts w:hint="eastAsia" w:ascii="Times New Roman" w:hAnsi="Times New Roman" w:eastAsia="黑体" w:cs="Times New Roman"/>
                <w:bCs/>
                <w:color w:val="auto"/>
                <w:sz w:val="24"/>
                <w:szCs w:val="24"/>
              </w:rPr>
              <w:t>6</w:t>
            </w:r>
            <w:r>
              <w:rPr>
                <w:rFonts w:hint="eastAsia" w:ascii="Times New Roman" w:hAnsi="Times New Roman" w:eastAsia="黑体" w:cs="Times New Roman"/>
                <w:bCs/>
                <w:color w:val="auto"/>
                <w:sz w:val="24"/>
                <w:szCs w:val="24"/>
                <w:lang w:val="en-US" w:eastAsia="zh-CN"/>
              </w:rPr>
              <w:t xml:space="preserve">  </w:t>
            </w:r>
            <w:r>
              <w:rPr>
                <w:rFonts w:hint="eastAsia" w:ascii="Times New Roman" w:hAnsi="Times New Roman" w:eastAsia="黑体" w:cs="Times New Roman"/>
                <w:bCs/>
                <w:color w:val="auto"/>
                <w:sz w:val="24"/>
                <w:szCs w:val="24"/>
              </w:rPr>
              <w:t>汽车零部件</w:t>
            </w:r>
            <w:r>
              <w:rPr>
                <w:rFonts w:ascii="Times New Roman" w:hAnsi="Times New Roman" w:eastAsia="黑体" w:cs="Times New Roman"/>
                <w:bCs/>
                <w:color w:val="auto"/>
                <w:sz w:val="24"/>
                <w:szCs w:val="24"/>
              </w:rPr>
              <w:t>漆料组分一览表</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3428"/>
              <w:gridCol w:w="1186"/>
              <w:gridCol w:w="1441"/>
              <w:gridCol w:w="1398"/>
            </w:tblGrid>
            <w:tr w14:paraId="6A9F49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Align w:val="center"/>
                </w:tcPr>
                <w:p w14:paraId="57D694F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名称</w:t>
                  </w:r>
                </w:p>
              </w:tc>
              <w:tc>
                <w:tcPr>
                  <w:tcW w:w="2043" w:type="pct"/>
                  <w:vAlign w:val="center"/>
                </w:tcPr>
                <w:p w14:paraId="0E46152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成分</w:t>
                  </w:r>
                </w:p>
              </w:tc>
              <w:tc>
                <w:tcPr>
                  <w:tcW w:w="707" w:type="pct"/>
                  <w:vAlign w:val="center"/>
                </w:tcPr>
                <w:p w14:paraId="7CE354A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比例（%）</w:t>
                  </w:r>
                </w:p>
              </w:tc>
              <w:tc>
                <w:tcPr>
                  <w:tcW w:w="859" w:type="pct"/>
                  <w:vAlign w:val="center"/>
                </w:tcPr>
                <w:p w14:paraId="6005DBA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备注</w:t>
                  </w:r>
                </w:p>
              </w:tc>
              <w:tc>
                <w:tcPr>
                  <w:tcW w:w="833" w:type="pct"/>
                  <w:vAlign w:val="center"/>
                </w:tcPr>
                <w:p w14:paraId="24481F0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密度（g/cm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r>
            <w:tr w14:paraId="5F817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restart"/>
                  <w:vAlign w:val="center"/>
                </w:tcPr>
                <w:p w14:paraId="77D51C4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水性</w:t>
                  </w:r>
                </w:p>
                <w:p w14:paraId="07AB8B8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底漆</w:t>
                  </w:r>
                </w:p>
              </w:tc>
              <w:tc>
                <w:tcPr>
                  <w:tcW w:w="2043" w:type="pct"/>
                  <w:shd w:val="clear" w:color="auto" w:fill="auto"/>
                  <w:vAlign w:val="center"/>
                </w:tcPr>
                <w:p w14:paraId="39DCE215">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eastAsia="宋体" w:cs="Times New Roman"/>
                      <w:color w:val="auto"/>
                      <w:kern w:val="0"/>
                      <w:szCs w:val="21"/>
                    </w:rPr>
                    <w:t>丙烯酸树脂</w:t>
                  </w:r>
                </w:p>
              </w:tc>
              <w:tc>
                <w:tcPr>
                  <w:tcW w:w="707" w:type="pct"/>
                  <w:tcBorders>
                    <w:bottom w:val="single" w:color="auto" w:sz="4" w:space="0"/>
                  </w:tcBorders>
                  <w:shd w:val="clear" w:color="auto" w:fill="auto"/>
                  <w:vAlign w:val="center"/>
                </w:tcPr>
                <w:p w14:paraId="027A0D2E">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eastAsia="宋体" w:cs="Times New Roman"/>
                      <w:color w:val="auto"/>
                      <w:kern w:val="0"/>
                      <w:szCs w:val="21"/>
                    </w:rPr>
                    <w:t>50%</w:t>
                  </w:r>
                </w:p>
              </w:tc>
              <w:tc>
                <w:tcPr>
                  <w:tcW w:w="859" w:type="pct"/>
                  <w:vMerge w:val="restart"/>
                  <w:shd w:val="clear" w:color="auto" w:fill="auto"/>
                  <w:vAlign w:val="center"/>
                </w:tcPr>
                <w:p w14:paraId="0598FFC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固份75%</w:t>
                  </w:r>
                </w:p>
              </w:tc>
              <w:tc>
                <w:tcPr>
                  <w:tcW w:w="833" w:type="pct"/>
                  <w:vMerge w:val="restart"/>
                  <w:vAlign w:val="center"/>
                </w:tcPr>
                <w:p w14:paraId="0B4686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1.2</w:t>
                  </w:r>
                </w:p>
              </w:tc>
            </w:tr>
            <w:tr w14:paraId="18ECC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556" w:type="pct"/>
                  <w:vMerge w:val="continue"/>
                  <w:vAlign w:val="center"/>
                </w:tcPr>
                <w:p w14:paraId="2AF9681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571C770C">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eastAsia="宋体" w:cs="Times New Roman"/>
                      <w:color w:val="auto"/>
                      <w:kern w:val="0"/>
                      <w:szCs w:val="21"/>
                    </w:rPr>
                    <w:t>颜填料</w:t>
                  </w:r>
                </w:p>
              </w:tc>
              <w:tc>
                <w:tcPr>
                  <w:tcW w:w="707" w:type="pct"/>
                  <w:tcBorders>
                    <w:top w:val="single" w:color="auto" w:sz="4" w:space="0"/>
                    <w:bottom w:val="single" w:color="auto" w:sz="4" w:space="0"/>
                  </w:tcBorders>
                  <w:shd w:val="clear" w:color="auto" w:fill="auto"/>
                  <w:vAlign w:val="center"/>
                </w:tcPr>
                <w:p w14:paraId="2F12DC7D">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等线" w:cs="Times New Roman"/>
                      <w:color w:val="auto"/>
                      <w:szCs w:val="21"/>
                    </w:rPr>
                  </w:pPr>
                  <w:r>
                    <w:rPr>
                      <w:rFonts w:ascii="Times New Roman" w:hAnsi="Times New Roman" w:eastAsia="宋体" w:cs="Times New Roman"/>
                      <w:color w:val="auto"/>
                      <w:kern w:val="0"/>
                      <w:szCs w:val="21"/>
                    </w:rPr>
                    <w:t>25.00%</w:t>
                  </w:r>
                </w:p>
              </w:tc>
              <w:tc>
                <w:tcPr>
                  <w:tcW w:w="859" w:type="pct"/>
                  <w:vMerge w:val="continue"/>
                  <w:vAlign w:val="center"/>
                </w:tcPr>
                <w:p w14:paraId="36BFC23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7795470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F6EE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6B1CBC2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57BBF691">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eastAsia="宋体" w:cs="Times New Roman"/>
                      <w:color w:val="auto"/>
                      <w:kern w:val="0"/>
                      <w:szCs w:val="21"/>
                    </w:rPr>
                    <w:t>去离子水</w:t>
                  </w:r>
                </w:p>
              </w:tc>
              <w:tc>
                <w:tcPr>
                  <w:tcW w:w="707" w:type="pct"/>
                  <w:tcBorders>
                    <w:top w:val="single" w:color="auto" w:sz="4" w:space="0"/>
                  </w:tcBorders>
                  <w:shd w:val="clear" w:color="auto" w:fill="auto"/>
                  <w:vAlign w:val="center"/>
                </w:tcPr>
                <w:p w14:paraId="7E8200D8">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等线" w:cs="Times New Roman"/>
                      <w:color w:val="auto"/>
                      <w:szCs w:val="21"/>
                    </w:rPr>
                  </w:pPr>
                  <w:r>
                    <w:rPr>
                      <w:rFonts w:ascii="Times New Roman" w:hAnsi="Times New Roman" w:eastAsia="宋体" w:cs="Times New Roman"/>
                      <w:color w:val="auto"/>
                      <w:kern w:val="0"/>
                      <w:szCs w:val="21"/>
                    </w:rPr>
                    <w:t>20.00%</w:t>
                  </w:r>
                </w:p>
              </w:tc>
              <w:tc>
                <w:tcPr>
                  <w:tcW w:w="859" w:type="pct"/>
                  <w:shd w:val="clear" w:color="auto" w:fill="auto"/>
                  <w:vAlign w:val="center"/>
                </w:tcPr>
                <w:p w14:paraId="53074D5D">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水份20%</w:t>
                  </w:r>
                </w:p>
              </w:tc>
              <w:tc>
                <w:tcPr>
                  <w:tcW w:w="833" w:type="pct"/>
                  <w:vMerge w:val="continue"/>
                  <w:vAlign w:val="center"/>
                </w:tcPr>
                <w:p w14:paraId="0A94EE7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48EEAE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0FB21CD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18B89D24">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cs="Times New Roman"/>
                      <w:color w:val="auto"/>
                      <w:szCs w:val="21"/>
                    </w:rPr>
                  </w:pPr>
                  <w:r>
                    <w:rPr>
                      <w:rFonts w:ascii="Times New Roman" w:hAnsi="Times New Roman" w:eastAsia="宋体" w:cs="Times New Roman"/>
                      <w:color w:val="auto"/>
                      <w:kern w:val="0"/>
                      <w:szCs w:val="21"/>
                    </w:rPr>
                    <w:t>助剂</w:t>
                  </w:r>
                </w:p>
              </w:tc>
              <w:tc>
                <w:tcPr>
                  <w:tcW w:w="707" w:type="pct"/>
                  <w:tcBorders>
                    <w:top w:val="single" w:color="auto" w:sz="4" w:space="0"/>
                  </w:tcBorders>
                  <w:shd w:val="clear" w:color="auto" w:fill="auto"/>
                  <w:vAlign w:val="center"/>
                </w:tcPr>
                <w:p w14:paraId="51393E8C">
                  <w:pPr>
                    <w:keepNext w:val="0"/>
                    <w:keepLines w:val="0"/>
                    <w:widowControl/>
                    <w:suppressLineNumbers w:val="0"/>
                    <w:spacing w:before="0" w:beforeAutospacing="0" w:after="0" w:afterAutospacing="0" w:line="276" w:lineRule="auto"/>
                    <w:ind w:left="0" w:right="0"/>
                    <w:jc w:val="center"/>
                    <w:textAlignment w:val="center"/>
                    <w:rPr>
                      <w:rFonts w:ascii="Times New Roman" w:hAnsi="Times New Roman" w:eastAsia="等线" w:cs="Times New Roman"/>
                      <w:color w:val="auto"/>
                      <w:szCs w:val="21"/>
                    </w:rPr>
                  </w:pPr>
                  <w:r>
                    <w:rPr>
                      <w:rFonts w:ascii="Times New Roman" w:hAnsi="Times New Roman" w:eastAsia="宋体" w:cs="Times New Roman"/>
                      <w:color w:val="auto"/>
                      <w:kern w:val="0"/>
                      <w:szCs w:val="21"/>
                    </w:rPr>
                    <w:t>5%</w:t>
                  </w:r>
                </w:p>
              </w:tc>
              <w:tc>
                <w:tcPr>
                  <w:tcW w:w="859" w:type="pct"/>
                  <w:shd w:val="clear" w:color="auto" w:fill="auto"/>
                  <w:vAlign w:val="center"/>
                </w:tcPr>
                <w:p w14:paraId="1E98BC5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挥发份5%</w:t>
                  </w:r>
                </w:p>
              </w:tc>
              <w:tc>
                <w:tcPr>
                  <w:tcW w:w="833" w:type="pct"/>
                  <w:vMerge w:val="continue"/>
                  <w:vAlign w:val="center"/>
                </w:tcPr>
                <w:p w14:paraId="41861D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E0B20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restart"/>
                  <w:tcBorders>
                    <w:top w:val="single" w:color="auto" w:sz="4" w:space="0"/>
                  </w:tcBorders>
                  <w:vAlign w:val="center"/>
                </w:tcPr>
                <w:p w14:paraId="307BCE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溶剂型面漆</w:t>
                  </w:r>
                </w:p>
              </w:tc>
              <w:tc>
                <w:tcPr>
                  <w:tcW w:w="2043" w:type="pct"/>
                  <w:tcBorders>
                    <w:top w:val="single" w:color="auto" w:sz="4" w:space="0"/>
                  </w:tcBorders>
                  <w:shd w:val="clear" w:color="auto" w:fill="auto"/>
                  <w:vAlign w:val="center"/>
                </w:tcPr>
                <w:p w14:paraId="56323C3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羟基丙烯酸树脂</w:t>
                  </w:r>
                </w:p>
              </w:tc>
              <w:tc>
                <w:tcPr>
                  <w:tcW w:w="707" w:type="pct"/>
                  <w:tcBorders>
                    <w:top w:val="single" w:color="auto" w:sz="4" w:space="0"/>
                    <w:bottom w:val="single" w:color="auto" w:sz="4" w:space="0"/>
                  </w:tcBorders>
                  <w:shd w:val="clear" w:color="auto" w:fill="auto"/>
                  <w:vAlign w:val="center"/>
                </w:tcPr>
                <w:p w14:paraId="6E65011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50%</w:t>
                  </w:r>
                </w:p>
              </w:tc>
              <w:tc>
                <w:tcPr>
                  <w:tcW w:w="859" w:type="pct"/>
                  <w:vMerge w:val="restart"/>
                  <w:tcBorders>
                    <w:top w:val="single" w:color="auto" w:sz="4" w:space="0"/>
                  </w:tcBorders>
                  <w:shd w:val="clear" w:color="auto" w:fill="auto"/>
                  <w:vAlign w:val="center"/>
                </w:tcPr>
                <w:p w14:paraId="4655564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固份80%</w:t>
                  </w:r>
                </w:p>
              </w:tc>
              <w:tc>
                <w:tcPr>
                  <w:tcW w:w="833" w:type="pct"/>
                  <w:vMerge w:val="restart"/>
                  <w:tcBorders>
                    <w:top w:val="single" w:color="auto" w:sz="4" w:space="0"/>
                  </w:tcBorders>
                  <w:vAlign w:val="center"/>
                </w:tcPr>
                <w:p w14:paraId="33CDBDA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1.01</w:t>
                  </w:r>
                </w:p>
              </w:tc>
            </w:tr>
            <w:tr w14:paraId="33C590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14FFEC1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0BBE3F5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纳米白浆（</w:t>
                  </w:r>
                  <w:r>
                    <w:rPr>
                      <w:rFonts w:ascii="Times New Roman" w:hAnsi="Times New Roman" w:eastAsia="宋体" w:cs="Times New Roman"/>
                      <w:color w:val="auto"/>
                      <w:szCs w:val="21"/>
                      <w:shd w:val="clear" w:color="auto" w:fill="FFFFFF"/>
                    </w:rPr>
                    <w:t>纳米级钛白粉</w:t>
                  </w:r>
                  <w:r>
                    <w:rPr>
                      <w:rFonts w:ascii="Times New Roman" w:hAnsi="Times New Roman" w:cs="Times New Roman"/>
                      <w:color w:val="auto"/>
                      <w:szCs w:val="21"/>
                    </w:rPr>
                    <w:t>）</w:t>
                  </w:r>
                </w:p>
              </w:tc>
              <w:tc>
                <w:tcPr>
                  <w:tcW w:w="707" w:type="pct"/>
                  <w:tcBorders>
                    <w:top w:val="single" w:color="auto" w:sz="4" w:space="0"/>
                    <w:bottom w:val="single" w:color="auto" w:sz="4" w:space="0"/>
                  </w:tcBorders>
                  <w:shd w:val="clear" w:color="auto" w:fill="auto"/>
                  <w:vAlign w:val="center"/>
                </w:tcPr>
                <w:p w14:paraId="6E35378A">
                  <w:pPr>
                    <w:keepNext w:val="0"/>
                    <w:keepLines w:val="0"/>
                    <w:widowControl/>
                    <w:suppressLineNumbers w:val="0"/>
                    <w:spacing w:before="0" w:beforeAutospacing="0" w:after="0" w:afterAutospacing="0" w:line="276" w:lineRule="auto"/>
                    <w:ind w:left="0" w:right="0"/>
                    <w:jc w:val="center"/>
                    <w:rPr>
                      <w:rFonts w:ascii="Times New Roman" w:hAnsi="Times New Roman" w:eastAsia="等线" w:cs="Times New Roman"/>
                      <w:color w:val="auto"/>
                      <w:szCs w:val="21"/>
                    </w:rPr>
                  </w:pPr>
                  <w:r>
                    <w:rPr>
                      <w:rFonts w:ascii="Times New Roman" w:hAnsi="Times New Roman" w:eastAsia="等线" w:cs="Times New Roman"/>
                      <w:color w:val="auto"/>
                      <w:szCs w:val="21"/>
                    </w:rPr>
                    <w:t>2%</w:t>
                  </w:r>
                </w:p>
              </w:tc>
              <w:tc>
                <w:tcPr>
                  <w:tcW w:w="859" w:type="pct"/>
                  <w:vMerge w:val="continue"/>
                  <w:vAlign w:val="center"/>
                </w:tcPr>
                <w:p w14:paraId="61EEDD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1E8A2D9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5BE37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6F0FB0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011C1F5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纳米黑浆（纳米级黑色颜料粒子）</w:t>
                  </w:r>
                </w:p>
              </w:tc>
              <w:tc>
                <w:tcPr>
                  <w:tcW w:w="707" w:type="pct"/>
                  <w:tcBorders>
                    <w:top w:val="single" w:color="auto" w:sz="4" w:space="0"/>
                    <w:bottom w:val="single" w:color="auto" w:sz="4" w:space="0"/>
                  </w:tcBorders>
                  <w:shd w:val="clear" w:color="auto" w:fill="auto"/>
                  <w:vAlign w:val="center"/>
                </w:tcPr>
                <w:p w14:paraId="24D5D48C">
                  <w:pPr>
                    <w:keepNext w:val="0"/>
                    <w:keepLines w:val="0"/>
                    <w:widowControl/>
                    <w:suppressLineNumbers w:val="0"/>
                    <w:spacing w:before="0" w:beforeAutospacing="0" w:after="0" w:afterAutospacing="0" w:line="276" w:lineRule="auto"/>
                    <w:ind w:left="0" w:right="0"/>
                    <w:jc w:val="center"/>
                    <w:rPr>
                      <w:rFonts w:ascii="Times New Roman" w:hAnsi="Times New Roman" w:eastAsia="等线" w:cs="Times New Roman"/>
                      <w:color w:val="auto"/>
                      <w:szCs w:val="21"/>
                    </w:rPr>
                  </w:pPr>
                  <w:r>
                    <w:rPr>
                      <w:rFonts w:ascii="Times New Roman" w:hAnsi="Times New Roman" w:eastAsia="等线" w:cs="Times New Roman"/>
                      <w:color w:val="auto"/>
                      <w:szCs w:val="21"/>
                    </w:rPr>
                    <w:t>20%</w:t>
                  </w:r>
                </w:p>
              </w:tc>
              <w:tc>
                <w:tcPr>
                  <w:tcW w:w="859" w:type="pct"/>
                  <w:vMerge w:val="continue"/>
                  <w:vAlign w:val="center"/>
                </w:tcPr>
                <w:p w14:paraId="291B607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094ECC9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AB73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2A66C5F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4755CE8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消光剂</w:t>
                  </w:r>
                </w:p>
              </w:tc>
              <w:tc>
                <w:tcPr>
                  <w:tcW w:w="707" w:type="pct"/>
                  <w:tcBorders>
                    <w:top w:val="single" w:color="auto" w:sz="4" w:space="0"/>
                  </w:tcBorders>
                  <w:shd w:val="clear" w:color="auto" w:fill="auto"/>
                  <w:vAlign w:val="center"/>
                </w:tcPr>
                <w:p w14:paraId="669CD047">
                  <w:pPr>
                    <w:keepNext w:val="0"/>
                    <w:keepLines w:val="0"/>
                    <w:widowControl/>
                    <w:suppressLineNumbers w:val="0"/>
                    <w:spacing w:before="0" w:beforeAutospacing="0" w:after="0" w:afterAutospacing="0" w:line="276" w:lineRule="auto"/>
                    <w:ind w:left="0" w:right="0"/>
                    <w:jc w:val="center"/>
                    <w:rPr>
                      <w:rFonts w:ascii="Times New Roman" w:hAnsi="Times New Roman" w:eastAsia="等线" w:cs="Times New Roman"/>
                      <w:color w:val="auto"/>
                      <w:szCs w:val="21"/>
                    </w:rPr>
                  </w:pPr>
                  <w:r>
                    <w:rPr>
                      <w:rFonts w:ascii="Times New Roman" w:hAnsi="Times New Roman" w:eastAsia="等线" w:cs="Times New Roman"/>
                      <w:color w:val="auto"/>
                      <w:szCs w:val="21"/>
                    </w:rPr>
                    <w:t>5%</w:t>
                  </w:r>
                </w:p>
              </w:tc>
              <w:tc>
                <w:tcPr>
                  <w:tcW w:w="859" w:type="pct"/>
                  <w:vMerge w:val="continue"/>
                  <w:vAlign w:val="center"/>
                </w:tcPr>
                <w:p w14:paraId="287FCA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564A67B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AACF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606F35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7F5A4DA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纳米蓝浆（纳米级蓝色颜料粒子）</w:t>
                  </w:r>
                </w:p>
              </w:tc>
              <w:tc>
                <w:tcPr>
                  <w:tcW w:w="707" w:type="pct"/>
                  <w:shd w:val="clear" w:color="auto" w:fill="auto"/>
                  <w:vAlign w:val="center"/>
                </w:tcPr>
                <w:p w14:paraId="205A97D3">
                  <w:pPr>
                    <w:keepNext w:val="0"/>
                    <w:keepLines w:val="0"/>
                    <w:widowControl/>
                    <w:suppressLineNumbers w:val="0"/>
                    <w:spacing w:before="0" w:beforeAutospacing="0" w:after="0" w:afterAutospacing="0" w:line="276" w:lineRule="auto"/>
                    <w:ind w:left="0" w:right="0"/>
                    <w:jc w:val="center"/>
                    <w:rPr>
                      <w:rFonts w:ascii="Times New Roman" w:hAnsi="Times New Roman" w:eastAsia="等线" w:cs="Times New Roman"/>
                      <w:color w:val="auto"/>
                      <w:szCs w:val="21"/>
                    </w:rPr>
                  </w:pPr>
                  <w:r>
                    <w:rPr>
                      <w:rFonts w:ascii="Times New Roman" w:hAnsi="Times New Roman" w:eastAsia="等线" w:cs="Times New Roman"/>
                      <w:color w:val="auto"/>
                      <w:szCs w:val="21"/>
                    </w:rPr>
                    <w:t>3%</w:t>
                  </w:r>
                </w:p>
              </w:tc>
              <w:tc>
                <w:tcPr>
                  <w:tcW w:w="859" w:type="pct"/>
                  <w:vMerge w:val="continue"/>
                  <w:vAlign w:val="center"/>
                </w:tcPr>
                <w:p w14:paraId="437EBF7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65EE6D1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7DB05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58F7956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6F99EAF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功能性助剂（流平剂）</w:t>
                  </w:r>
                </w:p>
              </w:tc>
              <w:tc>
                <w:tcPr>
                  <w:tcW w:w="707" w:type="pct"/>
                  <w:shd w:val="clear" w:color="auto" w:fill="auto"/>
                  <w:vAlign w:val="center"/>
                </w:tcPr>
                <w:p w14:paraId="29F5EB21">
                  <w:pPr>
                    <w:keepNext w:val="0"/>
                    <w:keepLines w:val="0"/>
                    <w:widowControl/>
                    <w:suppressLineNumbers w:val="0"/>
                    <w:spacing w:before="0" w:beforeAutospacing="0" w:after="0" w:afterAutospacing="0" w:line="276" w:lineRule="auto"/>
                    <w:ind w:left="0" w:right="0"/>
                    <w:jc w:val="center"/>
                    <w:rPr>
                      <w:rFonts w:ascii="Times New Roman" w:hAnsi="Times New Roman" w:eastAsia="等线" w:cs="Times New Roman"/>
                      <w:color w:val="auto"/>
                      <w:szCs w:val="21"/>
                    </w:rPr>
                  </w:pPr>
                  <w:r>
                    <w:rPr>
                      <w:rFonts w:ascii="Times New Roman" w:hAnsi="Times New Roman" w:eastAsia="等线" w:cs="Times New Roman"/>
                      <w:color w:val="auto"/>
                      <w:szCs w:val="21"/>
                    </w:rPr>
                    <w:t>2%</w:t>
                  </w:r>
                </w:p>
              </w:tc>
              <w:tc>
                <w:tcPr>
                  <w:tcW w:w="859" w:type="pct"/>
                  <w:vMerge w:val="restart"/>
                  <w:shd w:val="clear" w:color="auto" w:fill="auto"/>
                  <w:vAlign w:val="center"/>
                </w:tcPr>
                <w:p w14:paraId="58870CA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挥发份20%</w:t>
                  </w:r>
                </w:p>
              </w:tc>
              <w:tc>
                <w:tcPr>
                  <w:tcW w:w="833" w:type="pct"/>
                  <w:vMerge w:val="continue"/>
                  <w:vAlign w:val="center"/>
                </w:tcPr>
                <w:p w14:paraId="7220CA3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738A68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6E9D072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25ADB0B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乙酸</w:t>
                  </w:r>
                  <w:r>
                    <w:rPr>
                      <w:rFonts w:ascii="Times New Roman" w:hAnsi="Times New Roman" w:cs="Times New Roman"/>
                      <w:color w:val="auto"/>
                      <w:szCs w:val="21"/>
                    </w:rPr>
                    <w:t>丁酯</w:t>
                  </w:r>
                </w:p>
              </w:tc>
              <w:tc>
                <w:tcPr>
                  <w:tcW w:w="707" w:type="pct"/>
                  <w:shd w:val="clear" w:color="auto" w:fill="auto"/>
                  <w:vAlign w:val="center"/>
                </w:tcPr>
                <w:p w14:paraId="599A5EA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18%</w:t>
                  </w:r>
                </w:p>
              </w:tc>
              <w:tc>
                <w:tcPr>
                  <w:tcW w:w="859" w:type="pct"/>
                  <w:vMerge w:val="continue"/>
                  <w:vAlign w:val="center"/>
                </w:tcPr>
                <w:p w14:paraId="48DDB89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7370644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09F0A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restart"/>
                  <w:vAlign w:val="center"/>
                </w:tcPr>
                <w:p w14:paraId="790107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稀释剂</w:t>
                  </w:r>
                </w:p>
              </w:tc>
              <w:tc>
                <w:tcPr>
                  <w:tcW w:w="2043" w:type="pct"/>
                  <w:shd w:val="clear" w:color="auto" w:fill="auto"/>
                  <w:vAlign w:val="center"/>
                </w:tcPr>
                <w:p w14:paraId="4AA23E5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乙酸乙酯</w:t>
                  </w:r>
                </w:p>
              </w:tc>
              <w:tc>
                <w:tcPr>
                  <w:tcW w:w="707" w:type="pct"/>
                  <w:shd w:val="clear" w:color="auto" w:fill="auto"/>
                  <w:vAlign w:val="center"/>
                </w:tcPr>
                <w:p w14:paraId="422AC20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等线" w:cs="Times New Roman"/>
                      <w:color w:val="auto"/>
                      <w:szCs w:val="21"/>
                    </w:rPr>
                    <w:t>40%</w:t>
                  </w:r>
                </w:p>
              </w:tc>
              <w:tc>
                <w:tcPr>
                  <w:tcW w:w="859" w:type="pct"/>
                  <w:vMerge w:val="restart"/>
                  <w:vAlign w:val="center"/>
                </w:tcPr>
                <w:p w14:paraId="71098B9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挥发份100%</w:t>
                  </w:r>
                </w:p>
              </w:tc>
              <w:tc>
                <w:tcPr>
                  <w:tcW w:w="833" w:type="pct"/>
                  <w:vMerge w:val="restart"/>
                  <w:vAlign w:val="center"/>
                </w:tcPr>
                <w:p w14:paraId="4E4A648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1.04</w:t>
                  </w:r>
                </w:p>
              </w:tc>
            </w:tr>
            <w:tr w14:paraId="3D947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5385B8C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62F0DA8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乙酸丁酯</w:t>
                  </w:r>
                </w:p>
              </w:tc>
              <w:tc>
                <w:tcPr>
                  <w:tcW w:w="707" w:type="pct"/>
                  <w:shd w:val="clear" w:color="auto" w:fill="auto"/>
                  <w:vAlign w:val="center"/>
                </w:tcPr>
                <w:p w14:paraId="28E15DD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等线" w:cs="Times New Roman"/>
                      <w:color w:val="auto"/>
                      <w:szCs w:val="21"/>
                    </w:rPr>
                    <w:t>60%</w:t>
                  </w:r>
                </w:p>
              </w:tc>
              <w:tc>
                <w:tcPr>
                  <w:tcW w:w="859" w:type="pct"/>
                  <w:vMerge w:val="continue"/>
                  <w:vAlign w:val="center"/>
                </w:tcPr>
                <w:p w14:paraId="7F69BE7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21EB4FD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96417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restart"/>
                  <w:vAlign w:val="center"/>
                </w:tcPr>
                <w:p w14:paraId="1F9194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固化剂</w:t>
                  </w:r>
                </w:p>
              </w:tc>
              <w:tc>
                <w:tcPr>
                  <w:tcW w:w="2043" w:type="pct"/>
                  <w:shd w:val="clear" w:color="auto" w:fill="auto"/>
                  <w:vAlign w:val="center"/>
                </w:tcPr>
                <w:p w14:paraId="14A3E37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丙二醇甲醚乙酸酯</w:t>
                  </w:r>
                </w:p>
              </w:tc>
              <w:tc>
                <w:tcPr>
                  <w:tcW w:w="707" w:type="pct"/>
                  <w:shd w:val="clear" w:color="auto" w:fill="auto"/>
                  <w:vAlign w:val="center"/>
                </w:tcPr>
                <w:p w14:paraId="6995E82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3%</w:t>
                  </w:r>
                </w:p>
              </w:tc>
              <w:tc>
                <w:tcPr>
                  <w:tcW w:w="859" w:type="pct"/>
                  <w:vMerge w:val="restart"/>
                  <w:shd w:val="clear" w:color="auto" w:fill="auto"/>
                  <w:vAlign w:val="center"/>
                </w:tcPr>
                <w:p w14:paraId="3B4CBCD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固份57%</w:t>
                  </w:r>
                </w:p>
              </w:tc>
              <w:tc>
                <w:tcPr>
                  <w:tcW w:w="833" w:type="pct"/>
                  <w:vMerge w:val="restart"/>
                  <w:vAlign w:val="center"/>
                </w:tcPr>
                <w:p w14:paraId="50CB7D9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0.96</w:t>
                  </w:r>
                </w:p>
              </w:tc>
            </w:tr>
            <w:tr w14:paraId="1630D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5F4C0DB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4125E3D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已二异氰酸酯聚合物</w:t>
                  </w:r>
                </w:p>
              </w:tc>
              <w:tc>
                <w:tcPr>
                  <w:tcW w:w="707" w:type="pct"/>
                  <w:shd w:val="clear" w:color="auto" w:fill="auto"/>
                  <w:vAlign w:val="center"/>
                </w:tcPr>
                <w:p w14:paraId="594D605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54%</w:t>
                  </w:r>
                </w:p>
              </w:tc>
              <w:tc>
                <w:tcPr>
                  <w:tcW w:w="859" w:type="pct"/>
                  <w:vMerge w:val="continue"/>
                  <w:vAlign w:val="center"/>
                </w:tcPr>
                <w:p w14:paraId="2B1DA86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6249370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51FA6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30EA138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3E1787D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均三甲苯</w:t>
                  </w:r>
                </w:p>
              </w:tc>
              <w:tc>
                <w:tcPr>
                  <w:tcW w:w="707" w:type="pct"/>
                  <w:shd w:val="clear" w:color="auto" w:fill="auto"/>
                  <w:vAlign w:val="center"/>
                </w:tcPr>
                <w:p w14:paraId="425FFC4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21"/>
                      <w:szCs w:val="21"/>
                    </w:rPr>
                  </w:pPr>
                  <w:r>
                    <w:rPr>
                      <w:rFonts w:ascii="Times New Roman" w:hAnsi="Times New Roman" w:cs="Times New Roman"/>
                      <w:color w:val="auto"/>
                      <w:szCs w:val="21"/>
                    </w:rPr>
                    <w:t>8%</w:t>
                  </w:r>
                </w:p>
              </w:tc>
              <w:tc>
                <w:tcPr>
                  <w:tcW w:w="859" w:type="pct"/>
                  <w:vMerge w:val="restart"/>
                  <w:shd w:val="clear" w:color="auto" w:fill="auto"/>
                  <w:vAlign w:val="center"/>
                </w:tcPr>
                <w:p w14:paraId="1FE5D69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挥发份43%</w:t>
                  </w:r>
                </w:p>
              </w:tc>
              <w:tc>
                <w:tcPr>
                  <w:tcW w:w="833" w:type="pct"/>
                  <w:vMerge w:val="continue"/>
                  <w:vAlign w:val="center"/>
                </w:tcPr>
                <w:p w14:paraId="475EBA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7DBB57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67F9F3C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7A54DC3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乙酸</w:t>
                  </w:r>
                  <w:r>
                    <w:rPr>
                      <w:rFonts w:ascii="Times New Roman" w:hAnsi="Times New Roman" w:cs="Times New Roman"/>
                      <w:color w:val="auto"/>
                      <w:szCs w:val="21"/>
                    </w:rPr>
                    <w:t>正丁酯</w:t>
                  </w:r>
                </w:p>
              </w:tc>
              <w:tc>
                <w:tcPr>
                  <w:tcW w:w="707" w:type="pct"/>
                  <w:shd w:val="clear" w:color="auto" w:fill="auto"/>
                  <w:vAlign w:val="center"/>
                </w:tcPr>
                <w:p w14:paraId="5EA40C0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15%</w:t>
                  </w:r>
                </w:p>
              </w:tc>
              <w:tc>
                <w:tcPr>
                  <w:tcW w:w="859" w:type="pct"/>
                  <w:vMerge w:val="continue"/>
                  <w:vAlign w:val="center"/>
                </w:tcPr>
                <w:p w14:paraId="1A4D840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001AF49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3C8766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6" w:type="pct"/>
                  <w:vMerge w:val="continue"/>
                  <w:vAlign w:val="center"/>
                </w:tcPr>
                <w:p w14:paraId="7787C2D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043" w:type="pct"/>
                  <w:shd w:val="clear" w:color="auto" w:fill="auto"/>
                  <w:vAlign w:val="center"/>
                </w:tcPr>
                <w:p w14:paraId="64F003A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二甲苯</w:t>
                  </w:r>
                </w:p>
              </w:tc>
              <w:tc>
                <w:tcPr>
                  <w:tcW w:w="707" w:type="pct"/>
                  <w:shd w:val="clear" w:color="auto" w:fill="auto"/>
                  <w:vAlign w:val="center"/>
                </w:tcPr>
                <w:p w14:paraId="00B288E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20%</w:t>
                  </w:r>
                </w:p>
              </w:tc>
              <w:tc>
                <w:tcPr>
                  <w:tcW w:w="859" w:type="pct"/>
                  <w:vMerge w:val="continue"/>
                  <w:vAlign w:val="center"/>
                </w:tcPr>
                <w:p w14:paraId="17E5FE2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3" w:type="pct"/>
                  <w:vMerge w:val="continue"/>
                  <w:vAlign w:val="center"/>
                </w:tcPr>
                <w:p w14:paraId="4BC7236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bl>
          <w:p w14:paraId="2E95722A">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ascii="Times New Roman" w:hAnsi="Times New Roman" w:cs="Times New Roman"/>
                <w:color w:val="auto"/>
                <w:sz w:val="24"/>
                <w:szCs w:val="28"/>
              </w:rPr>
              <w:t>将上述参数带入涂料用量计算公式，本项目涂料用量见下表。</w:t>
            </w:r>
          </w:p>
          <w:p w14:paraId="7605237C">
            <w:pPr>
              <w:keepNext w:val="0"/>
              <w:keepLines w:val="0"/>
              <w:suppressLineNumbers w:val="0"/>
              <w:tabs>
                <w:tab w:val="center" w:pos="4456"/>
                <w:tab w:val="left" w:pos="7350"/>
              </w:tabs>
              <w:adjustRightInd w:val="0"/>
              <w:spacing w:before="0" w:beforeAutospacing="0" w:after="0" w:afterAutospacing="0" w:line="360" w:lineRule="auto"/>
              <w:ind w:left="0" w:right="0"/>
              <w:jc w:val="center"/>
              <w:rPr>
                <w:rFonts w:ascii="Times New Roman" w:hAnsi="Times New Roman" w:eastAsia="黑体" w:cs="Times New Roman"/>
                <w:color w:val="auto"/>
                <w:sz w:val="24"/>
              </w:rPr>
            </w:pPr>
            <w:r>
              <w:rPr>
                <w:rFonts w:ascii="Times New Roman" w:hAnsi="Times New Roman" w:eastAsia="黑体" w:cs="Times New Roman"/>
                <w:color w:val="auto"/>
                <w:sz w:val="24"/>
              </w:rPr>
              <w:t>表2-</w:t>
            </w:r>
            <w:r>
              <w:rPr>
                <w:rFonts w:hint="eastAsia" w:ascii="Times New Roman" w:hAnsi="Times New Roman" w:eastAsia="黑体" w:cs="Times New Roman"/>
                <w:color w:val="auto"/>
                <w:sz w:val="24"/>
              </w:rPr>
              <w:t>7</w:t>
            </w:r>
            <w:r>
              <w:rPr>
                <w:rFonts w:hint="eastAsia" w:ascii="Times New Roman" w:hAnsi="Times New Roman" w:eastAsia="黑体" w:cs="Times New Roman"/>
                <w:color w:val="auto"/>
                <w:sz w:val="24"/>
                <w:lang w:val="en-US" w:eastAsia="zh-CN"/>
              </w:rPr>
              <w:t xml:space="preserve">  </w:t>
            </w:r>
            <w:r>
              <w:rPr>
                <w:rFonts w:hint="eastAsia" w:ascii="Times New Roman" w:hAnsi="Times New Roman" w:eastAsia="黑体" w:cs="Times New Roman"/>
                <w:color w:val="auto"/>
                <w:sz w:val="24"/>
              </w:rPr>
              <w:t>汽车零部件</w:t>
            </w:r>
            <w:r>
              <w:rPr>
                <w:rFonts w:ascii="Times New Roman" w:hAnsi="Times New Roman" w:eastAsia="黑体" w:cs="Times New Roman"/>
                <w:color w:val="auto"/>
                <w:sz w:val="24"/>
              </w:rPr>
              <w:t>涂料用量计算参数一览表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29"/>
              <w:gridCol w:w="870"/>
              <w:gridCol w:w="1214"/>
              <w:gridCol w:w="985"/>
              <w:gridCol w:w="980"/>
              <w:gridCol w:w="809"/>
              <w:gridCol w:w="794"/>
              <w:gridCol w:w="908"/>
            </w:tblGrid>
            <w:tr w14:paraId="27492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vAlign w:val="center"/>
                </w:tcPr>
                <w:p w14:paraId="58A743F7">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参数名称</w:t>
                  </w:r>
                </w:p>
              </w:tc>
              <w:tc>
                <w:tcPr>
                  <w:tcW w:w="518" w:type="pct"/>
                  <w:vAlign w:val="center"/>
                </w:tcPr>
                <w:p w14:paraId="56E8372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涂层</w:t>
                  </w:r>
                </w:p>
                <w:p w14:paraId="20D3B31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厚度</w:t>
                  </w:r>
                </w:p>
              </w:tc>
              <w:tc>
                <w:tcPr>
                  <w:tcW w:w="723" w:type="pct"/>
                  <w:vAlign w:val="center"/>
                </w:tcPr>
                <w:p w14:paraId="1F508E7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漆料</w:t>
                  </w:r>
                </w:p>
                <w:p w14:paraId="4695D28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密度</w:t>
                  </w:r>
                </w:p>
              </w:tc>
              <w:tc>
                <w:tcPr>
                  <w:tcW w:w="587" w:type="pct"/>
                  <w:vAlign w:val="center"/>
                </w:tcPr>
                <w:p w14:paraId="6FBB9B6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体积</w:t>
                  </w:r>
                </w:p>
                <w:p w14:paraId="272A335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固份</w:t>
                  </w:r>
                </w:p>
              </w:tc>
              <w:tc>
                <w:tcPr>
                  <w:tcW w:w="584" w:type="pct"/>
                </w:tcPr>
                <w:p w14:paraId="67F1980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涂装</w:t>
                  </w:r>
                </w:p>
                <w:p w14:paraId="081D690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面积</w:t>
                  </w:r>
                </w:p>
              </w:tc>
              <w:tc>
                <w:tcPr>
                  <w:tcW w:w="482" w:type="pct"/>
                  <w:vAlign w:val="center"/>
                </w:tcPr>
                <w:p w14:paraId="47B3624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hAnsi="Times New Roman" w:cs="Times New Roman"/>
                      <w:b/>
                      <w:color w:val="auto"/>
                      <w:kern w:val="0"/>
                      <w:szCs w:val="21"/>
                    </w:rPr>
                    <w:t>VOC</w:t>
                  </w:r>
                  <w:r>
                    <w:rPr>
                      <w:rFonts w:ascii="Times New Roman" w:cs="Times New Roman"/>
                      <w:b/>
                      <w:color w:val="auto"/>
                      <w:kern w:val="0"/>
                      <w:szCs w:val="21"/>
                    </w:rPr>
                    <w:t>挥发份</w:t>
                  </w:r>
                </w:p>
              </w:tc>
              <w:tc>
                <w:tcPr>
                  <w:tcW w:w="473" w:type="pct"/>
                  <w:vAlign w:val="center"/>
                </w:tcPr>
                <w:p w14:paraId="345CB81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highlight w:val="yellow"/>
                    </w:rPr>
                  </w:pPr>
                  <w:r>
                    <w:rPr>
                      <w:rFonts w:ascii="Times New Roman" w:cs="Times New Roman"/>
                      <w:b/>
                      <w:color w:val="auto"/>
                      <w:kern w:val="0"/>
                      <w:szCs w:val="21"/>
                    </w:rPr>
                    <w:t>上漆率</w:t>
                  </w:r>
                </w:p>
              </w:tc>
              <w:tc>
                <w:tcPr>
                  <w:tcW w:w="541" w:type="pct"/>
                  <w:vAlign w:val="center"/>
                </w:tcPr>
                <w:p w14:paraId="1CB22E5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kern w:val="0"/>
                      <w:szCs w:val="21"/>
                    </w:rPr>
                  </w:pPr>
                  <w:r>
                    <w:rPr>
                      <w:rFonts w:ascii="Times New Roman" w:cs="Times New Roman"/>
                      <w:b/>
                      <w:color w:val="auto"/>
                      <w:kern w:val="0"/>
                      <w:szCs w:val="21"/>
                    </w:rPr>
                    <w:t>年用量（</w:t>
                  </w:r>
                  <w:r>
                    <w:rPr>
                      <w:rFonts w:ascii="Times New Roman" w:hAnsi="Times New Roman" w:cs="Times New Roman"/>
                      <w:b/>
                      <w:color w:val="auto"/>
                      <w:kern w:val="0"/>
                      <w:szCs w:val="21"/>
                    </w:rPr>
                    <w:t>t/a</w:t>
                  </w:r>
                  <w:r>
                    <w:rPr>
                      <w:rFonts w:ascii="Times New Roman" w:cs="Times New Roman"/>
                      <w:b/>
                      <w:color w:val="auto"/>
                      <w:kern w:val="0"/>
                      <w:szCs w:val="21"/>
                    </w:rPr>
                    <w:t>）</w:t>
                  </w:r>
                </w:p>
              </w:tc>
            </w:tr>
            <w:tr w14:paraId="0FB6B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vAlign w:val="center"/>
                </w:tcPr>
                <w:p w14:paraId="08DDBA06">
                  <w:pPr>
                    <w:keepNext w:val="0"/>
                    <w:keepLines w:val="0"/>
                    <w:suppressLineNumbers w:val="0"/>
                    <w:spacing w:before="0" w:beforeAutospacing="0" w:after="0" w:afterAutospacing="0" w:line="276" w:lineRule="auto"/>
                    <w:ind w:left="0" w:right="0"/>
                    <w:jc w:val="center"/>
                    <w:rPr>
                      <w:rFonts w:ascii="Times New Roman" w:cs="Times New Roman"/>
                      <w:b/>
                      <w:color w:val="auto"/>
                      <w:kern w:val="0"/>
                      <w:szCs w:val="21"/>
                    </w:rPr>
                  </w:pPr>
                  <w:r>
                    <w:rPr>
                      <w:rFonts w:hint="eastAsia" w:ascii="Times New Roman" w:cs="Times New Roman"/>
                      <w:b/>
                      <w:color w:val="auto"/>
                      <w:kern w:val="0"/>
                      <w:szCs w:val="21"/>
                    </w:rPr>
                    <w:t>汽车内饰件</w:t>
                  </w:r>
                </w:p>
              </w:tc>
            </w:tr>
            <w:tr w14:paraId="565AE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vAlign w:val="center"/>
                </w:tcPr>
                <w:p w14:paraId="06FF41B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eastAsia="宋体" w:cs="Times New Roman"/>
                      <w:color w:val="auto"/>
                      <w:szCs w:val="21"/>
                    </w:rPr>
                    <w:t>水性</w:t>
                  </w:r>
                  <w:r>
                    <w:rPr>
                      <w:rFonts w:hint="eastAsia" w:ascii="Times New Roman" w:hAnsi="Times New Roman" w:eastAsia="宋体" w:cs="Times New Roman"/>
                      <w:color w:val="auto"/>
                      <w:szCs w:val="21"/>
                    </w:rPr>
                    <w:t>底</w:t>
                  </w:r>
                  <w:r>
                    <w:rPr>
                      <w:rFonts w:ascii="Times New Roman" w:hAnsi="Times New Roman" w:eastAsia="宋体" w:cs="Times New Roman"/>
                      <w:color w:val="auto"/>
                      <w:szCs w:val="21"/>
                    </w:rPr>
                    <w:t>漆</w:t>
                  </w:r>
                </w:p>
              </w:tc>
              <w:tc>
                <w:tcPr>
                  <w:tcW w:w="518" w:type="pct"/>
                  <w:vAlign w:val="center"/>
                </w:tcPr>
                <w:p w14:paraId="7C38A9B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25</w:t>
                  </w:r>
                  <w:r>
                    <w:rPr>
                      <w:rFonts w:ascii="Times New Roman" w:hAnsi="Times New Roman" w:cs="Times New Roman"/>
                      <w:color w:val="auto"/>
                      <w:kern w:val="0"/>
                      <w:szCs w:val="21"/>
                    </w:rPr>
                    <w:t>μm</w:t>
                  </w:r>
                </w:p>
              </w:tc>
              <w:tc>
                <w:tcPr>
                  <w:tcW w:w="723" w:type="pct"/>
                  <w:vAlign w:val="center"/>
                </w:tcPr>
                <w:p w14:paraId="68C7386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2</w:t>
                  </w:r>
                  <w:r>
                    <w:rPr>
                      <w:rFonts w:ascii="Times New Roman" w:hAnsi="Times New Roman" w:cs="Times New Roman"/>
                      <w:color w:val="auto"/>
                      <w:kern w:val="0"/>
                      <w:szCs w:val="21"/>
                    </w:rPr>
                    <w:t>g/cm</w:t>
                  </w:r>
                  <w:r>
                    <w:rPr>
                      <w:rFonts w:ascii="Times New Roman" w:hAnsi="Times New Roman" w:cs="Times New Roman"/>
                      <w:color w:val="auto"/>
                      <w:kern w:val="0"/>
                      <w:szCs w:val="21"/>
                      <w:vertAlign w:val="superscript"/>
                    </w:rPr>
                    <w:t>3</w:t>
                  </w:r>
                </w:p>
              </w:tc>
              <w:tc>
                <w:tcPr>
                  <w:tcW w:w="587" w:type="pct"/>
                  <w:vAlign w:val="center"/>
                </w:tcPr>
                <w:p w14:paraId="6ABE1A8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75</w:t>
                  </w:r>
                  <w:r>
                    <w:rPr>
                      <w:rFonts w:ascii="Times New Roman" w:hAnsi="Times New Roman" w:cs="Times New Roman"/>
                      <w:color w:val="auto"/>
                      <w:kern w:val="0"/>
                      <w:szCs w:val="21"/>
                    </w:rPr>
                    <w:t>%</w:t>
                  </w:r>
                </w:p>
              </w:tc>
              <w:tc>
                <w:tcPr>
                  <w:tcW w:w="584" w:type="pct"/>
                  <w:vMerge w:val="restart"/>
                  <w:vAlign w:val="center"/>
                </w:tcPr>
                <w:p w14:paraId="7C38877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8.3万m</w:t>
                  </w:r>
                  <w:r>
                    <w:rPr>
                      <w:rFonts w:hint="eastAsia" w:ascii="Times New Roman" w:hAnsi="Times New Roman" w:cs="Times New Roman"/>
                      <w:color w:val="auto"/>
                      <w:kern w:val="0"/>
                      <w:szCs w:val="21"/>
                      <w:vertAlign w:val="superscript"/>
                    </w:rPr>
                    <w:t>2</w:t>
                  </w:r>
                </w:p>
              </w:tc>
              <w:tc>
                <w:tcPr>
                  <w:tcW w:w="482" w:type="pct"/>
                  <w:vAlign w:val="center"/>
                </w:tcPr>
                <w:p w14:paraId="00679C7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5%</w:t>
                  </w:r>
                </w:p>
              </w:tc>
              <w:tc>
                <w:tcPr>
                  <w:tcW w:w="473" w:type="pct"/>
                  <w:vAlign w:val="center"/>
                </w:tcPr>
                <w:p w14:paraId="1F39903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highlight w:val="yellow"/>
                    </w:rPr>
                  </w:pPr>
                  <w:r>
                    <w:rPr>
                      <w:rFonts w:hint="eastAsia" w:ascii="Times New Roman" w:hAnsi="Times New Roman" w:cs="Times New Roman"/>
                      <w:color w:val="auto"/>
                      <w:kern w:val="0"/>
                      <w:szCs w:val="21"/>
                    </w:rPr>
                    <w:t>70</w:t>
                  </w:r>
                  <w:r>
                    <w:rPr>
                      <w:rFonts w:ascii="Times New Roman" w:hAnsi="Times New Roman" w:cs="Times New Roman"/>
                      <w:color w:val="auto"/>
                      <w:kern w:val="0"/>
                      <w:szCs w:val="21"/>
                    </w:rPr>
                    <w:t>%</w:t>
                  </w:r>
                </w:p>
              </w:tc>
              <w:tc>
                <w:tcPr>
                  <w:tcW w:w="541" w:type="pct"/>
                  <w:shd w:val="clear" w:color="auto" w:fill="auto"/>
                  <w:vAlign w:val="center"/>
                </w:tcPr>
                <w:p w14:paraId="7EACCC53">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4.743</w:t>
                  </w:r>
                </w:p>
              </w:tc>
            </w:tr>
            <w:tr w14:paraId="3A06F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605B75CC">
                  <w:pPr>
                    <w:keepNext w:val="0"/>
                    <w:keepLines w:val="0"/>
                    <w:suppressLineNumbers w:val="0"/>
                    <w:spacing w:before="0" w:beforeAutospacing="0" w:after="0" w:afterAutospacing="0" w:line="276" w:lineRule="auto"/>
                    <w:ind w:left="0" w:right="0"/>
                    <w:jc w:val="center"/>
                    <w:rPr>
                      <w:color w:val="auto"/>
                      <w:kern w:val="0"/>
                      <w:szCs w:val="21"/>
                    </w:rPr>
                  </w:pPr>
                  <w:r>
                    <w:rPr>
                      <w:rFonts w:hint="eastAsia"/>
                      <w:color w:val="auto"/>
                      <w:kern w:val="0"/>
                      <w:szCs w:val="21"/>
                    </w:rPr>
                    <w:t>油性</w:t>
                  </w:r>
                  <w:r>
                    <w:rPr>
                      <w:color w:val="auto"/>
                      <w:kern w:val="0"/>
                      <w:szCs w:val="21"/>
                    </w:rPr>
                    <w:t>面漆</w:t>
                  </w:r>
                </w:p>
              </w:tc>
              <w:tc>
                <w:tcPr>
                  <w:tcW w:w="518" w:type="pct"/>
                  <w:vMerge w:val="restart"/>
                  <w:vAlign w:val="center"/>
                </w:tcPr>
                <w:p w14:paraId="19BF6F6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35</w:t>
                  </w:r>
                  <w:r>
                    <w:rPr>
                      <w:rFonts w:ascii="Times New Roman" w:hAnsi="Times New Roman" w:cs="Times New Roman"/>
                      <w:color w:val="auto"/>
                      <w:kern w:val="0"/>
                      <w:szCs w:val="21"/>
                    </w:rPr>
                    <w:t>μm</w:t>
                  </w:r>
                </w:p>
              </w:tc>
              <w:tc>
                <w:tcPr>
                  <w:tcW w:w="723" w:type="pct"/>
                  <w:vMerge w:val="restart"/>
                  <w:vAlign w:val="center"/>
                </w:tcPr>
                <w:p w14:paraId="3A0CB3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1.005</w:t>
                  </w:r>
                  <w:r>
                    <w:rPr>
                      <w:rFonts w:ascii="Times New Roman" w:hAnsi="Times New Roman" w:cs="Times New Roman"/>
                      <w:color w:val="auto"/>
                      <w:kern w:val="0"/>
                      <w:szCs w:val="21"/>
                    </w:rPr>
                    <w:t>g/cm</w:t>
                  </w:r>
                  <w:r>
                    <w:rPr>
                      <w:rFonts w:ascii="Times New Roman" w:hAnsi="Times New Roman" w:cs="Times New Roman"/>
                      <w:color w:val="auto"/>
                      <w:kern w:val="0"/>
                      <w:szCs w:val="21"/>
                      <w:vertAlign w:val="superscript"/>
                    </w:rPr>
                    <w:t>3</w:t>
                  </w:r>
                </w:p>
              </w:tc>
              <w:tc>
                <w:tcPr>
                  <w:tcW w:w="587" w:type="pct"/>
                  <w:vMerge w:val="restart"/>
                  <w:vAlign w:val="center"/>
                </w:tcPr>
                <w:p w14:paraId="6CED24D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59</w:t>
                  </w:r>
                  <w:r>
                    <w:rPr>
                      <w:rFonts w:ascii="Times New Roman" w:hAnsi="Times New Roman" w:cs="Times New Roman"/>
                      <w:color w:val="auto"/>
                      <w:kern w:val="0"/>
                      <w:szCs w:val="21"/>
                    </w:rPr>
                    <w:t>%</w:t>
                  </w:r>
                </w:p>
              </w:tc>
              <w:tc>
                <w:tcPr>
                  <w:tcW w:w="584" w:type="pct"/>
                  <w:vMerge w:val="continue"/>
                </w:tcPr>
                <w:p w14:paraId="400DA49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restart"/>
                  <w:vAlign w:val="center"/>
                </w:tcPr>
                <w:p w14:paraId="523DB3D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41%</w:t>
                  </w:r>
                </w:p>
              </w:tc>
              <w:tc>
                <w:tcPr>
                  <w:tcW w:w="473" w:type="pct"/>
                  <w:vMerge w:val="restart"/>
                  <w:vAlign w:val="center"/>
                </w:tcPr>
                <w:p w14:paraId="7049A61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highlight w:val="yellow"/>
                    </w:rPr>
                  </w:pPr>
                  <w:r>
                    <w:rPr>
                      <w:rFonts w:hint="eastAsia" w:ascii="Times New Roman" w:hAnsi="Times New Roman" w:cs="Times New Roman"/>
                      <w:color w:val="auto"/>
                      <w:kern w:val="0"/>
                      <w:szCs w:val="21"/>
                    </w:rPr>
                    <w:t>70</w:t>
                  </w:r>
                  <w:r>
                    <w:rPr>
                      <w:rFonts w:ascii="Times New Roman" w:hAnsi="Times New Roman" w:cs="Times New Roman"/>
                      <w:color w:val="auto"/>
                      <w:kern w:val="0"/>
                      <w:szCs w:val="21"/>
                    </w:rPr>
                    <w:t>%</w:t>
                  </w:r>
                </w:p>
              </w:tc>
              <w:tc>
                <w:tcPr>
                  <w:tcW w:w="541" w:type="pct"/>
                  <w:shd w:val="clear" w:color="auto" w:fill="auto"/>
                  <w:vAlign w:val="center"/>
                </w:tcPr>
                <w:p w14:paraId="69308654">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4.213</w:t>
                  </w:r>
                </w:p>
              </w:tc>
            </w:tr>
            <w:tr w14:paraId="3FB3A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38FB9172">
                  <w:pPr>
                    <w:keepNext w:val="0"/>
                    <w:keepLines w:val="0"/>
                    <w:suppressLineNumbers w:val="0"/>
                    <w:spacing w:before="0" w:beforeAutospacing="0" w:after="0" w:afterAutospacing="0" w:line="276" w:lineRule="auto"/>
                    <w:ind w:left="0" w:right="0"/>
                    <w:jc w:val="center"/>
                    <w:rPr>
                      <w:color w:val="auto"/>
                      <w:kern w:val="0"/>
                      <w:szCs w:val="21"/>
                    </w:rPr>
                  </w:pPr>
                  <w:r>
                    <w:rPr>
                      <w:color w:val="auto"/>
                      <w:kern w:val="0"/>
                      <w:szCs w:val="21"/>
                    </w:rPr>
                    <w:t>稀释剂</w:t>
                  </w:r>
                </w:p>
              </w:tc>
              <w:tc>
                <w:tcPr>
                  <w:tcW w:w="518" w:type="pct"/>
                  <w:vMerge w:val="continue"/>
                  <w:vAlign w:val="center"/>
                </w:tcPr>
                <w:p w14:paraId="0478F16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723" w:type="pct"/>
                  <w:vMerge w:val="continue"/>
                  <w:vAlign w:val="center"/>
                </w:tcPr>
                <w:p w14:paraId="30EA415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7" w:type="pct"/>
                  <w:vMerge w:val="continue"/>
                  <w:vAlign w:val="center"/>
                </w:tcPr>
                <w:p w14:paraId="71CAEF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4" w:type="pct"/>
                  <w:vMerge w:val="continue"/>
                </w:tcPr>
                <w:p w14:paraId="37CA7CA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continue"/>
                  <w:vAlign w:val="center"/>
                </w:tcPr>
                <w:p w14:paraId="6AF8FFE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73" w:type="pct"/>
                  <w:vMerge w:val="continue"/>
                  <w:vAlign w:val="center"/>
                </w:tcPr>
                <w:p w14:paraId="136D72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41" w:type="pct"/>
                  <w:shd w:val="clear" w:color="auto" w:fill="auto"/>
                  <w:vAlign w:val="center"/>
                </w:tcPr>
                <w:p w14:paraId="7ADB9440">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1.404</w:t>
                  </w:r>
                </w:p>
              </w:tc>
            </w:tr>
            <w:tr w14:paraId="4082C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07A326BC">
                  <w:pPr>
                    <w:keepNext w:val="0"/>
                    <w:keepLines w:val="0"/>
                    <w:suppressLineNumbers w:val="0"/>
                    <w:spacing w:before="0" w:beforeAutospacing="0" w:after="0" w:afterAutospacing="0" w:line="276" w:lineRule="auto"/>
                    <w:ind w:left="0" w:right="0"/>
                    <w:jc w:val="center"/>
                    <w:rPr>
                      <w:color w:val="auto"/>
                      <w:kern w:val="0"/>
                      <w:szCs w:val="21"/>
                    </w:rPr>
                  </w:pPr>
                  <w:r>
                    <w:rPr>
                      <w:color w:val="auto"/>
                      <w:kern w:val="0"/>
                      <w:szCs w:val="21"/>
                    </w:rPr>
                    <w:t>固化剂</w:t>
                  </w:r>
                </w:p>
              </w:tc>
              <w:tc>
                <w:tcPr>
                  <w:tcW w:w="518" w:type="pct"/>
                  <w:vMerge w:val="continue"/>
                  <w:vAlign w:val="center"/>
                </w:tcPr>
                <w:p w14:paraId="5B1CF1A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723" w:type="pct"/>
                  <w:vMerge w:val="continue"/>
                  <w:vAlign w:val="center"/>
                </w:tcPr>
                <w:p w14:paraId="391865E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7" w:type="pct"/>
                  <w:vMerge w:val="continue"/>
                  <w:vAlign w:val="center"/>
                </w:tcPr>
                <w:p w14:paraId="6CA4424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4" w:type="pct"/>
                  <w:vMerge w:val="continue"/>
                </w:tcPr>
                <w:p w14:paraId="14A77D9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continue"/>
                  <w:vAlign w:val="center"/>
                </w:tcPr>
                <w:p w14:paraId="71A8BF6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73" w:type="pct"/>
                  <w:vMerge w:val="continue"/>
                  <w:vAlign w:val="center"/>
                </w:tcPr>
                <w:p w14:paraId="28FB8F1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41" w:type="pct"/>
                  <w:shd w:val="clear" w:color="auto" w:fill="auto"/>
                  <w:vAlign w:val="center"/>
                </w:tcPr>
                <w:p w14:paraId="10307D30">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1.404</w:t>
                  </w:r>
                </w:p>
              </w:tc>
            </w:tr>
            <w:tr w14:paraId="71766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vAlign w:val="center"/>
                </w:tcPr>
                <w:p w14:paraId="276C810D">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b/>
                      <w:bCs/>
                      <w:color w:val="auto"/>
                      <w:szCs w:val="21"/>
                    </w:rPr>
                    <w:t>汽车外饰件</w:t>
                  </w:r>
                </w:p>
              </w:tc>
            </w:tr>
            <w:tr w14:paraId="02529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3A96E3F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szCs w:val="21"/>
                    </w:rPr>
                    <w:t>水性</w:t>
                  </w:r>
                  <w:r>
                    <w:rPr>
                      <w:rFonts w:hint="eastAsia" w:ascii="Times New Roman" w:hAnsi="Times New Roman" w:eastAsia="宋体" w:cs="Times New Roman"/>
                      <w:color w:val="auto"/>
                      <w:szCs w:val="21"/>
                    </w:rPr>
                    <w:t>底</w:t>
                  </w:r>
                  <w:r>
                    <w:rPr>
                      <w:rFonts w:ascii="Times New Roman" w:hAnsi="Times New Roman" w:eastAsia="宋体" w:cs="Times New Roman"/>
                      <w:color w:val="auto"/>
                      <w:szCs w:val="21"/>
                    </w:rPr>
                    <w:t>漆</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一道</w:t>
                  </w:r>
                  <w:r>
                    <w:rPr>
                      <w:rFonts w:hint="eastAsia" w:ascii="Times New Roman" w:hAnsi="Times New Roman" w:eastAsia="宋体" w:cs="Times New Roman"/>
                      <w:color w:val="auto"/>
                      <w:szCs w:val="21"/>
                      <w:lang w:eastAsia="zh-CN"/>
                    </w:rPr>
                    <w:t>）</w:t>
                  </w:r>
                </w:p>
              </w:tc>
              <w:tc>
                <w:tcPr>
                  <w:tcW w:w="518" w:type="pct"/>
                  <w:shd w:val="clear" w:color="auto" w:fill="auto"/>
                  <w:vAlign w:val="center"/>
                </w:tcPr>
                <w:p w14:paraId="16250A4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25</w:t>
                  </w:r>
                  <w:r>
                    <w:rPr>
                      <w:rFonts w:ascii="Times New Roman" w:hAnsi="Times New Roman" w:cs="Times New Roman"/>
                      <w:color w:val="auto"/>
                      <w:kern w:val="0"/>
                      <w:szCs w:val="21"/>
                    </w:rPr>
                    <w:t>μm</w:t>
                  </w:r>
                </w:p>
              </w:tc>
              <w:tc>
                <w:tcPr>
                  <w:tcW w:w="723" w:type="pct"/>
                  <w:shd w:val="clear" w:color="auto" w:fill="auto"/>
                  <w:vAlign w:val="center"/>
                </w:tcPr>
                <w:p w14:paraId="66F9E42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2</w:t>
                  </w:r>
                  <w:r>
                    <w:rPr>
                      <w:rFonts w:ascii="Times New Roman" w:hAnsi="Times New Roman" w:cs="Times New Roman"/>
                      <w:color w:val="auto"/>
                      <w:kern w:val="0"/>
                      <w:szCs w:val="21"/>
                    </w:rPr>
                    <w:t>g/cm</w:t>
                  </w:r>
                  <w:r>
                    <w:rPr>
                      <w:rFonts w:ascii="Times New Roman" w:hAnsi="Times New Roman" w:cs="Times New Roman"/>
                      <w:color w:val="auto"/>
                      <w:kern w:val="0"/>
                      <w:szCs w:val="21"/>
                      <w:vertAlign w:val="superscript"/>
                    </w:rPr>
                    <w:t>3</w:t>
                  </w:r>
                </w:p>
              </w:tc>
              <w:tc>
                <w:tcPr>
                  <w:tcW w:w="587" w:type="pct"/>
                  <w:shd w:val="clear" w:color="auto" w:fill="auto"/>
                  <w:vAlign w:val="center"/>
                </w:tcPr>
                <w:p w14:paraId="6EE30B1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75</w:t>
                  </w:r>
                  <w:r>
                    <w:rPr>
                      <w:rFonts w:ascii="Times New Roman" w:hAnsi="Times New Roman" w:cs="Times New Roman"/>
                      <w:color w:val="auto"/>
                      <w:kern w:val="0"/>
                      <w:szCs w:val="21"/>
                    </w:rPr>
                    <w:t>%</w:t>
                  </w:r>
                </w:p>
              </w:tc>
              <w:tc>
                <w:tcPr>
                  <w:tcW w:w="584" w:type="pct"/>
                  <w:vMerge w:val="restart"/>
                  <w:vAlign w:val="center"/>
                </w:tcPr>
                <w:p w14:paraId="40F12BB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2.1万m</w:t>
                  </w:r>
                  <w:r>
                    <w:rPr>
                      <w:rFonts w:hint="eastAsia" w:ascii="Times New Roman" w:hAnsi="Times New Roman" w:cs="Times New Roman"/>
                      <w:color w:val="auto"/>
                      <w:kern w:val="0"/>
                      <w:szCs w:val="21"/>
                      <w:vertAlign w:val="superscript"/>
                    </w:rPr>
                    <w:t>2</w:t>
                  </w:r>
                </w:p>
              </w:tc>
              <w:tc>
                <w:tcPr>
                  <w:tcW w:w="482" w:type="pct"/>
                  <w:shd w:val="clear" w:color="auto" w:fill="auto"/>
                  <w:vAlign w:val="center"/>
                </w:tcPr>
                <w:p w14:paraId="46B2FE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5%</w:t>
                  </w:r>
                </w:p>
              </w:tc>
              <w:tc>
                <w:tcPr>
                  <w:tcW w:w="473" w:type="pct"/>
                  <w:shd w:val="clear" w:color="auto" w:fill="auto"/>
                  <w:vAlign w:val="center"/>
                </w:tcPr>
                <w:p w14:paraId="5E8939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highlight w:val="yellow"/>
                    </w:rPr>
                  </w:pPr>
                  <w:r>
                    <w:rPr>
                      <w:rFonts w:hint="eastAsia" w:ascii="Times New Roman" w:hAnsi="Times New Roman" w:cs="Times New Roman"/>
                      <w:color w:val="auto"/>
                      <w:kern w:val="0"/>
                      <w:szCs w:val="21"/>
                    </w:rPr>
                    <w:t>70</w:t>
                  </w:r>
                  <w:r>
                    <w:rPr>
                      <w:rFonts w:ascii="Times New Roman" w:hAnsi="Times New Roman" w:cs="Times New Roman"/>
                      <w:color w:val="auto"/>
                      <w:kern w:val="0"/>
                      <w:szCs w:val="21"/>
                    </w:rPr>
                    <w:t>%</w:t>
                  </w:r>
                </w:p>
              </w:tc>
              <w:tc>
                <w:tcPr>
                  <w:tcW w:w="541" w:type="pct"/>
                  <w:shd w:val="clear" w:color="auto" w:fill="auto"/>
                  <w:vAlign w:val="center"/>
                </w:tcPr>
                <w:p w14:paraId="4907C015">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1.2</w:t>
                  </w:r>
                </w:p>
              </w:tc>
            </w:tr>
            <w:tr w14:paraId="5CFFF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59B1B2B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eastAsia="宋体" w:cs="Times New Roman"/>
                      <w:color w:val="auto"/>
                      <w:szCs w:val="21"/>
                    </w:rPr>
                    <w:t>水性</w:t>
                  </w:r>
                  <w:r>
                    <w:rPr>
                      <w:rFonts w:hint="eastAsia" w:ascii="Times New Roman" w:hAnsi="Times New Roman" w:eastAsia="宋体" w:cs="Times New Roman"/>
                      <w:color w:val="auto"/>
                      <w:szCs w:val="21"/>
                    </w:rPr>
                    <w:t>底</w:t>
                  </w:r>
                  <w:r>
                    <w:rPr>
                      <w:rFonts w:ascii="Times New Roman" w:hAnsi="Times New Roman" w:eastAsia="宋体" w:cs="Times New Roman"/>
                      <w:color w:val="auto"/>
                      <w:szCs w:val="21"/>
                    </w:rPr>
                    <w:t>漆</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二道</w:t>
                  </w:r>
                  <w:r>
                    <w:rPr>
                      <w:rFonts w:hint="eastAsia" w:ascii="Times New Roman" w:hAnsi="Times New Roman" w:eastAsia="宋体" w:cs="Times New Roman"/>
                      <w:color w:val="auto"/>
                      <w:szCs w:val="21"/>
                      <w:lang w:eastAsia="zh-CN"/>
                    </w:rPr>
                    <w:t>）</w:t>
                  </w:r>
                </w:p>
              </w:tc>
              <w:tc>
                <w:tcPr>
                  <w:tcW w:w="518" w:type="pct"/>
                  <w:shd w:val="clear" w:color="auto" w:fill="auto"/>
                  <w:vAlign w:val="center"/>
                </w:tcPr>
                <w:p w14:paraId="643A196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25</w:t>
                  </w:r>
                  <w:r>
                    <w:rPr>
                      <w:rFonts w:ascii="Times New Roman" w:hAnsi="Times New Roman" w:cs="Times New Roman"/>
                      <w:color w:val="auto"/>
                      <w:kern w:val="0"/>
                      <w:szCs w:val="21"/>
                    </w:rPr>
                    <w:t>μm</w:t>
                  </w:r>
                </w:p>
              </w:tc>
              <w:tc>
                <w:tcPr>
                  <w:tcW w:w="723" w:type="pct"/>
                  <w:shd w:val="clear" w:color="auto" w:fill="auto"/>
                  <w:vAlign w:val="center"/>
                </w:tcPr>
                <w:p w14:paraId="5EA4CF6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2</w:t>
                  </w:r>
                  <w:r>
                    <w:rPr>
                      <w:rFonts w:ascii="Times New Roman" w:hAnsi="Times New Roman" w:cs="Times New Roman"/>
                      <w:color w:val="auto"/>
                      <w:kern w:val="0"/>
                      <w:szCs w:val="21"/>
                    </w:rPr>
                    <w:t>g/cm</w:t>
                  </w:r>
                  <w:r>
                    <w:rPr>
                      <w:rFonts w:ascii="Times New Roman" w:hAnsi="Times New Roman" w:cs="Times New Roman"/>
                      <w:color w:val="auto"/>
                      <w:kern w:val="0"/>
                      <w:szCs w:val="21"/>
                      <w:vertAlign w:val="superscript"/>
                    </w:rPr>
                    <w:t>3</w:t>
                  </w:r>
                </w:p>
              </w:tc>
              <w:tc>
                <w:tcPr>
                  <w:tcW w:w="587" w:type="pct"/>
                  <w:shd w:val="clear" w:color="auto" w:fill="auto"/>
                  <w:vAlign w:val="center"/>
                </w:tcPr>
                <w:p w14:paraId="534DEDA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75</w:t>
                  </w:r>
                  <w:r>
                    <w:rPr>
                      <w:rFonts w:ascii="Times New Roman" w:hAnsi="Times New Roman" w:cs="Times New Roman"/>
                      <w:color w:val="auto"/>
                      <w:kern w:val="0"/>
                      <w:szCs w:val="21"/>
                    </w:rPr>
                    <w:t>%</w:t>
                  </w:r>
                </w:p>
              </w:tc>
              <w:tc>
                <w:tcPr>
                  <w:tcW w:w="584" w:type="pct"/>
                  <w:vMerge w:val="continue"/>
                  <w:shd w:val="clear" w:color="auto" w:fill="auto"/>
                </w:tcPr>
                <w:p w14:paraId="511494E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shd w:val="clear" w:color="auto" w:fill="auto"/>
                  <w:vAlign w:val="center"/>
                </w:tcPr>
                <w:p w14:paraId="4F49F58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5%</w:t>
                  </w:r>
                </w:p>
              </w:tc>
              <w:tc>
                <w:tcPr>
                  <w:tcW w:w="473" w:type="pct"/>
                  <w:shd w:val="clear" w:color="auto" w:fill="auto"/>
                  <w:vAlign w:val="center"/>
                </w:tcPr>
                <w:p w14:paraId="43E257F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highlight w:val="yellow"/>
                    </w:rPr>
                  </w:pPr>
                  <w:r>
                    <w:rPr>
                      <w:rFonts w:hint="eastAsia" w:ascii="Times New Roman" w:hAnsi="Times New Roman" w:cs="Times New Roman"/>
                      <w:color w:val="auto"/>
                      <w:kern w:val="0"/>
                      <w:szCs w:val="21"/>
                    </w:rPr>
                    <w:t>70</w:t>
                  </w:r>
                  <w:r>
                    <w:rPr>
                      <w:rFonts w:ascii="Times New Roman" w:hAnsi="Times New Roman" w:cs="Times New Roman"/>
                      <w:color w:val="auto"/>
                      <w:kern w:val="0"/>
                      <w:szCs w:val="21"/>
                    </w:rPr>
                    <w:t>%</w:t>
                  </w:r>
                </w:p>
              </w:tc>
              <w:tc>
                <w:tcPr>
                  <w:tcW w:w="541" w:type="pct"/>
                  <w:shd w:val="clear" w:color="auto" w:fill="auto"/>
                  <w:vAlign w:val="center"/>
                </w:tcPr>
                <w:p w14:paraId="4BBFE716">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1.2</w:t>
                  </w:r>
                </w:p>
              </w:tc>
            </w:tr>
            <w:tr w14:paraId="7E13A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0BAD624F">
                  <w:pPr>
                    <w:keepNext w:val="0"/>
                    <w:keepLines w:val="0"/>
                    <w:suppressLineNumbers w:val="0"/>
                    <w:spacing w:before="0" w:beforeAutospacing="0" w:after="0" w:afterAutospacing="0" w:line="276" w:lineRule="auto"/>
                    <w:ind w:left="0" w:right="0"/>
                    <w:jc w:val="center"/>
                    <w:rPr>
                      <w:color w:val="auto"/>
                      <w:kern w:val="0"/>
                      <w:szCs w:val="21"/>
                    </w:rPr>
                  </w:pPr>
                  <w:r>
                    <w:rPr>
                      <w:rFonts w:hint="eastAsia"/>
                      <w:color w:val="auto"/>
                      <w:kern w:val="0"/>
                      <w:szCs w:val="21"/>
                    </w:rPr>
                    <w:t>油性</w:t>
                  </w:r>
                  <w:r>
                    <w:rPr>
                      <w:color w:val="auto"/>
                      <w:kern w:val="0"/>
                      <w:szCs w:val="21"/>
                    </w:rPr>
                    <w:t>面漆</w:t>
                  </w:r>
                </w:p>
              </w:tc>
              <w:tc>
                <w:tcPr>
                  <w:tcW w:w="518" w:type="pct"/>
                  <w:vMerge w:val="restart"/>
                  <w:vAlign w:val="center"/>
                </w:tcPr>
                <w:p w14:paraId="5A760A3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35</w:t>
                  </w:r>
                  <w:r>
                    <w:rPr>
                      <w:rFonts w:ascii="Times New Roman" w:hAnsi="Times New Roman" w:cs="Times New Roman"/>
                      <w:color w:val="auto"/>
                      <w:kern w:val="0"/>
                      <w:szCs w:val="21"/>
                    </w:rPr>
                    <w:t>μm</w:t>
                  </w:r>
                </w:p>
              </w:tc>
              <w:tc>
                <w:tcPr>
                  <w:tcW w:w="723" w:type="pct"/>
                  <w:vMerge w:val="restart"/>
                  <w:vAlign w:val="center"/>
                </w:tcPr>
                <w:p w14:paraId="49D3E38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1.005</w:t>
                  </w:r>
                  <w:r>
                    <w:rPr>
                      <w:rFonts w:ascii="Times New Roman" w:hAnsi="Times New Roman" w:cs="Times New Roman"/>
                      <w:color w:val="auto"/>
                      <w:kern w:val="0"/>
                      <w:szCs w:val="21"/>
                    </w:rPr>
                    <w:t>g/cm</w:t>
                  </w:r>
                  <w:r>
                    <w:rPr>
                      <w:rFonts w:ascii="Times New Roman" w:hAnsi="Times New Roman" w:cs="Times New Roman"/>
                      <w:color w:val="auto"/>
                      <w:kern w:val="0"/>
                      <w:szCs w:val="21"/>
                      <w:vertAlign w:val="superscript"/>
                    </w:rPr>
                    <w:t>3</w:t>
                  </w:r>
                </w:p>
              </w:tc>
              <w:tc>
                <w:tcPr>
                  <w:tcW w:w="587" w:type="pct"/>
                  <w:vMerge w:val="restart"/>
                  <w:vAlign w:val="center"/>
                </w:tcPr>
                <w:p w14:paraId="74756A5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59%</w:t>
                  </w:r>
                </w:p>
              </w:tc>
              <w:tc>
                <w:tcPr>
                  <w:tcW w:w="584" w:type="pct"/>
                  <w:vMerge w:val="continue"/>
                </w:tcPr>
                <w:p w14:paraId="187649B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restart"/>
                  <w:shd w:val="clear" w:color="auto" w:fill="auto"/>
                  <w:vAlign w:val="center"/>
                </w:tcPr>
                <w:p w14:paraId="637FFDB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41%</w:t>
                  </w:r>
                </w:p>
              </w:tc>
              <w:tc>
                <w:tcPr>
                  <w:tcW w:w="473" w:type="pct"/>
                  <w:vMerge w:val="restart"/>
                  <w:shd w:val="clear" w:color="auto" w:fill="auto"/>
                  <w:vAlign w:val="center"/>
                </w:tcPr>
                <w:p w14:paraId="7407076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highlight w:val="yellow"/>
                    </w:rPr>
                  </w:pPr>
                  <w:r>
                    <w:rPr>
                      <w:rFonts w:hint="eastAsia" w:ascii="Times New Roman" w:hAnsi="Times New Roman" w:cs="Times New Roman"/>
                      <w:color w:val="auto"/>
                      <w:kern w:val="0"/>
                      <w:szCs w:val="21"/>
                    </w:rPr>
                    <w:t>70</w:t>
                  </w:r>
                  <w:r>
                    <w:rPr>
                      <w:rFonts w:ascii="Times New Roman" w:hAnsi="Times New Roman" w:cs="Times New Roman"/>
                      <w:color w:val="auto"/>
                      <w:kern w:val="0"/>
                      <w:szCs w:val="21"/>
                    </w:rPr>
                    <w:t>%</w:t>
                  </w:r>
                </w:p>
              </w:tc>
              <w:tc>
                <w:tcPr>
                  <w:tcW w:w="541" w:type="pct"/>
                  <w:shd w:val="clear" w:color="auto" w:fill="auto"/>
                  <w:vAlign w:val="center"/>
                </w:tcPr>
                <w:p w14:paraId="5C6301E5">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1.067</w:t>
                  </w:r>
                </w:p>
              </w:tc>
            </w:tr>
            <w:tr w14:paraId="2AABC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582C40F9">
                  <w:pPr>
                    <w:keepNext w:val="0"/>
                    <w:keepLines w:val="0"/>
                    <w:suppressLineNumbers w:val="0"/>
                    <w:spacing w:before="0" w:beforeAutospacing="0" w:after="0" w:afterAutospacing="0" w:line="276" w:lineRule="auto"/>
                    <w:ind w:left="0" w:right="0"/>
                    <w:jc w:val="center"/>
                    <w:rPr>
                      <w:color w:val="auto"/>
                      <w:kern w:val="0"/>
                      <w:szCs w:val="21"/>
                    </w:rPr>
                  </w:pPr>
                  <w:r>
                    <w:rPr>
                      <w:color w:val="auto"/>
                      <w:kern w:val="0"/>
                      <w:szCs w:val="21"/>
                    </w:rPr>
                    <w:t>稀释剂</w:t>
                  </w:r>
                </w:p>
              </w:tc>
              <w:tc>
                <w:tcPr>
                  <w:tcW w:w="518" w:type="pct"/>
                  <w:vMerge w:val="continue"/>
                  <w:vAlign w:val="center"/>
                </w:tcPr>
                <w:p w14:paraId="23C12B0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723" w:type="pct"/>
                  <w:vMerge w:val="continue"/>
                  <w:vAlign w:val="center"/>
                </w:tcPr>
                <w:p w14:paraId="4253178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7" w:type="pct"/>
                  <w:vMerge w:val="continue"/>
                  <w:vAlign w:val="center"/>
                </w:tcPr>
                <w:p w14:paraId="6402B34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4" w:type="pct"/>
                  <w:vMerge w:val="continue"/>
                </w:tcPr>
                <w:p w14:paraId="25E3FE9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continue"/>
                  <w:vAlign w:val="center"/>
                </w:tcPr>
                <w:p w14:paraId="11A148B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73" w:type="pct"/>
                  <w:vMerge w:val="continue"/>
                  <w:vAlign w:val="center"/>
                </w:tcPr>
                <w:p w14:paraId="73F787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41" w:type="pct"/>
                  <w:shd w:val="clear" w:color="auto" w:fill="auto"/>
                  <w:vAlign w:val="center"/>
                </w:tcPr>
                <w:p w14:paraId="32442938">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0.355</w:t>
                  </w:r>
                </w:p>
              </w:tc>
            </w:tr>
            <w:tr w14:paraId="12D2D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0" w:type="pct"/>
                  <w:shd w:val="clear" w:color="auto" w:fill="auto"/>
                  <w:vAlign w:val="center"/>
                </w:tcPr>
                <w:p w14:paraId="5DC4BF28">
                  <w:pPr>
                    <w:keepNext w:val="0"/>
                    <w:keepLines w:val="0"/>
                    <w:suppressLineNumbers w:val="0"/>
                    <w:spacing w:before="0" w:beforeAutospacing="0" w:after="0" w:afterAutospacing="0" w:line="276" w:lineRule="auto"/>
                    <w:ind w:left="0" w:right="0"/>
                    <w:jc w:val="center"/>
                    <w:rPr>
                      <w:color w:val="auto"/>
                      <w:kern w:val="0"/>
                      <w:szCs w:val="21"/>
                    </w:rPr>
                  </w:pPr>
                  <w:r>
                    <w:rPr>
                      <w:color w:val="auto"/>
                      <w:kern w:val="0"/>
                      <w:szCs w:val="21"/>
                    </w:rPr>
                    <w:t>固化剂</w:t>
                  </w:r>
                </w:p>
              </w:tc>
              <w:tc>
                <w:tcPr>
                  <w:tcW w:w="518" w:type="pct"/>
                  <w:vMerge w:val="continue"/>
                  <w:vAlign w:val="center"/>
                </w:tcPr>
                <w:p w14:paraId="5D1D13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723" w:type="pct"/>
                  <w:vMerge w:val="continue"/>
                  <w:vAlign w:val="center"/>
                </w:tcPr>
                <w:p w14:paraId="40EEC84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7" w:type="pct"/>
                  <w:vMerge w:val="continue"/>
                  <w:vAlign w:val="center"/>
                </w:tcPr>
                <w:p w14:paraId="5BB1BD1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84" w:type="pct"/>
                  <w:vMerge w:val="continue"/>
                </w:tcPr>
                <w:p w14:paraId="4AC8D1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82" w:type="pct"/>
                  <w:vMerge w:val="continue"/>
                  <w:vAlign w:val="center"/>
                </w:tcPr>
                <w:p w14:paraId="7BFB95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73" w:type="pct"/>
                  <w:vMerge w:val="continue"/>
                  <w:vAlign w:val="center"/>
                </w:tcPr>
                <w:p w14:paraId="4141A2D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541" w:type="pct"/>
                  <w:shd w:val="clear" w:color="auto" w:fill="auto"/>
                  <w:vAlign w:val="center"/>
                </w:tcPr>
                <w:p w14:paraId="74D13BDD">
                  <w:pPr>
                    <w:keepNext w:val="0"/>
                    <w:keepLines w:val="0"/>
                    <w:suppressLineNumbers w:val="0"/>
                    <w:spacing w:before="0" w:beforeAutospacing="0" w:after="0" w:afterAutospacing="0"/>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0.355</w:t>
                  </w:r>
                </w:p>
              </w:tc>
            </w:tr>
          </w:tbl>
          <w:p w14:paraId="0EFA694E">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ascii="Times New Roman" w:hAnsi="Times New Roman" w:cs="Times New Roman"/>
                <w:color w:val="auto"/>
                <w:sz w:val="24"/>
                <w:szCs w:val="28"/>
              </w:rPr>
              <w:t>由上表计算结果，本项目</w:t>
            </w:r>
            <w:r>
              <w:rPr>
                <w:rFonts w:hint="eastAsia" w:ascii="Times New Roman" w:hAnsi="Times New Roman" w:cs="Times New Roman"/>
                <w:color w:val="auto"/>
                <w:sz w:val="24"/>
                <w:szCs w:val="28"/>
              </w:rPr>
              <w:t>水性</w:t>
            </w:r>
            <w:r>
              <w:rPr>
                <w:rFonts w:ascii="Times New Roman" w:hAnsi="Times New Roman" w:cs="Times New Roman"/>
                <w:color w:val="auto"/>
                <w:sz w:val="24"/>
                <w:szCs w:val="28"/>
              </w:rPr>
              <w:t>底漆用量为</w:t>
            </w:r>
            <w:r>
              <w:rPr>
                <w:rFonts w:hint="eastAsia" w:ascii="Times New Roman" w:hAnsi="Times New Roman" w:cs="Times New Roman"/>
                <w:color w:val="auto"/>
                <w:sz w:val="24"/>
                <w:szCs w:val="28"/>
              </w:rPr>
              <w:t>7.143</w:t>
            </w:r>
            <w:r>
              <w:rPr>
                <w:rFonts w:ascii="Times New Roman" w:hAnsi="Times New Roman" w:cs="Times New Roman"/>
                <w:color w:val="auto"/>
                <w:sz w:val="24"/>
                <w:szCs w:val="28"/>
              </w:rPr>
              <w:t>t/a</w:t>
            </w:r>
            <w:r>
              <w:rPr>
                <w:rFonts w:hint="eastAsia" w:ascii="Times New Roman" w:hAnsi="Times New Roman" w:cs="Times New Roman"/>
                <w:color w:val="auto"/>
                <w:sz w:val="24"/>
                <w:szCs w:val="28"/>
              </w:rPr>
              <w:t>，溶剂型面漆用量为8.798t/a</w:t>
            </w:r>
            <w:r>
              <w:rPr>
                <w:rFonts w:ascii="Times New Roman" w:hAnsi="Times New Roman" w:cs="Times New Roman"/>
                <w:color w:val="auto"/>
                <w:sz w:val="24"/>
                <w:szCs w:val="28"/>
              </w:rPr>
              <w:t>。</w:t>
            </w:r>
          </w:p>
          <w:p w14:paraId="6939EC82">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黑体" w:cs="Times New Roman"/>
                <w:bCs/>
                <w:color w:val="auto"/>
                <w:sz w:val="24"/>
                <w:szCs w:val="24"/>
              </w:rPr>
            </w:pPr>
            <w:r>
              <w:rPr>
                <w:rFonts w:hint="eastAsia" w:ascii="Times New Roman" w:hAnsi="Times New Roman" w:eastAsia="宋体" w:cs="Times New Roman"/>
                <w:b/>
                <w:bCs/>
                <w:color w:val="auto"/>
                <w:sz w:val="24"/>
                <w:szCs w:val="24"/>
              </w:rPr>
              <w:t>6</w:t>
            </w:r>
            <w:r>
              <w:rPr>
                <w:rFonts w:ascii="Times New Roman" w:hAnsi="Times New Roman" w:eastAsia="宋体" w:cs="Times New Roman"/>
                <w:b/>
                <w:bCs/>
                <w:color w:val="auto"/>
                <w:sz w:val="24"/>
                <w:szCs w:val="24"/>
              </w:rPr>
              <w:t>、主要原辅材料</w:t>
            </w:r>
          </w:p>
          <w:p w14:paraId="5EF15884">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表2-</w:t>
            </w:r>
            <w:r>
              <w:rPr>
                <w:rFonts w:hint="eastAsia" w:ascii="Times New Roman" w:hAnsi="Times New Roman" w:eastAsia="黑体" w:cs="Times New Roman"/>
                <w:bCs/>
                <w:color w:val="auto"/>
                <w:sz w:val="24"/>
                <w:szCs w:val="24"/>
              </w:rPr>
              <w:t>8</w:t>
            </w:r>
            <w:r>
              <w:rPr>
                <w:rFonts w:hint="eastAsia" w:ascii="Times New Roman" w:hAnsi="Times New Roman" w:eastAsia="黑体" w:cs="Times New Roman"/>
                <w:bCs/>
                <w:color w:val="auto"/>
                <w:sz w:val="24"/>
                <w:szCs w:val="24"/>
                <w:lang w:val="en-US" w:eastAsia="zh-CN"/>
              </w:rPr>
              <w:t xml:space="preserve">  </w:t>
            </w:r>
            <w:r>
              <w:rPr>
                <w:rFonts w:ascii="Times New Roman" w:hAnsi="Times New Roman" w:eastAsia="黑体" w:cs="Times New Roman"/>
                <w:bCs/>
                <w:color w:val="auto"/>
                <w:sz w:val="24"/>
                <w:szCs w:val="24"/>
              </w:rPr>
              <w:t>项目原辅材料及能源消耗一览表</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0"/>
              <w:gridCol w:w="1117"/>
              <w:gridCol w:w="805"/>
              <w:gridCol w:w="597"/>
              <w:gridCol w:w="1226"/>
              <w:gridCol w:w="1191"/>
              <w:gridCol w:w="961"/>
              <w:gridCol w:w="969"/>
              <w:gridCol w:w="1038"/>
            </w:tblGrid>
            <w:tr w14:paraId="7A56D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66FBB74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序号</w:t>
                  </w:r>
                </w:p>
              </w:tc>
              <w:tc>
                <w:tcPr>
                  <w:tcW w:w="666" w:type="pct"/>
                  <w:vAlign w:val="center"/>
                </w:tcPr>
                <w:p w14:paraId="7BC89EA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名称</w:t>
                  </w:r>
                </w:p>
              </w:tc>
              <w:tc>
                <w:tcPr>
                  <w:tcW w:w="480" w:type="pct"/>
                  <w:vAlign w:val="center"/>
                </w:tcPr>
                <w:p w14:paraId="6CAEAD4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规格</w:t>
                  </w:r>
                </w:p>
              </w:tc>
              <w:tc>
                <w:tcPr>
                  <w:tcW w:w="356" w:type="pct"/>
                  <w:vAlign w:val="center"/>
                </w:tcPr>
                <w:p w14:paraId="552B10D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性状</w:t>
                  </w:r>
                </w:p>
              </w:tc>
              <w:tc>
                <w:tcPr>
                  <w:tcW w:w="731" w:type="pct"/>
                  <w:vAlign w:val="center"/>
                </w:tcPr>
                <w:p w14:paraId="35DE21E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年消耗量</w:t>
                  </w:r>
                </w:p>
              </w:tc>
              <w:tc>
                <w:tcPr>
                  <w:tcW w:w="710" w:type="pct"/>
                  <w:vAlign w:val="center"/>
                </w:tcPr>
                <w:p w14:paraId="28945AB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最大贮存量</w:t>
                  </w:r>
                </w:p>
              </w:tc>
              <w:tc>
                <w:tcPr>
                  <w:tcW w:w="573" w:type="pct"/>
                  <w:vAlign w:val="center"/>
                </w:tcPr>
                <w:p w14:paraId="3A2ACBA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转运周期</w:t>
                  </w:r>
                </w:p>
              </w:tc>
              <w:tc>
                <w:tcPr>
                  <w:tcW w:w="577" w:type="pct"/>
                  <w:vAlign w:val="center"/>
                </w:tcPr>
                <w:p w14:paraId="2E8613E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贮存位置</w:t>
                  </w:r>
                </w:p>
              </w:tc>
              <w:tc>
                <w:tcPr>
                  <w:tcW w:w="619" w:type="pct"/>
                  <w:vAlign w:val="center"/>
                </w:tcPr>
                <w:p w14:paraId="44ED30C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储存方式</w:t>
                  </w:r>
                </w:p>
              </w:tc>
            </w:tr>
            <w:tr w14:paraId="526EE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9"/>
                  <w:vAlign w:val="center"/>
                </w:tcPr>
                <w:p w14:paraId="23CADFA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注塑生产线</w:t>
                  </w:r>
                </w:p>
              </w:tc>
            </w:tr>
            <w:tr w14:paraId="440C6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135502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666" w:type="pct"/>
                  <w:vAlign w:val="center"/>
                </w:tcPr>
                <w:p w14:paraId="530288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ABS+PC</w:t>
                  </w:r>
                </w:p>
                <w:p w14:paraId="1D687D5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粒子</w:t>
                  </w:r>
                </w:p>
              </w:tc>
              <w:tc>
                <w:tcPr>
                  <w:tcW w:w="480" w:type="pct"/>
                  <w:vAlign w:val="center"/>
                </w:tcPr>
                <w:p w14:paraId="7D7E458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25kg/袋</w:t>
                  </w:r>
                </w:p>
              </w:tc>
              <w:tc>
                <w:tcPr>
                  <w:tcW w:w="356" w:type="pct"/>
                  <w:vAlign w:val="center"/>
                </w:tcPr>
                <w:p w14:paraId="52892B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固体</w:t>
                  </w:r>
                </w:p>
              </w:tc>
              <w:tc>
                <w:tcPr>
                  <w:tcW w:w="731" w:type="pct"/>
                  <w:vAlign w:val="center"/>
                </w:tcPr>
                <w:p w14:paraId="63CDD6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450</w:t>
                  </w:r>
                  <w:r>
                    <w:rPr>
                      <w:rFonts w:ascii="Times New Roman" w:hAnsi="Times New Roman" w:cs="Times New Roman"/>
                      <w:color w:val="auto"/>
                      <w:szCs w:val="21"/>
                    </w:rPr>
                    <w:t>t/a</w:t>
                  </w:r>
                </w:p>
              </w:tc>
              <w:tc>
                <w:tcPr>
                  <w:tcW w:w="710" w:type="pct"/>
                  <w:vAlign w:val="center"/>
                </w:tcPr>
                <w:p w14:paraId="08076C8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15</w:t>
                  </w:r>
                  <w:r>
                    <w:rPr>
                      <w:rFonts w:ascii="Times New Roman" w:hAnsi="Times New Roman" w:cs="Times New Roman"/>
                      <w:color w:val="auto"/>
                      <w:szCs w:val="21"/>
                    </w:rPr>
                    <w:t>t</w:t>
                  </w:r>
                </w:p>
              </w:tc>
              <w:tc>
                <w:tcPr>
                  <w:tcW w:w="573" w:type="pct"/>
                  <w:vAlign w:val="center"/>
                </w:tcPr>
                <w:p w14:paraId="4D14432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10</w:t>
                  </w:r>
                  <w:r>
                    <w:rPr>
                      <w:rFonts w:ascii="Times New Roman" w:hAnsi="Times New Roman" w:cs="Times New Roman"/>
                      <w:color w:val="auto"/>
                      <w:szCs w:val="21"/>
                    </w:rPr>
                    <w:t>d</w:t>
                  </w:r>
                </w:p>
              </w:tc>
              <w:tc>
                <w:tcPr>
                  <w:tcW w:w="577" w:type="pct"/>
                  <w:vAlign w:val="center"/>
                </w:tcPr>
                <w:p w14:paraId="57972D9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原料仓库</w:t>
                  </w:r>
                </w:p>
              </w:tc>
              <w:tc>
                <w:tcPr>
                  <w:tcW w:w="619" w:type="pct"/>
                  <w:vAlign w:val="center"/>
                </w:tcPr>
                <w:p w14:paraId="5F0BE4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袋装</w:t>
                  </w:r>
                </w:p>
              </w:tc>
            </w:tr>
            <w:tr w14:paraId="5C795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9"/>
                  <w:vAlign w:val="center"/>
                </w:tcPr>
                <w:p w14:paraId="4C04BDC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b/>
                      <w:color w:val="auto"/>
                      <w:szCs w:val="21"/>
                    </w:rPr>
                    <w:t>1#喷涂生产线（内饰件）</w:t>
                  </w:r>
                </w:p>
              </w:tc>
            </w:tr>
            <w:tr w14:paraId="68C16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66748E7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666" w:type="pct"/>
                  <w:vAlign w:val="center"/>
                </w:tcPr>
                <w:p w14:paraId="34C6318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宋体" w:cs="Times New Roman"/>
                      <w:color w:val="auto"/>
                      <w:szCs w:val="21"/>
                    </w:rPr>
                    <w:t>水性底漆</w:t>
                  </w:r>
                </w:p>
              </w:tc>
              <w:tc>
                <w:tcPr>
                  <w:tcW w:w="480" w:type="pct"/>
                  <w:vAlign w:val="center"/>
                </w:tcPr>
                <w:p w14:paraId="1CCFC91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20kg/桶</w:t>
                  </w:r>
                </w:p>
              </w:tc>
              <w:tc>
                <w:tcPr>
                  <w:tcW w:w="356" w:type="pct"/>
                  <w:vAlign w:val="center"/>
                </w:tcPr>
                <w:p w14:paraId="48D10A5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vAlign w:val="center"/>
                </w:tcPr>
                <w:p w14:paraId="76E2592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4.743t/a</w:t>
                  </w:r>
                </w:p>
              </w:tc>
              <w:tc>
                <w:tcPr>
                  <w:tcW w:w="710" w:type="pct"/>
                  <w:vAlign w:val="center"/>
                </w:tcPr>
                <w:p w14:paraId="0F6AFCC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0.2t</w:t>
                  </w:r>
                </w:p>
              </w:tc>
              <w:tc>
                <w:tcPr>
                  <w:tcW w:w="573" w:type="pct"/>
                  <w:vAlign w:val="center"/>
                </w:tcPr>
                <w:p w14:paraId="63CC776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12d</w:t>
                  </w:r>
                </w:p>
              </w:tc>
              <w:tc>
                <w:tcPr>
                  <w:tcW w:w="577" w:type="pct"/>
                  <w:vMerge w:val="restart"/>
                  <w:vAlign w:val="center"/>
                </w:tcPr>
                <w:p w14:paraId="09895A0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供漆室</w:t>
                  </w:r>
                </w:p>
              </w:tc>
              <w:tc>
                <w:tcPr>
                  <w:tcW w:w="619" w:type="pct"/>
                  <w:vAlign w:val="center"/>
                </w:tcPr>
                <w:p w14:paraId="5D6D6AD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757E6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5D98C4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w:t>
                  </w:r>
                </w:p>
              </w:tc>
              <w:tc>
                <w:tcPr>
                  <w:tcW w:w="666" w:type="pct"/>
                  <w:shd w:val="clear" w:color="auto" w:fill="auto"/>
                  <w:vAlign w:val="center"/>
                </w:tcPr>
                <w:p w14:paraId="6E5EEDD9">
                  <w:pPr>
                    <w:pStyle w:val="33"/>
                    <w:keepNext w:val="0"/>
                    <w:keepLines w:val="0"/>
                    <w:suppressLineNumbers w:val="0"/>
                    <w:tabs>
                      <w:tab w:val="left" w:pos="324"/>
                    </w:tabs>
                    <w:spacing w:before="0" w:beforeAutospacing="0" w:after="0" w:afterAutospacing="0"/>
                    <w:ind w:left="0" w:right="0"/>
                    <w:rPr>
                      <w:color w:val="auto"/>
                    </w:rPr>
                  </w:pPr>
                  <w:r>
                    <w:rPr>
                      <w:color w:val="auto"/>
                    </w:rPr>
                    <w:t>溶剂型面漆</w:t>
                  </w:r>
                </w:p>
              </w:tc>
              <w:tc>
                <w:tcPr>
                  <w:tcW w:w="480" w:type="pct"/>
                  <w:shd w:val="clear" w:color="auto" w:fill="auto"/>
                  <w:vAlign w:val="center"/>
                </w:tcPr>
                <w:p w14:paraId="74140D0B">
                  <w:pPr>
                    <w:pStyle w:val="33"/>
                    <w:keepNext w:val="0"/>
                    <w:keepLines w:val="0"/>
                    <w:suppressLineNumbers w:val="0"/>
                    <w:tabs>
                      <w:tab w:val="left" w:pos="324"/>
                    </w:tabs>
                    <w:spacing w:before="0" w:beforeAutospacing="0" w:after="0" w:afterAutospacing="0"/>
                    <w:ind w:left="0" w:right="0"/>
                    <w:rPr>
                      <w:color w:val="auto"/>
                    </w:rPr>
                  </w:pPr>
                  <w:r>
                    <w:rPr>
                      <w:color w:val="auto"/>
                    </w:rPr>
                    <w:t>20kg/桶</w:t>
                  </w:r>
                </w:p>
              </w:tc>
              <w:tc>
                <w:tcPr>
                  <w:tcW w:w="356" w:type="pct"/>
                  <w:vAlign w:val="center"/>
                </w:tcPr>
                <w:p w14:paraId="6765F2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3B3C50B0">
                  <w:pPr>
                    <w:pStyle w:val="33"/>
                    <w:keepNext w:val="0"/>
                    <w:keepLines w:val="0"/>
                    <w:suppressLineNumbers w:val="0"/>
                    <w:tabs>
                      <w:tab w:val="left" w:pos="324"/>
                    </w:tabs>
                    <w:spacing w:before="0" w:beforeAutospacing="0" w:after="0" w:afterAutospacing="0"/>
                    <w:ind w:left="0" w:right="0"/>
                    <w:rPr>
                      <w:color w:val="auto"/>
                    </w:rPr>
                  </w:pPr>
                  <w:r>
                    <w:rPr>
                      <w:color w:val="auto"/>
                    </w:rPr>
                    <w:t>4.213t/a</w:t>
                  </w:r>
                </w:p>
              </w:tc>
              <w:tc>
                <w:tcPr>
                  <w:tcW w:w="710" w:type="pct"/>
                  <w:shd w:val="clear" w:color="auto" w:fill="auto"/>
                  <w:vAlign w:val="center"/>
                </w:tcPr>
                <w:p w14:paraId="781CD80B">
                  <w:pPr>
                    <w:pStyle w:val="33"/>
                    <w:keepNext w:val="0"/>
                    <w:keepLines w:val="0"/>
                    <w:suppressLineNumbers w:val="0"/>
                    <w:tabs>
                      <w:tab w:val="left" w:pos="324"/>
                    </w:tabs>
                    <w:spacing w:before="0" w:beforeAutospacing="0" w:after="0" w:afterAutospacing="0"/>
                    <w:ind w:left="0" w:right="0"/>
                    <w:rPr>
                      <w:color w:val="auto"/>
                    </w:rPr>
                  </w:pPr>
                  <w:r>
                    <w:rPr>
                      <w:color w:val="auto"/>
                    </w:rPr>
                    <w:t>0.2t</w:t>
                  </w:r>
                </w:p>
              </w:tc>
              <w:tc>
                <w:tcPr>
                  <w:tcW w:w="573" w:type="pct"/>
                  <w:vAlign w:val="center"/>
                </w:tcPr>
                <w:p w14:paraId="49B399C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14d</w:t>
                  </w:r>
                </w:p>
              </w:tc>
              <w:tc>
                <w:tcPr>
                  <w:tcW w:w="577" w:type="pct"/>
                  <w:vMerge w:val="continue"/>
                  <w:vAlign w:val="center"/>
                </w:tcPr>
                <w:p w14:paraId="3BE6551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0348D0D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47FA5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481C6C1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w:t>
                  </w:r>
                </w:p>
              </w:tc>
              <w:tc>
                <w:tcPr>
                  <w:tcW w:w="666" w:type="pct"/>
                  <w:shd w:val="clear" w:color="auto" w:fill="auto"/>
                  <w:vAlign w:val="center"/>
                </w:tcPr>
                <w:p w14:paraId="614DFDC3">
                  <w:pPr>
                    <w:pStyle w:val="33"/>
                    <w:keepNext w:val="0"/>
                    <w:keepLines w:val="0"/>
                    <w:suppressLineNumbers w:val="0"/>
                    <w:tabs>
                      <w:tab w:val="left" w:pos="324"/>
                    </w:tabs>
                    <w:spacing w:before="0" w:beforeAutospacing="0" w:after="0" w:afterAutospacing="0"/>
                    <w:ind w:left="0" w:right="0"/>
                    <w:rPr>
                      <w:color w:val="auto"/>
                    </w:rPr>
                  </w:pPr>
                  <w:r>
                    <w:rPr>
                      <w:color w:val="auto"/>
                    </w:rPr>
                    <w:t>固化剂</w:t>
                  </w:r>
                </w:p>
              </w:tc>
              <w:tc>
                <w:tcPr>
                  <w:tcW w:w="480" w:type="pct"/>
                  <w:shd w:val="clear" w:color="auto" w:fill="auto"/>
                  <w:vAlign w:val="center"/>
                </w:tcPr>
                <w:p w14:paraId="7D069BC8">
                  <w:pPr>
                    <w:pStyle w:val="33"/>
                    <w:keepNext w:val="0"/>
                    <w:keepLines w:val="0"/>
                    <w:suppressLineNumbers w:val="0"/>
                    <w:tabs>
                      <w:tab w:val="left" w:pos="324"/>
                    </w:tabs>
                    <w:spacing w:before="0" w:beforeAutospacing="0" w:after="0" w:afterAutospacing="0"/>
                    <w:ind w:left="0" w:right="0"/>
                    <w:rPr>
                      <w:color w:val="auto"/>
                    </w:rPr>
                  </w:pPr>
                  <w:r>
                    <w:rPr>
                      <w:color w:val="auto"/>
                    </w:rPr>
                    <w:t>4kg/桶</w:t>
                  </w:r>
                </w:p>
              </w:tc>
              <w:tc>
                <w:tcPr>
                  <w:tcW w:w="356" w:type="pct"/>
                  <w:vAlign w:val="center"/>
                </w:tcPr>
                <w:p w14:paraId="38E9966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3D6497CB">
                  <w:pPr>
                    <w:pStyle w:val="33"/>
                    <w:keepNext w:val="0"/>
                    <w:keepLines w:val="0"/>
                    <w:suppressLineNumbers w:val="0"/>
                    <w:tabs>
                      <w:tab w:val="left" w:pos="324"/>
                    </w:tabs>
                    <w:spacing w:before="0" w:beforeAutospacing="0" w:after="0" w:afterAutospacing="0"/>
                    <w:ind w:left="0" w:right="0"/>
                    <w:rPr>
                      <w:color w:val="auto"/>
                    </w:rPr>
                  </w:pPr>
                  <w:r>
                    <w:rPr>
                      <w:color w:val="auto"/>
                    </w:rPr>
                    <w:t>1.404t/a</w:t>
                  </w:r>
                </w:p>
              </w:tc>
              <w:tc>
                <w:tcPr>
                  <w:tcW w:w="710" w:type="pct"/>
                  <w:shd w:val="clear" w:color="auto" w:fill="auto"/>
                  <w:vAlign w:val="center"/>
                </w:tcPr>
                <w:p w14:paraId="17DF7B32">
                  <w:pPr>
                    <w:pStyle w:val="33"/>
                    <w:keepNext w:val="0"/>
                    <w:keepLines w:val="0"/>
                    <w:suppressLineNumbers w:val="0"/>
                    <w:tabs>
                      <w:tab w:val="left" w:pos="324"/>
                    </w:tabs>
                    <w:spacing w:before="0" w:beforeAutospacing="0" w:after="0" w:afterAutospacing="0"/>
                    <w:ind w:left="0" w:right="0"/>
                    <w:rPr>
                      <w:color w:val="auto"/>
                    </w:rPr>
                  </w:pPr>
                  <w:r>
                    <w:rPr>
                      <w:color w:val="auto"/>
                    </w:rPr>
                    <w:t>0.08t</w:t>
                  </w:r>
                </w:p>
              </w:tc>
              <w:tc>
                <w:tcPr>
                  <w:tcW w:w="573" w:type="pct"/>
                  <w:vAlign w:val="center"/>
                </w:tcPr>
                <w:p w14:paraId="17C320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17d</w:t>
                  </w:r>
                </w:p>
              </w:tc>
              <w:tc>
                <w:tcPr>
                  <w:tcW w:w="577" w:type="pct"/>
                  <w:vMerge w:val="continue"/>
                  <w:vAlign w:val="center"/>
                </w:tcPr>
                <w:p w14:paraId="09FB702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195BB8C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6C6FE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795EAE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4</w:t>
                  </w:r>
                </w:p>
              </w:tc>
              <w:tc>
                <w:tcPr>
                  <w:tcW w:w="666" w:type="pct"/>
                  <w:shd w:val="clear" w:color="auto" w:fill="auto"/>
                  <w:vAlign w:val="center"/>
                </w:tcPr>
                <w:p w14:paraId="28C63284">
                  <w:pPr>
                    <w:pStyle w:val="33"/>
                    <w:keepNext w:val="0"/>
                    <w:keepLines w:val="0"/>
                    <w:suppressLineNumbers w:val="0"/>
                    <w:tabs>
                      <w:tab w:val="left" w:pos="324"/>
                    </w:tabs>
                    <w:spacing w:before="0" w:beforeAutospacing="0" w:after="0" w:afterAutospacing="0"/>
                    <w:ind w:left="0" w:right="0"/>
                    <w:rPr>
                      <w:color w:val="auto"/>
                    </w:rPr>
                  </w:pPr>
                  <w:r>
                    <w:rPr>
                      <w:color w:val="auto"/>
                    </w:rPr>
                    <w:t>稀释剂</w:t>
                  </w:r>
                </w:p>
              </w:tc>
              <w:tc>
                <w:tcPr>
                  <w:tcW w:w="480" w:type="pct"/>
                  <w:shd w:val="clear" w:color="auto" w:fill="auto"/>
                  <w:vAlign w:val="center"/>
                </w:tcPr>
                <w:p w14:paraId="6D114F19">
                  <w:pPr>
                    <w:pStyle w:val="33"/>
                    <w:keepNext w:val="0"/>
                    <w:keepLines w:val="0"/>
                    <w:suppressLineNumbers w:val="0"/>
                    <w:tabs>
                      <w:tab w:val="left" w:pos="324"/>
                    </w:tabs>
                    <w:spacing w:before="0" w:beforeAutospacing="0" w:after="0" w:afterAutospacing="0"/>
                    <w:ind w:left="0" w:right="0"/>
                    <w:rPr>
                      <w:color w:val="auto"/>
                    </w:rPr>
                  </w:pPr>
                  <w:r>
                    <w:rPr>
                      <w:color w:val="auto"/>
                    </w:rPr>
                    <w:t>15kg/桶</w:t>
                  </w:r>
                </w:p>
              </w:tc>
              <w:tc>
                <w:tcPr>
                  <w:tcW w:w="356" w:type="pct"/>
                  <w:vAlign w:val="center"/>
                </w:tcPr>
                <w:p w14:paraId="5301A05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1AA02BE3">
                  <w:pPr>
                    <w:pStyle w:val="33"/>
                    <w:keepNext w:val="0"/>
                    <w:keepLines w:val="0"/>
                    <w:suppressLineNumbers w:val="0"/>
                    <w:tabs>
                      <w:tab w:val="left" w:pos="324"/>
                    </w:tabs>
                    <w:spacing w:before="0" w:beforeAutospacing="0" w:after="0" w:afterAutospacing="0"/>
                    <w:ind w:left="0" w:right="0"/>
                    <w:rPr>
                      <w:color w:val="auto"/>
                    </w:rPr>
                  </w:pPr>
                  <w:r>
                    <w:rPr>
                      <w:color w:val="auto"/>
                    </w:rPr>
                    <w:t>1.404t/a</w:t>
                  </w:r>
                </w:p>
              </w:tc>
              <w:tc>
                <w:tcPr>
                  <w:tcW w:w="710" w:type="pct"/>
                  <w:shd w:val="clear" w:color="auto" w:fill="auto"/>
                  <w:vAlign w:val="center"/>
                </w:tcPr>
                <w:p w14:paraId="4D52409B">
                  <w:pPr>
                    <w:pStyle w:val="33"/>
                    <w:keepNext w:val="0"/>
                    <w:keepLines w:val="0"/>
                    <w:suppressLineNumbers w:val="0"/>
                    <w:tabs>
                      <w:tab w:val="left" w:pos="324"/>
                    </w:tabs>
                    <w:spacing w:before="0" w:beforeAutospacing="0" w:after="0" w:afterAutospacing="0"/>
                    <w:ind w:left="0" w:right="0"/>
                    <w:rPr>
                      <w:color w:val="auto"/>
                    </w:rPr>
                  </w:pPr>
                  <w:r>
                    <w:rPr>
                      <w:color w:val="auto"/>
                    </w:rPr>
                    <w:t>0.15t</w:t>
                  </w:r>
                </w:p>
              </w:tc>
              <w:tc>
                <w:tcPr>
                  <w:tcW w:w="573" w:type="pct"/>
                  <w:vAlign w:val="center"/>
                </w:tcPr>
                <w:p w14:paraId="722FD2E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30d</w:t>
                  </w:r>
                </w:p>
              </w:tc>
              <w:tc>
                <w:tcPr>
                  <w:tcW w:w="577" w:type="pct"/>
                  <w:vMerge w:val="continue"/>
                  <w:vAlign w:val="center"/>
                </w:tcPr>
                <w:p w14:paraId="3DED475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77BDEEE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2CAC9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9"/>
                  <w:vAlign w:val="center"/>
                </w:tcPr>
                <w:p w14:paraId="7B9B8E1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b/>
                      <w:bCs/>
                      <w:color w:val="auto"/>
                      <w:szCs w:val="21"/>
                    </w:rPr>
                    <w:t>2#喷涂生产线（外饰件）</w:t>
                  </w:r>
                </w:p>
              </w:tc>
            </w:tr>
            <w:tr w14:paraId="348EC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018AF64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666" w:type="pct"/>
                  <w:shd w:val="clear" w:color="auto" w:fill="auto"/>
                  <w:vAlign w:val="center"/>
                </w:tcPr>
                <w:p w14:paraId="4D1889E8">
                  <w:pPr>
                    <w:pStyle w:val="33"/>
                    <w:keepNext w:val="0"/>
                    <w:keepLines w:val="0"/>
                    <w:suppressLineNumbers w:val="0"/>
                    <w:tabs>
                      <w:tab w:val="left" w:pos="324"/>
                    </w:tabs>
                    <w:spacing w:before="0" w:beforeAutospacing="0" w:after="0" w:afterAutospacing="0"/>
                    <w:ind w:left="0" w:right="0"/>
                    <w:rPr>
                      <w:color w:val="auto"/>
                    </w:rPr>
                  </w:pPr>
                  <w:r>
                    <w:rPr>
                      <w:color w:val="auto"/>
                    </w:rPr>
                    <w:t>水性底漆</w:t>
                  </w:r>
                </w:p>
              </w:tc>
              <w:tc>
                <w:tcPr>
                  <w:tcW w:w="480" w:type="pct"/>
                  <w:vAlign w:val="center"/>
                </w:tcPr>
                <w:p w14:paraId="447DD7F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20kg/桶</w:t>
                  </w:r>
                </w:p>
              </w:tc>
              <w:tc>
                <w:tcPr>
                  <w:tcW w:w="356" w:type="pct"/>
                  <w:vAlign w:val="center"/>
                </w:tcPr>
                <w:p w14:paraId="23A89BF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2A78BBC6">
                  <w:pPr>
                    <w:pStyle w:val="33"/>
                    <w:keepNext w:val="0"/>
                    <w:keepLines w:val="0"/>
                    <w:suppressLineNumbers w:val="0"/>
                    <w:tabs>
                      <w:tab w:val="left" w:pos="324"/>
                    </w:tabs>
                    <w:spacing w:before="0" w:beforeAutospacing="0" w:after="0" w:afterAutospacing="0"/>
                    <w:ind w:left="0" w:right="0"/>
                    <w:rPr>
                      <w:color w:val="auto"/>
                    </w:rPr>
                  </w:pPr>
                  <w:r>
                    <w:rPr>
                      <w:rFonts w:hint="eastAsia"/>
                      <w:color w:val="auto"/>
                      <w:lang w:val="en-US" w:eastAsia="zh-CN"/>
                    </w:rPr>
                    <w:t>2.4</w:t>
                  </w:r>
                  <w:r>
                    <w:rPr>
                      <w:color w:val="auto"/>
                    </w:rPr>
                    <w:t>t/a</w:t>
                  </w:r>
                </w:p>
              </w:tc>
              <w:tc>
                <w:tcPr>
                  <w:tcW w:w="710" w:type="pct"/>
                  <w:vAlign w:val="center"/>
                </w:tcPr>
                <w:p w14:paraId="2B343181">
                  <w:pPr>
                    <w:keepNext w:val="0"/>
                    <w:keepLines w:val="0"/>
                    <w:suppressLineNumbers w:val="0"/>
                    <w:spacing w:before="0" w:beforeAutospacing="0" w:after="0" w:afterAutospacing="0" w:line="276" w:lineRule="auto"/>
                    <w:ind w:left="0" w:right="0"/>
                    <w:jc w:val="center"/>
                    <w:outlineLvl w:val="0"/>
                    <w:rPr>
                      <w:rFonts w:ascii="Times New Roman" w:hAnsi="Times New Roman" w:cs="Times New Roman"/>
                      <w:color w:val="auto"/>
                      <w:szCs w:val="21"/>
                    </w:rPr>
                  </w:pPr>
                  <w:r>
                    <w:rPr>
                      <w:rFonts w:hint="eastAsia" w:ascii="Times New Roman" w:hAnsi="Times New Roman" w:cs="Times New Roman"/>
                      <w:color w:val="auto"/>
                      <w:szCs w:val="21"/>
                      <w:lang w:val="en-US" w:eastAsia="zh-CN"/>
                    </w:rPr>
                    <w:t>0.2</w:t>
                  </w:r>
                  <w:r>
                    <w:rPr>
                      <w:rFonts w:ascii="Times New Roman" w:hAnsi="Times New Roman" w:cs="Times New Roman"/>
                      <w:color w:val="auto"/>
                      <w:szCs w:val="21"/>
                    </w:rPr>
                    <w:t>t</w:t>
                  </w:r>
                </w:p>
              </w:tc>
              <w:tc>
                <w:tcPr>
                  <w:tcW w:w="573" w:type="pct"/>
                  <w:shd w:val="clear" w:color="auto" w:fill="auto"/>
                  <w:vAlign w:val="center"/>
                </w:tcPr>
                <w:p w14:paraId="5E3F423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25d</w:t>
                  </w:r>
                </w:p>
              </w:tc>
              <w:tc>
                <w:tcPr>
                  <w:tcW w:w="577" w:type="pct"/>
                  <w:vMerge w:val="restart"/>
                  <w:vAlign w:val="center"/>
                </w:tcPr>
                <w:p w14:paraId="7C79314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供漆室</w:t>
                  </w:r>
                </w:p>
              </w:tc>
              <w:tc>
                <w:tcPr>
                  <w:tcW w:w="619" w:type="pct"/>
                  <w:vAlign w:val="center"/>
                </w:tcPr>
                <w:p w14:paraId="69441D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77B11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64A04C60">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w:t>
                  </w:r>
                </w:p>
              </w:tc>
              <w:tc>
                <w:tcPr>
                  <w:tcW w:w="666" w:type="pct"/>
                  <w:shd w:val="clear" w:color="auto" w:fill="auto"/>
                  <w:vAlign w:val="center"/>
                </w:tcPr>
                <w:p w14:paraId="784865CC">
                  <w:pPr>
                    <w:pStyle w:val="33"/>
                    <w:keepNext w:val="0"/>
                    <w:keepLines w:val="0"/>
                    <w:suppressLineNumbers w:val="0"/>
                    <w:tabs>
                      <w:tab w:val="left" w:pos="324"/>
                    </w:tabs>
                    <w:spacing w:before="0" w:beforeAutospacing="0" w:after="0" w:afterAutospacing="0"/>
                    <w:ind w:left="0" w:right="0"/>
                    <w:rPr>
                      <w:color w:val="auto"/>
                    </w:rPr>
                  </w:pPr>
                  <w:r>
                    <w:rPr>
                      <w:color w:val="auto"/>
                    </w:rPr>
                    <w:t>溶剂型面漆</w:t>
                  </w:r>
                </w:p>
              </w:tc>
              <w:tc>
                <w:tcPr>
                  <w:tcW w:w="480" w:type="pct"/>
                  <w:shd w:val="clear" w:color="auto" w:fill="auto"/>
                  <w:vAlign w:val="center"/>
                </w:tcPr>
                <w:p w14:paraId="351D9FB6">
                  <w:pPr>
                    <w:pStyle w:val="33"/>
                    <w:keepNext w:val="0"/>
                    <w:keepLines w:val="0"/>
                    <w:suppressLineNumbers w:val="0"/>
                    <w:tabs>
                      <w:tab w:val="left" w:pos="324"/>
                    </w:tabs>
                    <w:spacing w:before="0" w:beforeAutospacing="0" w:after="0" w:afterAutospacing="0"/>
                    <w:ind w:left="0" w:right="0"/>
                    <w:rPr>
                      <w:color w:val="auto"/>
                    </w:rPr>
                  </w:pPr>
                  <w:r>
                    <w:rPr>
                      <w:color w:val="auto"/>
                    </w:rPr>
                    <w:t>20kg/桶</w:t>
                  </w:r>
                </w:p>
              </w:tc>
              <w:tc>
                <w:tcPr>
                  <w:tcW w:w="356" w:type="pct"/>
                  <w:vAlign w:val="center"/>
                </w:tcPr>
                <w:p w14:paraId="36D390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60BC36EE">
                  <w:pPr>
                    <w:pStyle w:val="33"/>
                    <w:keepNext w:val="0"/>
                    <w:keepLines w:val="0"/>
                    <w:suppressLineNumbers w:val="0"/>
                    <w:tabs>
                      <w:tab w:val="left" w:pos="324"/>
                    </w:tabs>
                    <w:spacing w:before="0" w:beforeAutospacing="0" w:after="0" w:afterAutospacing="0"/>
                    <w:ind w:left="0" w:right="0"/>
                    <w:rPr>
                      <w:color w:val="auto"/>
                    </w:rPr>
                  </w:pPr>
                  <w:r>
                    <w:rPr>
                      <w:color w:val="auto"/>
                    </w:rPr>
                    <w:t>1.066t/a</w:t>
                  </w:r>
                </w:p>
              </w:tc>
              <w:tc>
                <w:tcPr>
                  <w:tcW w:w="710" w:type="pct"/>
                  <w:shd w:val="clear" w:color="auto" w:fill="auto"/>
                  <w:vAlign w:val="center"/>
                </w:tcPr>
                <w:p w14:paraId="0E17B389">
                  <w:pPr>
                    <w:pStyle w:val="33"/>
                    <w:keepNext w:val="0"/>
                    <w:keepLines w:val="0"/>
                    <w:suppressLineNumbers w:val="0"/>
                    <w:tabs>
                      <w:tab w:val="left" w:pos="324"/>
                    </w:tabs>
                    <w:spacing w:before="0" w:beforeAutospacing="0" w:after="0" w:afterAutospacing="0"/>
                    <w:ind w:left="0" w:right="0"/>
                    <w:rPr>
                      <w:color w:val="auto"/>
                    </w:rPr>
                  </w:pPr>
                  <w:r>
                    <w:rPr>
                      <w:color w:val="auto"/>
                    </w:rPr>
                    <w:t>0.04t</w:t>
                  </w:r>
                </w:p>
              </w:tc>
              <w:tc>
                <w:tcPr>
                  <w:tcW w:w="573" w:type="pct"/>
                  <w:shd w:val="clear" w:color="auto" w:fill="auto"/>
                  <w:vAlign w:val="center"/>
                </w:tcPr>
                <w:p w14:paraId="73A6D08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12d</w:t>
                  </w:r>
                </w:p>
              </w:tc>
              <w:tc>
                <w:tcPr>
                  <w:tcW w:w="577" w:type="pct"/>
                  <w:vMerge w:val="continue"/>
                  <w:vAlign w:val="center"/>
                </w:tcPr>
                <w:p w14:paraId="3ADE668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4C11799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4A4A2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54DAFBE5">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w:t>
                  </w:r>
                </w:p>
              </w:tc>
              <w:tc>
                <w:tcPr>
                  <w:tcW w:w="666" w:type="pct"/>
                  <w:shd w:val="clear" w:color="auto" w:fill="auto"/>
                  <w:vAlign w:val="center"/>
                </w:tcPr>
                <w:p w14:paraId="32081457">
                  <w:pPr>
                    <w:pStyle w:val="33"/>
                    <w:keepNext w:val="0"/>
                    <w:keepLines w:val="0"/>
                    <w:suppressLineNumbers w:val="0"/>
                    <w:tabs>
                      <w:tab w:val="left" w:pos="324"/>
                    </w:tabs>
                    <w:spacing w:before="0" w:beforeAutospacing="0" w:after="0" w:afterAutospacing="0"/>
                    <w:ind w:left="0" w:right="0"/>
                    <w:rPr>
                      <w:color w:val="auto"/>
                    </w:rPr>
                  </w:pPr>
                  <w:r>
                    <w:rPr>
                      <w:color w:val="auto"/>
                    </w:rPr>
                    <w:t>固化剂</w:t>
                  </w:r>
                </w:p>
              </w:tc>
              <w:tc>
                <w:tcPr>
                  <w:tcW w:w="480" w:type="pct"/>
                  <w:shd w:val="clear" w:color="auto" w:fill="auto"/>
                  <w:vAlign w:val="center"/>
                </w:tcPr>
                <w:p w14:paraId="2BC72D8C">
                  <w:pPr>
                    <w:pStyle w:val="33"/>
                    <w:keepNext w:val="0"/>
                    <w:keepLines w:val="0"/>
                    <w:suppressLineNumbers w:val="0"/>
                    <w:tabs>
                      <w:tab w:val="left" w:pos="324"/>
                    </w:tabs>
                    <w:spacing w:before="0" w:beforeAutospacing="0" w:after="0" w:afterAutospacing="0"/>
                    <w:ind w:left="0" w:right="0"/>
                    <w:rPr>
                      <w:color w:val="auto"/>
                    </w:rPr>
                  </w:pPr>
                  <w:r>
                    <w:rPr>
                      <w:color w:val="auto"/>
                    </w:rPr>
                    <w:t>4kg/桶</w:t>
                  </w:r>
                </w:p>
              </w:tc>
              <w:tc>
                <w:tcPr>
                  <w:tcW w:w="356" w:type="pct"/>
                  <w:vAlign w:val="center"/>
                </w:tcPr>
                <w:p w14:paraId="4A38B25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4977B7FB">
                  <w:pPr>
                    <w:pStyle w:val="33"/>
                    <w:keepNext w:val="0"/>
                    <w:keepLines w:val="0"/>
                    <w:suppressLineNumbers w:val="0"/>
                    <w:tabs>
                      <w:tab w:val="left" w:pos="324"/>
                    </w:tabs>
                    <w:spacing w:before="0" w:beforeAutospacing="0" w:after="0" w:afterAutospacing="0"/>
                    <w:ind w:left="0" w:right="0"/>
                    <w:rPr>
                      <w:color w:val="auto"/>
                    </w:rPr>
                  </w:pPr>
                  <w:r>
                    <w:rPr>
                      <w:color w:val="auto"/>
                    </w:rPr>
                    <w:t>0.355t/a</w:t>
                  </w:r>
                </w:p>
              </w:tc>
              <w:tc>
                <w:tcPr>
                  <w:tcW w:w="710" w:type="pct"/>
                  <w:shd w:val="clear" w:color="auto" w:fill="auto"/>
                  <w:vAlign w:val="center"/>
                </w:tcPr>
                <w:p w14:paraId="1D7B2382">
                  <w:pPr>
                    <w:pStyle w:val="33"/>
                    <w:keepNext w:val="0"/>
                    <w:keepLines w:val="0"/>
                    <w:suppressLineNumbers w:val="0"/>
                    <w:tabs>
                      <w:tab w:val="left" w:pos="324"/>
                    </w:tabs>
                    <w:spacing w:before="0" w:beforeAutospacing="0" w:after="0" w:afterAutospacing="0"/>
                    <w:ind w:left="0" w:right="0"/>
                    <w:rPr>
                      <w:color w:val="auto"/>
                    </w:rPr>
                  </w:pPr>
                  <w:r>
                    <w:rPr>
                      <w:color w:val="auto"/>
                    </w:rPr>
                    <w:t>0.02t</w:t>
                  </w:r>
                </w:p>
              </w:tc>
              <w:tc>
                <w:tcPr>
                  <w:tcW w:w="573" w:type="pct"/>
                  <w:shd w:val="clear" w:color="auto" w:fill="auto"/>
                  <w:vAlign w:val="center"/>
                </w:tcPr>
                <w:p w14:paraId="73B1623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17d</w:t>
                  </w:r>
                </w:p>
              </w:tc>
              <w:tc>
                <w:tcPr>
                  <w:tcW w:w="577" w:type="pct"/>
                  <w:vMerge w:val="continue"/>
                  <w:vAlign w:val="center"/>
                </w:tcPr>
                <w:p w14:paraId="7EC456A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1A4F72F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1177F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0676574B">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w:t>
                  </w:r>
                </w:p>
              </w:tc>
              <w:tc>
                <w:tcPr>
                  <w:tcW w:w="666" w:type="pct"/>
                  <w:shd w:val="clear" w:color="auto" w:fill="auto"/>
                  <w:vAlign w:val="center"/>
                </w:tcPr>
                <w:p w14:paraId="69B046CE">
                  <w:pPr>
                    <w:pStyle w:val="33"/>
                    <w:keepNext w:val="0"/>
                    <w:keepLines w:val="0"/>
                    <w:suppressLineNumbers w:val="0"/>
                    <w:tabs>
                      <w:tab w:val="left" w:pos="324"/>
                    </w:tabs>
                    <w:spacing w:before="0" w:beforeAutospacing="0" w:after="0" w:afterAutospacing="0"/>
                    <w:ind w:left="0" w:right="0"/>
                    <w:rPr>
                      <w:color w:val="auto"/>
                    </w:rPr>
                  </w:pPr>
                  <w:r>
                    <w:rPr>
                      <w:color w:val="auto"/>
                    </w:rPr>
                    <w:t>稀释剂</w:t>
                  </w:r>
                </w:p>
              </w:tc>
              <w:tc>
                <w:tcPr>
                  <w:tcW w:w="480" w:type="pct"/>
                  <w:shd w:val="clear" w:color="auto" w:fill="auto"/>
                  <w:vAlign w:val="center"/>
                </w:tcPr>
                <w:p w14:paraId="00448979">
                  <w:pPr>
                    <w:pStyle w:val="33"/>
                    <w:keepNext w:val="0"/>
                    <w:keepLines w:val="0"/>
                    <w:suppressLineNumbers w:val="0"/>
                    <w:tabs>
                      <w:tab w:val="left" w:pos="324"/>
                    </w:tabs>
                    <w:spacing w:before="0" w:beforeAutospacing="0" w:after="0" w:afterAutospacing="0"/>
                    <w:ind w:left="0" w:right="0"/>
                    <w:rPr>
                      <w:color w:val="auto"/>
                    </w:rPr>
                  </w:pPr>
                  <w:r>
                    <w:rPr>
                      <w:color w:val="auto"/>
                    </w:rPr>
                    <w:t>15kg/桶</w:t>
                  </w:r>
                </w:p>
              </w:tc>
              <w:tc>
                <w:tcPr>
                  <w:tcW w:w="356" w:type="pct"/>
                  <w:vAlign w:val="center"/>
                </w:tcPr>
                <w:p w14:paraId="0E5263F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shd w:val="clear" w:color="auto" w:fill="auto"/>
                  <w:vAlign w:val="center"/>
                </w:tcPr>
                <w:p w14:paraId="0A841AA8">
                  <w:pPr>
                    <w:pStyle w:val="33"/>
                    <w:keepNext w:val="0"/>
                    <w:keepLines w:val="0"/>
                    <w:suppressLineNumbers w:val="0"/>
                    <w:tabs>
                      <w:tab w:val="left" w:pos="324"/>
                    </w:tabs>
                    <w:spacing w:before="0" w:beforeAutospacing="0" w:after="0" w:afterAutospacing="0"/>
                    <w:ind w:left="0" w:right="0"/>
                    <w:rPr>
                      <w:color w:val="auto"/>
                    </w:rPr>
                  </w:pPr>
                  <w:r>
                    <w:rPr>
                      <w:color w:val="auto"/>
                    </w:rPr>
                    <w:t>0.355t/a</w:t>
                  </w:r>
                </w:p>
              </w:tc>
              <w:tc>
                <w:tcPr>
                  <w:tcW w:w="710" w:type="pct"/>
                  <w:shd w:val="clear" w:color="auto" w:fill="auto"/>
                  <w:vAlign w:val="center"/>
                </w:tcPr>
                <w:p w14:paraId="6E7C534A">
                  <w:pPr>
                    <w:pStyle w:val="33"/>
                    <w:keepNext w:val="0"/>
                    <w:keepLines w:val="0"/>
                    <w:suppressLineNumbers w:val="0"/>
                    <w:tabs>
                      <w:tab w:val="left" w:pos="324"/>
                    </w:tabs>
                    <w:spacing w:before="0" w:beforeAutospacing="0" w:after="0" w:afterAutospacing="0"/>
                    <w:ind w:left="0" w:right="0"/>
                    <w:rPr>
                      <w:color w:val="auto"/>
                    </w:rPr>
                  </w:pPr>
                  <w:r>
                    <w:rPr>
                      <w:color w:val="auto"/>
                    </w:rPr>
                    <w:t>0.03t</w:t>
                  </w:r>
                </w:p>
              </w:tc>
              <w:tc>
                <w:tcPr>
                  <w:tcW w:w="573" w:type="pct"/>
                  <w:shd w:val="clear" w:color="auto" w:fill="auto"/>
                  <w:vAlign w:val="center"/>
                </w:tcPr>
                <w:p w14:paraId="0FD9CAB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25d</w:t>
                  </w:r>
                </w:p>
              </w:tc>
              <w:tc>
                <w:tcPr>
                  <w:tcW w:w="577" w:type="pct"/>
                  <w:vMerge w:val="continue"/>
                  <w:vAlign w:val="center"/>
                </w:tcPr>
                <w:p w14:paraId="63C5F6B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6F05902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451F4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9"/>
                  <w:vAlign w:val="center"/>
                </w:tcPr>
                <w:p w14:paraId="2AA3C5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b/>
                      <w:bCs/>
                      <w:color w:val="auto"/>
                      <w:szCs w:val="21"/>
                    </w:rPr>
                    <w:t>其他原辅料</w:t>
                  </w:r>
                </w:p>
              </w:tc>
            </w:tr>
            <w:tr w14:paraId="520CD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3E68C53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666" w:type="pct"/>
                  <w:vAlign w:val="center"/>
                </w:tcPr>
                <w:p w14:paraId="27415DD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活性炭</w:t>
                  </w:r>
                </w:p>
              </w:tc>
              <w:tc>
                <w:tcPr>
                  <w:tcW w:w="480" w:type="pct"/>
                  <w:vAlign w:val="center"/>
                </w:tcPr>
                <w:p w14:paraId="44658D4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c>
                <w:tcPr>
                  <w:tcW w:w="356" w:type="pct"/>
                  <w:vAlign w:val="center"/>
                </w:tcPr>
                <w:p w14:paraId="19331A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固体</w:t>
                  </w:r>
                </w:p>
              </w:tc>
              <w:tc>
                <w:tcPr>
                  <w:tcW w:w="731" w:type="pct"/>
                  <w:vAlign w:val="center"/>
                </w:tcPr>
                <w:p w14:paraId="6CBC96C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13.92</w:t>
                  </w:r>
                  <w:r>
                    <w:rPr>
                      <w:rFonts w:ascii="Times New Roman" w:hAnsi="Times New Roman" w:cs="Times New Roman"/>
                      <w:color w:val="auto"/>
                      <w:szCs w:val="21"/>
                    </w:rPr>
                    <w:t>t/a</w:t>
                  </w:r>
                </w:p>
              </w:tc>
              <w:tc>
                <w:tcPr>
                  <w:tcW w:w="710" w:type="pct"/>
                  <w:vAlign w:val="center"/>
                </w:tcPr>
                <w:p w14:paraId="612D87AA">
                  <w:pPr>
                    <w:keepNext w:val="0"/>
                    <w:keepLines w:val="0"/>
                    <w:suppressLineNumbers w:val="0"/>
                    <w:spacing w:before="0" w:beforeAutospacing="0" w:after="0" w:afterAutospacing="0" w:line="276" w:lineRule="auto"/>
                    <w:ind w:left="0" w:right="0"/>
                    <w:jc w:val="center"/>
                    <w:outlineLvl w:val="0"/>
                    <w:rPr>
                      <w:rFonts w:ascii="Times New Roman" w:hAnsi="Times New Roman" w:cs="Times New Roman"/>
                      <w:color w:val="auto"/>
                      <w:szCs w:val="21"/>
                    </w:rPr>
                  </w:pPr>
                  <w:r>
                    <w:rPr>
                      <w:rFonts w:ascii="Times New Roman" w:hAnsi="Times New Roman" w:cs="Times New Roman"/>
                      <w:color w:val="auto"/>
                      <w:szCs w:val="21"/>
                    </w:rPr>
                    <w:t>2t</w:t>
                  </w:r>
                </w:p>
              </w:tc>
              <w:tc>
                <w:tcPr>
                  <w:tcW w:w="573" w:type="pct"/>
                  <w:vAlign w:val="center"/>
                </w:tcPr>
                <w:p w14:paraId="3042091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30d</w:t>
                  </w:r>
                </w:p>
              </w:tc>
              <w:tc>
                <w:tcPr>
                  <w:tcW w:w="577" w:type="pct"/>
                  <w:vMerge w:val="restart"/>
                  <w:vAlign w:val="center"/>
                </w:tcPr>
                <w:p w14:paraId="73F44DF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原料仓库</w:t>
                  </w:r>
                </w:p>
              </w:tc>
              <w:tc>
                <w:tcPr>
                  <w:tcW w:w="619" w:type="pct"/>
                  <w:vAlign w:val="center"/>
                </w:tcPr>
                <w:p w14:paraId="3C68FB3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r>
            <w:tr w14:paraId="68C89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6B405EE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w:t>
                  </w:r>
                </w:p>
              </w:tc>
              <w:tc>
                <w:tcPr>
                  <w:tcW w:w="666" w:type="pct"/>
                  <w:vAlign w:val="center"/>
                </w:tcPr>
                <w:p w14:paraId="648701A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抛光蜡</w:t>
                  </w:r>
                </w:p>
              </w:tc>
              <w:tc>
                <w:tcPr>
                  <w:tcW w:w="480" w:type="pct"/>
                  <w:vAlign w:val="center"/>
                </w:tcPr>
                <w:p w14:paraId="221BA7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0.5L/桶</w:t>
                  </w:r>
                </w:p>
              </w:tc>
              <w:tc>
                <w:tcPr>
                  <w:tcW w:w="356" w:type="pct"/>
                  <w:vAlign w:val="center"/>
                </w:tcPr>
                <w:p w14:paraId="567EA9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vAlign w:val="center"/>
                </w:tcPr>
                <w:p w14:paraId="27F8F44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16L/a</w:t>
                  </w:r>
                </w:p>
              </w:tc>
              <w:tc>
                <w:tcPr>
                  <w:tcW w:w="710" w:type="pct"/>
                  <w:vAlign w:val="center"/>
                </w:tcPr>
                <w:p w14:paraId="6DD2F50B">
                  <w:pPr>
                    <w:keepNext w:val="0"/>
                    <w:keepLines w:val="0"/>
                    <w:suppressLineNumbers w:val="0"/>
                    <w:spacing w:before="0" w:beforeAutospacing="0" w:after="0" w:afterAutospacing="0" w:line="276" w:lineRule="auto"/>
                    <w:ind w:left="0" w:right="0"/>
                    <w:jc w:val="center"/>
                    <w:outlineLvl w:val="0"/>
                    <w:rPr>
                      <w:rFonts w:ascii="Times New Roman" w:hAnsi="Times New Roman" w:cs="Times New Roman"/>
                      <w:color w:val="auto"/>
                      <w:szCs w:val="21"/>
                    </w:rPr>
                  </w:pPr>
                  <w:r>
                    <w:rPr>
                      <w:rFonts w:ascii="Times New Roman" w:hAnsi="Times New Roman" w:cs="Times New Roman"/>
                      <w:color w:val="auto"/>
                      <w:szCs w:val="21"/>
                    </w:rPr>
                    <w:t>4L</w:t>
                  </w:r>
                </w:p>
              </w:tc>
              <w:tc>
                <w:tcPr>
                  <w:tcW w:w="573" w:type="pct"/>
                  <w:vAlign w:val="center"/>
                </w:tcPr>
                <w:p w14:paraId="55DDD0D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3个月</w:t>
                  </w:r>
                </w:p>
              </w:tc>
              <w:tc>
                <w:tcPr>
                  <w:tcW w:w="577" w:type="pct"/>
                  <w:vMerge w:val="continue"/>
                  <w:vAlign w:val="center"/>
                </w:tcPr>
                <w:p w14:paraId="3F2175B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523AB33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0E93A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6456F7E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w:t>
                  </w:r>
                </w:p>
              </w:tc>
              <w:tc>
                <w:tcPr>
                  <w:tcW w:w="666" w:type="pct"/>
                  <w:vAlign w:val="center"/>
                </w:tcPr>
                <w:p w14:paraId="3AFCC23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润滑油</w:t>
                  </w:r>
                </w:p>
              </w:tc>
              <w:tc>
                <w:tcPr>
                  <w:tcW w:w="480" w:type="pct"/>
                  <w:vAlign w:val="center"/>
                </w:tcPr>
                <w:p w14:paraId="68D23FD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200kg/桶</w:t>
                  </w:r>
                </w:p>
              </w:tc>
              <w:tc>
                <w:tcPr>
                  <w:tcW w:w="356" w:type="pct"/>
                  <w:vAlign w:val="center"/>
                </w:tcPr>
                <w:p w14:paraId="37EAD7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液体</w:t>
                  </w:r>
                </w:p>
              </w:tc>
              <w:tc>
                <w:tcPr>
                  <w:tcW w:w="731" w:type="pct"/>
                  <w:vAlign w:val="center"/>
                </w:tcPr>
                <w:p w14:paraId="5863359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40t/a</w:t>
                  </w:r>
                </w:p>
              </w:tc>
              <w:tc>
                <w:tcPr>
                  <w:tcW w:w="710" w:type="pct"/>
                  <w:vAlign w:val="center"/>
                </w:tcPr>
                <w:p w14:paraId="58C9E9B2">
                  <w:pPr>
                    <w:keepNext w:val="0"/>
                    <w:keepLines w:val="0"/>
                    <w:suppressLineNumbers w:val="0"/>
                    <w:spacing w:before="0" w:beforeAutospacing="0" w:after="0" w:afterAutospacing="0" w:line="276" w:lineRule="auto"/>
                    <w:ind w:left="0" w:right="0"/>
                    <w:jc w:val="center"/>
                    <w:outlineLvl w:val="0"/>
                    <w:rPr>
                      <w:rFonts w:ascii="Times New Roman" w:hAnsi="Times New Roman" w:cs="Times New Roman"/>
                      <w:color w:val="auto"/>
                      <w:szCs w:val="21"/>
                    </w:rPr>
                  </w:pPr>
                  <w:r>
                    <w:rPr>
                      <w:rFonts w:ascii="Times New Roman" w:hAnsi="Times New Roman" w:cs="Times New Roman"/>
                      <w:color w:val="auto"/>
                      <w:szCs w:val="21"/>
                    </w:rPr>
                    <w:t>4t</w:t>
                  </w:r>
                </w:p>
              </w:tc>
              <w:tc>
                <w:tcPr>
                  <w:tcW w:w="573" w:type="pct"/>
                  <w:vAlign w:val="center"/>
                </w:tcPr>
                <w:p w14:paraId="21DBE68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30d</w:t>
                  </w:r>
                </w:p>
              </w:tc>
              <w:tc>
                <w:tcPr>
                  <w:tcW w:w="577" w:type="pct"/>
                  <w:vMerge w:val="continue"/>
                  <w:vAlign w:val="center"/>
                </w:tcPr>
                <w:p w14:paraId="611254E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2EC2EF0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桶装</w:t>
                  </w:r>
                </w:p>
              </w:tc>
            </w:tr>
            <w:tr w14:paraId="691CA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167B975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4</w:t>
                  </w:r>
                </w:p>
              </w:tc>
              <w:tc>
                <w:tcPr>
                  <w:tcW w:w="666" w:type="pct"/>
                  <w:vAlign w:val="center"/>
                </w:tcPr>
                <w:p w14:paraId="0739F08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絮凝剂</w:t>
                  </w:r>
                </w:p>
              </w:tc>
              <w:tc>
                <w:tcPr>
                  <w:tcW w:w="480" w:type="pct"/>
                  <w:vAlign w:val="center"/>
                </w:tcPr>
                <w:p w14:paraId="19A3768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25kg/袋</w:t>
                  </w:r>
                </w:p>
              </w:tc>
              <w:tc>
                <w:tcPr>
                  <w:tcW w:w="356" w:type="pct"/>
                  <w:vAlign w:val="center"/>
                </w:tcPr>
                <w:p w14:paraId="1A8B358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固体</w:t>
                  </w:r>
                </w:p>
              </w:tc>
              <w:tc>
                <w:tcPr>
                  <w:tcW w:w="731" w:type="pct"/>
                  <w:vAlign w:val="center"/>
                </w:tcPr>
                <w:p w14:paraId="20764E1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1t/a</w:t>
                  </w:r>
                </w:p>
              </w:tc>
              <w:tc>
                <w:tcPr>
                  <w:tcW w:w="710" w:type="pct"/>
                  <w:vAlign w:val="center"/>
                </w:tcPr>
                <w:p w14:paraId="567660D7">
                  <w:pPr>
                    <w:keepNext w:val="0"/>
                    <w:keepLines w:val="0"/>
                    <w:suppressLineNumbers w:val="0"/>
                    <w:spacing w:before="0" w:beforeAutospacing="0" w:after="0" w:afterAutospacing="0" w:line="276" w:lineRule="auto"/>
                    <w:ind w:left="0" w:right="0"/>
                    <w:jc w:val="center"/>
                    <w:outlineLvl w:val="0"/>
                    <w:rPr>
                      <w:rFonts w:ascii="Times New Roman" w:hAnsi="Times New Roman" w:cs="Times New Roman"/>
                      <w:color w:val="auto"/>
                      <w:szCs w:val="21"/>
                    </w:rPr>
                  </w:pPr>
                  <w:r>
                    <w:rPr>
                      <w:rFonts w:ascii="Times New Roman" w:hAnsi="Times New Roman" w:cs="Times New Roman"/>
                      <w:color w:val="auto"/>
                      <w:szCs w:val="21"/>
                    </w:rPr>
                    <w:t>0.5t</w:t>
                  </w:r>
                </w:p>
              </w:tc>
              <w:tc>
                <w:tcPr>
                  <w:tcW w:w="573" w:type="pct"/>
                  <w:vAlign w:val="center"/>
                </w:tcPr>
                <w:p w14:paraId="151C3A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半年</w:t>
                  </w:r>
                </w:p>
              </w:tc>
              <w:tc>
                <w:tcPr>
                  <w:tcW w:w="577" w:type="pct"/>
                  <w:vMerge w:val="continue"/>
                  <w:vAlign w:val="center"/>
                </w:tcPr>
                <w:p w14:paraId="7F72E8C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619" w:type="pct"/>
                  <w:vAlign w:val="center"/>
                </w:tcPr>
                <w:p w14:paraId="2D6B4A1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袋装</w:t>
                  </w:r>
                </w:p>
              </w:tc>
            </w:tr>
            <w:tr w14:paraId="0B1E3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9"/>
                  <w:vAlign w:val="center"/>
                </w:tcPr>
                <w:p w14:paraId="398BD91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能源</w:t>
                  </w:r>
                </w:p>
              </w:tc>
            </w:tr>
            <w:tr w14:paraId="33682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3CD34F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666" w:type="pct"/>
                  <w:vAlign w:val="center"/>
                </w:tcPr>
                <w:p w14:paraId="6C862CA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水</w:t>
                  </w:r>
                </w:p>
              </w:tc>
              <w:tc>
                <w:tcPr>
                  <w:tcW w:w="836" w:type="pct"/>
                  <w:gridSpan w:val="2"/>
                  <w:vAlign w:val="center"/>
                </w:tcPr>
                <w:p w14:paraId="0154A21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c>
                <w:tcPr>
                  <w:tcW w:w="731" w:type="pct"/>
                  <w:vAlign w:val="center"/>
                </w:tcPr>
                <w:p w14:paraId="26F8F4B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3358.8</w:t>
                  </w:r>
                  <w:r>
                    <w:rPr>
                      <w:rFonts w:ascii="Times New Roman" w:hAnsi="Times New Roman" w:cs="Times New Roman"/>
                      <w:color w:val="auto"/>
                      <w:szCs w:val="21"/>
                    </w:rPr>
                    <w:t>m</w:t>
                  </w:r>
                  <w:r>
                    <w:rPr>
                      <w:rFonts w:ascii="Times New Roman" w:hAnsi="Times New Roman" w:cs="Times New Roman"/>
                      <w:color w:val="auto"/>
                      <w:szCs w:val="21"/>
                      <w:vertAlign w:val="superscript"/>
                    </w:rPr>
                    <w:t>3</w:t>
                  </w:r>
                </w:p>
              </w:tc>
              <w:tc>
                <w:tcPr>
                  <w:tcW w:w="710" w:type="pct"/>
                  <w:vAlign w:val="center"/>
                </w:tcPr>
                <w:p w14:paraId="2C2ED8D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c>
                <w:tcPr>
                  <w:tcW w:w="1151" w:type="pct"/>
                  <w:gridSpan w:val="2"/>
                  <w:vAlign w:val="center"/>
                </w:tcPr>
                <w:p w14:paraId="00D557D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市政供水管网</w:t>
                  </w:r>
                </w:p>
              </w:tc>
              <w:tc>
                <w:tcPr>
                  <w:tcW w:w="619" w:type="pct"/>
                  <w:vAlign w:val="center"/>
                </w:tcPr>
                <w:p w14:paraId="580E8C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r>
            <w:tr w14:paraId="77521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6" w:type="pct"/>
                  <w:vAlign w:val="center"/>
                </w:tcPr>
                <w:p w14:paraId="22ECD4E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2</w:t>
                  </w:r>
                </w:p>
              </w:tc>
              <w:tc>
                <w:tcPr>
                  <w:tcW w:w="666" w:type="pct"/>
                  <w:vAlign w:val="center"/>
                </w:tcPr>
                <w:p w14:paraId="5D1E473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电</w:t>
                  </w:r>
                </w:p>
              </w:tc>
              <w:tc>
                <w:tcPr>
                  <w:tcW w:w="836" w:type="pct"/>
                  <w:gridSpan w:val="2"/>
                  <w:vAlign w:val="center"/>
                </w:tcPr>
                <w:p w14:paraId="3C8C105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cs="Times New Roman"/>
                      <w:color w:val="auto"/>
                      <w:szCs w:val="21"/>
                    </w:rPr>
                    <w:t>/</w:t>
                  </w:r>
                </w:p>
              </w:tc>
              <w:tc>
                <w:tcPr>
                  <w:tcW w:w="731" w:type="pct"/>
                  <w:vAlign w:val="center"/>
                </w:tcPr>
                <w:p w14:paraId="21AE415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eastAsia="宋体" w:cs="Times New Roman"/>
                      <w:color w:val="auto"/>
                      <w:szCs w:val="21"/>
                    </w:rPr>
                    <w:t>40</w:t>
                  </w:r>
                  <w:r>
                    <w:rPr>
                      <w:rFonts w:ascii="Times New Roman" w:hAnsi="Times New Roman" w:eastAsia="宋体" w:cs="Times New Roman"/>
                      <w:color w:val="auto"/>
                      <w:szCs w:val="21"/>
                    </w:rPr>
                    <w:t>万</w:t>
                  </w:r>
                  <w:r>
                    <w:rPr>
                      <w:rFonts w:ascii="Times New Roman" w:hAnsi="Times New Roman" w:cs="Times New Roman"/>
                      <w:bCs/>
                      <w:color w:val="auto"/>
                      <w:szCs w:val="21"/>
                    </w:rPr>
                    <w:t>kW·h/a</w:t>
                  </w:r>
                </w:p>
              </w:tc>
              <w:tc>
                <w:tcPr>
                  <w:tcW w:w="710" w:type="pct"/>
                  <w:vAlign w:val="center"/>
                </w:tcPr>
                <w:p w14:paraId="1896C3D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c>
                <w:tcPr>
                  <w:tcW w:w="1151" w:type="pct"/>
                  <w:gridSpan w:val="2"/>
                  <w:vAlign w:val="center"/>
                </w:tcPr>
                <w:p w14:paraId="312A9EF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市政供电管网</w:t>
                  </w:r>
                </w:p>
              </w:tc>
              <w:tc>
                <w:tcPr>
                  <w:tcW w:w="619" w:type="pct"/>
                  <w:vAlign w:val="center"/>
                </w:tcPr>
                <w:p w14:paraId="65325B3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w:t>
                  </w:r>
                </w:p>
              </w:tc>
            </w:tr>
          </w:tbl>
          <w:p w14:paraId="73C8447F">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低VOCs含量涂料符合性分析</w:t>
            </w:r>
          </w:p>
          <w:p w14:paraId="17F7E024">
            <w:pPr>
              <w:keepNext w:val="0"/>
              <w:keepLines w:val="0"/>
              <w:suppressLineNumbers w:val="0"/>
              <w:adjustRightInd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eastAsia="宋体" w:cs="Times New Roman"/>
                <w:b/>
                <w:bCs/>
                <w:color w:val="auto"/>
                <w:sz w:val="24"/>
              </w:rPr>
              <w:t>水性底漆</w:t>
            </w:r>
            <w:r>
              <w:rPr>
                <w:rFonts w:ascii="Times New Roman" w:hAnsi="Times New Roman" w:cs="Times New Roman"/>
                <w:b/>
                <w:bCs/>
                <w:color w:val="auto"/>
                <w:sz w:val="24"/>
              </w:rPr>
              <w:t>与低挥发性有机物含量</w:t>
            </w:r>
            <w:r>
              <w:rPr>
                <w:rFonts w:ascii="Times New Roman" w:hAnsi="Times New Roman" w:eastAsia="宋体" w:cs="Times New Roman"/>
                <w:b/>
                <w:bCs/>
                <w:color w:val="auto"/>
                <w:sz w:val="24"/>
              </w:rPr>
              <w:t>漆料</w:t>
            </w:r>
            <w:r>
              <w:rPr>
                <w:rFonts w:ascii="Times New Roman" w:hAnsi="Times New Roman" w:cs="Times New Roman"/>
                <w:b/>
                <w:bCs/>
                <w:color w:val="auto"/>
                <w:sz w:val="24"/>
              </w:rPr>
              <w:t>的相符性分析：</w:t>
            </w:r>
          </w:p>
          <w:p w14:paraId="1D1EF178">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根据厂家提供MSDS，</w:t>
            </w:r>
            <w:r>
              <w:rPr>
                <w:rFonts w:ascii="Times New Roman" w:hAnsi="Times New Roman" w:eastAsia="宋体" w:cs="Times New Roman"/>
                <w:color w:val="auto"/>
                <w:sz w:val="24"/>
              </w:rPr>
              <w:t>水性底漆</w:t>
            </w:r>
            <w:r>
              <w:rPr>
                <w:rFonts w:ascii="Times New Roman" w:hAnsi="Times New Roman" w:cs="Times New Roman"/>
                <w:color w:val="auto"/>
                <w:sz w:val="24"/>
              </w:rPr>
              <w:t>密度为1.2g/cm</w:t>
            </w:r>
            <w:r>
              <w:rPr>
                <w:rFonts w:ascii="Times New Roman" w:hAnsi="Times New Roman" w:cs="Times New Roman"/>
                <w:color w:val="auto"/>
                <w:sz w:val="24"/>
                <w:vertAlign w:val="superscript"/>
              </w:rPr>
              <w:t>3</w:t>
            </w:r>
            <w:r>
              <w:rPr>
                <w:rFonts w:ascii="Times New Roman" w:hAnsi="Times New Roman" w:cs="Times New Roman"/>
                <w:color w:val="auto"/>
                <w:sz w:val="24"/>
              </w:rPr>
              <w:t>，</w:t>
            </w:r>
            <w:r>
              <w:rPr>
                <w:rFonts w:ascii="Times New Roman" w:hAnsi="Times New Roman" w:eastAsia="宋体" w:cs="Times New Roman"/>
                <w:color w:val="auto"/>
                <w:sz w:val="24"/>
              </w:rPr>
              <w:t>水性底漆</w:t>
            </w:r>
            <w:r>
              <w:rPr>
                <w:rFonts w:ascii="Times New Roman" w:hAnsi="Times New Roman" w:cs="Times New Roman"/>
                <w:color w:val="auto"/>
                <w:sz w:val="24"/>
              </w:rPr>
              <w:t>中挥发性有机物的占比为5%。</w:t>
            </w:r>
          </w:p>
          <w:p w14:paraId="4D149BC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则</w:t>
            </w:r>
            <w:r>
              <w:rPr>
                <w:rFonts w:ascii="Times New Roman" w:hAnsi="Times New Roman" w:eastAsia="宋体" w:cs="Times New Roman"/>
                <w:color w:val="auto"/>
                <w:sz w:val="24"/>
              </w:rPr>
              <w:t>水性底漆</w:t>
            </w:r>
            <w:r>
              <w:rPr>
                <w:rFonts w:ascii="Times New Roman" w:hAnsi="Times New Roman" w:cs="Times New Roman"/>
                <w:color w:val="auto"/>
                <w:sz w:val="24"/>
              </w:rPr>
              <w:t>施工状态下使用的</w:t>
            </w:r>
            <w:r>
              <w:rPr>
                <w:rFonts w:ascii="Times New Roman" w:hAnsi="Times New Roman" w:eastAsia="宋体" w:cs="Times New Roman"/>
                <w:color w:val="auto"/>
                <w:sz w:val="24"/>
              </w:rPr>
              <w:t>漆料</w:t>
            </w:r>
            <w:r>
              <w:rPr>
                <w:rFonts w:ascii="Times New Roman" w:hAnsi="Times New Roman" w:cs="Times New Roman"/>
                <w:color w:val="auto"/>
                <w:sz w:val="24"/>
              </w:rPr>
              <w:t>VOCs的含量计算如下：</w:t>
            </w:r>
          </w:p>
          <w:p w14:paraId="778C707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eastAsia="宋体" w:cs="Times New Roman"/>
                <w:color w:val="auto"/>
                <w:sz w:val="24"/>
              </w:rPr>
              <w:t>水性底漆</w:t>
            </w:r>
            <w:r>
              <w:rPr>
                <w:rFonts w:ascii="Times New Roman" w:hAnsi="Times New Roman" w:cs="Times New Roman"/>
                <w:color w:val="auto"/>
                <w:sz w:val="24"/>
              </w:rPr>
              <w:t>中VOCs的含量：1kg×0.05%=0.05kg</w:t>
            </w:r>
          </w:p>
          <w:p w14:paraId="5A958E3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溶剂的体积：V=</w:t>
            </w:r>
            <w:r>
              <w:rPr>
                <w:rFonts w:hint="eastAsia" w:ascii="Times New Roman" w:hAnsi="Times New Roman" w:cs="Times New Roman"/>
                <w:color w:val="auto"/>
                <w:sz w:val="24"/>
                <w:lang w:val="en-US" w:eastAsia="zh-CN"/>
              </w:rPr>
              <w:t>1kg÷1.2</w:t>
            </w:r>
            <w:r>
              <w:rPr>
                <w:rFonts w:ascii="Times New Roman" w:hAnsi="Times New Roman" w:cs="Times New Roman"/>
                <w:color w:val="auto"/>
                <w:sz w:val="24"/>
              </w:rPr>
              <w:t>g/cm</w:t>
            </w:r>
            <w:r>
              <w:rPr>
                <w:rFonts w:ascii="Times New Roman" w:hAnsi="Times New Roman" w:cs="Times New Roman"/>
                <w:color w:val="auto"/>
                <w:sz w:val="24"/>
                <w:vertAlign w:val="superscript"/>
              </w:rPr>
              <w:t>3</w:t>
            </w:r>
            <w:r>
              <w:rPr>
                <w:rFonts w:hint="eastAsia" w:ascii="Times New Roman" w:hAnsi="Times New Roman" w:cs="Times New Roman"/>
                <w:color w:val="auto"/>
                <w:sz w:val="24"/>
                <w:vertAlign w:val="baseline"/>
                <w:lang w:val="en-US" w:eastAsia="zh-CN"/>
              </w:rPr>
              <w:t>=</w:t>
            </w:r>
            <w:r>
              <w:rPr>
                <w:rFonts w:ascii="Times New Roman" w:hAnsi="Times New Roman" w:cs="Times New Roman"/>
                <w:color w:val="auto"/>
                <w:sz w:val="24"/>
              </w:rPr>
              <w:t>0.833L</w:t>
            </w:r>
          </w:p>
          <w:p w14:paraId="11FC806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施工状态下溶剂VOCs含量：0.05÷0.833×1000=60g/L</w:t>
            </w:r>
          </w:p>
          <w:p w14:paraId="6A5A1AAF">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highlight w:val="none"/>
              </w:rPr>
            </w:pPr>
            <w:r>
              <w:rPr>
                <w:rFonts w:ascii="Times New Roman" w:hAnsi="Times New Roman" w:cs="Times New Roman"/>
                <w:color w:val="auto"/>
                <w:sz w:val="24"/>
              </w:rPr>
              <w:t>根据上述计算可知调配得到</w:t>
            </w:r>
            <w:r>
              <w:rPr>
                <w:rFonts w:ascii="Times New Roman" w:hAnsi="Times New Roman" w:eastAsia="宋体" w:cs="Times New Roman"/>
                <w:color w:val="auto"/>
                <w:sz w:val="24"/>
              </w:rPr>
              <w:t>水性底漆</w:t>
            </w:r>
            <w:r>
              <w:rPr>
                <w:rFonts w:ascii="Times New Roman" w:hAnsi="Times New Roman" w:cs="Times New Roman"/>
                <w:color w:val="auto"/>
                <w:sz w:val="24"/>
              </w:rPr>
              <w:t>即用状态下VOC含量约60g/L，满足《低挥发性有机化合物含量涂料产品技术要求》（GB/T38597-2020）表1水性涂料中VOC含量的要求“汽车原厂涂料”底色漆VOC限量值不高于420g/L要求及《涂料中有害物质限量 第2部分：工业涂料》（GB30981.2-2025）表1水性涂料中VOC含量的要求“汽车原厂涂</w:t>
            </w:r>
            <w:r>
              <w:rPr>
                <w:rFonts w:ascii="Times New Roman" w:hAnsi="Times New Roman" w:cs="Times New Roman"/>
                <w:color w:val="auto"/>
                <w:sz w:val="24"/>
                <w:highlight w:val="none"/>
              </w:rPr>
              <w:t>料”底色漆VOC限量值不高于530g/L要求。</w:t>
            </w:r>
          </w:p>
          <w:p w14:paraId="79CD2BCF">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
                <w:bCs/>
                <w:color w:val="auto"/>
                <w:sz w:val="24"/>
                <w:szCs w:val="24"/>
              </w:rPr>
            </w:pPr>
            <w:r>
              <w:rPr>
                <w:rFonts w:ascii="Times New Roman" w:hAnsi="Times New Roman" w:cs="Times New Roman"/>
                <w:color w:val="auto"/>
                <w:sz w:val="24"/>
              </w:rPr>
              <w:t>则</w:t>
            </w:r>
            <w:r>
              <w:rPr>
                <w:rFonts w:ascii="Times New Roman" w:hAnsi="Times New Roman" w:eastAsia="宋体" w:cs="Times New Roman"/>
                <w:color w:val="auto"/>
                <w:sz w:val="24"/>
              </w:rPr>
              <w:t>水性底漆</w:t>
            </w:r>
            <w:r>
              <w:rPr>
                <w:rFonts w:ascii="Times New Roman" w:hAnsi="Times New Roman" w:cs="Times New Roman"/>
                <w:bCs/>
                <w:color w:val="auto"/>
                <w:sz w:val="24"/>
                <w:szCs w:val="24"/>
              </w:rPr>
              <w:t>中甲苯和二甲苯含量为</w:t>
            </w:r>
            <w:r>
              <w:rPr>
                <w:rFonts w:hint="eastAsia" w:ascii="Times New Roman" w:hAnsi="Times New Roman" w:cs="Times New Roman"/>
                <w:bCs/>
                <w:color w:val="auto"/>
                <w:sz w:val="24"/>
                <w:szCs w:val="24"/>
              </w:rPr>
              <w:t>0</w:t>
            </w:r>
            <w:r>
              <w:rPr>
                <w:rFonts w:ascii="Times New Roman" w:hAnsi="Times New Roman" w:cs="Times New Roman"/>
                <w:bCs/>
                <w:color w:val="auto"/>
                <w:sz w:val="24"/>
                <w:szCs w:val="24"/>
              </w:rPr>
              <w:t>%，满足</w:t>
            </w:r>
            <w:r>
              <w:rPr>
                <w:rFonts w:ascii="Times New Roman" w:hAnsi="Times New Roman" w:cs="Times New Roman"/>
                <w:color w:val="auto"/>
                <w:sz w:val="24"/>
              </w:rPr>
              <w:t>《涂料中有害物质限量 第2部分：工业涂料》（GB30981.2-2025）</w:t>
            </w:r>
            <w:r>
              <w:rPr>
                <w:rFonts w:ascii="Times New Roman" w:hAnsi="Times New Roman" w:cs="Times New Roman"/>
                <w:bCs/>
                <w:color w:val="auto"/>
                <w:sz w:val="24"/>
                <w:szCs w:val="24"/>
              </w:rPr>
              <w:t>中甲苯和二甲苯总含量≤30%的要求。</w:t>
            </w:r>
          </w:p>
          <w:p w14:paraId="162C2A66">
            <w:pPr>
              <w:keepNext w:val="0"/>
              <w:keepLines w:val="0"/>
              <w:suppressLineNumbers w:val="0"/>
              <w:adjustRightInd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溶剂型</w:t>
            </w:r>
            <w:r>
              <w:rPr>
                <w:rFonts w:ascii="Times New Roman" w:hAnsi="Times New Roman" w:eastAsia="宋体" w:cs="Times New Roman"/>
                <w:b/>
                <w:bCs/>
                <w:color w:val="auto"/>
                <w:sz w:val="24"/>
              </w:rPr>
              <w:t>面漆</w:t>
            </w:r>
            <w:r>
              <w:rPr>
                <w:rFonts w:ascii="Times New Roman" w:hAnsi="Times New Roman" w:cs="Times New Roman"/>
                <w:b/>
                <w:bCs/>
                <w:color w:val="auto"/>
                <w:sz w:val="24"/>
              </w:rPr>
              <w:t>与低挥发性有机物含量</w:t>
            </w:r>
            <w:r>
              <w:rPr>
                <w:rFonts w:ascii="Times New Roman" w:hAnsi="Times New Roman" w:eastAsia="宋体" w:cs="Times New Roman"/>
                <w:b/>
                <w:bCs/>
                <w:color w:val="auto"/>
                <w:sz w:val="24"/>
              </w:rPr>
              <w:t>漆料</w:t>
            </w:r>
            <w:r>
              <w:rPr>
                <w:rFonts w:ascii="Times New Roman" w:hAnsi="Times New Roman" w:cs="Times New Roman"/>
                <w:b/>
                <w:bCs/>
                <w:color w:val="auto"/>
                <w:sz w:val="24"/>
              </w:rPr>
              <w:t>的相符性分析：</w:t>
            </w:r>
          </w:p>
          <w:p w14:paraId="2A7F67D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根据厂家提供MSDS，面漆密度为1.01g/cm</w:t>
            </w:r>
            <w:r>
              <w:rPr>
                <w:rFonts w:ascii="Times New Roman" w:hAnsi="Times New Roman" w:cs="Times New Roman"/>
                <w:color w:val="auto"/>
                <w:sz w:val="24"/>
                <w:vertAlign w:val="superscript"/>
              </w:rPr>
              <w:t>3</w:t>
            </w:r>
            <w:r>
              <w:rPr>
                <w:rFonts w:ascii="Times New Roman" w:hAnsi="Times New Roman" w:cs="Times New Roman"/>
                <w:color w:val="auto"/>
                <w:sz w:val="24"/>
              </w:rPr>
              <w:t>，稀释剂密度为1.04g/cm</w:t>
            </w:r>
            <w:r>
              <w:rPr>
                <w:rFonts w:ascii="Times New Roman" w:hAnsi="Times New Roman" w:cs="Times New Roman"/>
                <w:color w:val="auto"/>
                <w:sz w:val="24"/>
                <w:vertAlign w:val="superscript"/>
              </w:rPr>
              <w:t>3</w:t>
            </w:r>
            <w:r>
              <w:rPr>
                <w:rFonts w:ascii="Times New Roman" w:hAnsi="Times New Roman" w:cs="Times New Roman"/>
                <w:color w:val="auto"/>
                <w:sz w:val="24"/>
              </w:rPr>
              <w:t>，固化剂密度为0.96g/cm</w:t>
            </w:r>
            <w:r>
              <w:rPr>
                <w:rFonts w:ascii="Times New Roman" w:hAnsi="Times New Roman" w:cs="Times New Roman"/>
                <w:color w:val="auto"/>
                <w:sz w:val="24"/>
                <w:vertAlign w:val="superscript"/>
              </w:rPr>
              <w:t>3</w:t>
            </w:r>
            <w:r>
              <w:rPr>
                <w:rFonts w:ascii="Times New Roman" w:hAnsi="Times New Roman" w:cs="Times New Roman"/>
                <w:color w:val="auto"/>
                <w:sz w:val="24"/>
              </w:rPr>
              <w:t>，面漆（含稀释剂及固化剂）</w:t>
            </w:r>
            <w:r>
              <w:rPr>
                <w:rFonts w:ascii="Times New Roman" w:hAnsi="Times New Roman" w:eastAsia="宋体" w:cs="Times New Roman"/>
                <w:color w:val="auto"/>
                <w:sz w:val="24"/>
              </w:rPr>
              <w:t>漆料</w:t>
            </w:r>
            <w:r>
              <w:rPr>
                <w:rFonts w:hint="eastAsia" w:ascii="Times New Roman" w:hAnsi="Times New Roman" w:eastAsia="宋体" w:cs="Times New Roman"/>
                <w:color w:val="auto"/>
                <w:sz w:val="24"/>
                <w:szCs w:val="24"/>
                <w:lang w:val="en-US" w:eastAsia="zh-CN"/>
              </w:rPr>
              <w:t>施工状态下</w:t>
            </w:r>
            <w:r>
              <w:rPr>
                <w:rFonts w:ascii="Times New Roman" w:hAnsi="Times New Roman" w:cs="Times New Roman"/>
                <w:color w:val="auto"/>
                <w:sz w:val="24"/>
              </w:rPr>
              <w:t>密度为1.00</w:t>
            </w:r>
            <w:r>
              <w:rPr>
                <w:rFonts w:hint="eastAsia" w:ascii="Times New Roman" w:hAnsi="Times New Roman" w:cs="Times New Roman"/>
                <w:color w:val="auto"/>
                <w:sz w:val="24"/>
              </w:rPr>
              <w:t>5</w:t>
            </w:r>
            <w:r>
              <w:rPr>
                <w:rFonts w:ascii="Times New Roman" w:hAnsi="Times New Roman" w:cs="Times New Roman"/>
                <w:color w:val="auto"/>
                <w:sz w:val="24"/>
              </w:rPr>
              <w:t>g/cm</w:t>
            </w:r>
            <w:r>
              <w:rPr>
                <w:rFonts w:ascii="Times New Roman" w:hAnsi="Times New Roman" w:cs="Times New Roman"/>
                <w:color w:val="auto"/>
                <w:sz w:val="24"/>
                <w:vertAlign w:val="superscript"/>
              </w:rPr>
              <w:t>3</w:t>
            </w:r>
            <w:r>
              <w:rPr>
                <w:rFonts w:ascii="Times New Roman" w:hAnsi="Times New Roman" w:cs="Times New Roman"/>
                <w:color w:val="auto"/>
                <w:sz w:val="24"/>
              </w:rPr>
              <w:t>。根据厂家提供的作业指导书，面漆、稀释剂及固化剂比例为3:1:1，面漆中挥发性有机物的占比为20%，稀释剂中挥发性有机物的占比为100%，固化剂中挥发性有机物的占比为43%。</w:t>
            </w:r>
          </w:p>
          <w:p w14:paraId="1F00272C">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则面漆施工状态下使用的</w:t>
            </w:r>
            <w:r>
              <w:rPr>
                <w:rFonts w:ascii="Times New Roman" w:hAnsi="Times New Roman" w:eastAsia="宋体" w:cs="Times New Roman"/>
                <w:color w:val="auto"/>
                <w:sz w:val="24"/>
              </w:rPr>
              <w:t>漆料</w:t>
            </w:r>
            <w:r>
              <w:rPr>
                <w:rFonts w:ascii="Times New Roman" w:hAnsi="Times New Roman" w:cs="Times New Roman"/>
                <w:color w:val="auto"/>
                <w:sz w:val="24"/>
              </w:rPr>
              <w:t>VOCs的含量计算如下：</w:t>
            </w:r>
          </w:p>
          <w:p w14:paraId="7D9795BF">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混合溶剂中VOCs的含量：</w:t>
            </w:r>
            <w:r>
              <w:rPr>
                <w:rFonts w:hint="eastAsia" w:ascii="Times New Roman" w:hAnsi="Times New Roman" w:cs="Times New Roman"/>
                <w:color w:val="auto"/>
                <w:sz w:val="24"/>
              </w:rPr>
              <w:t>3</w:t>
            </w:r>
            <w:r>
              <w:rPr>
                <w:rFonts w:ascii="Times New Roman" w:hAnsi="Times New Roman" w:cs="Times New Roman"/>
                <w:color w:val="auto"/>
                <w:sz w:val="24"/>
              </w:rPr>
              <w:t>kg×20%+1kg+1kg×43%=2.</w:t>
            </w:r>
            <w:r>
              <w:rPr>
                <w:rFonts w:hint="eastAsia" w:ascii="Times New Roman" w:hAnsi="Times New Roman" w:cs="Times New Roman"/>
                <w:color w:val="auto"/>
                <w:sz w:val="24"/>
              </w:rPr>
              <w:t>0</w:t>
            </w:r>
            <w:r>
              <w:rPr>
                <w:rFonts w:ascii="Times New Roman" w:hAnsi="Times New Roman" w:cs="Times New Roman"/>
                <w:color w:val="auto"/>
                <w:sz w:val="24"/>
              </w:rPr>
              <w:t>3kg</w:t>
            </w:r>
          </w:p>
          <w:p w14:paraId="06301BB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混合溶剂的体积：V=</w:t>
            </w:r>
            <w:r>
              <w:rPr>
                <w:rFonts w:hint="eastAsia" w:ascii="Times New Roman" w:hAnsi="Times New Roman" w:cs="Times New Roman"/>
                <w:color w:val="auto"/>
                <w:sz w:val="24"/>
              </w:rPr>
              <w:t>3</w:t>
            </w:r>
            <w:r>
              <w:rPr>
                <w:rFonts w:ascii="Times New Roman" w:hAnsi="Times New Roman" w:cs="Times New Roman"/>
                <w:color w:val="auto"/>
                <w:sz w:val="24"/>
              </w:rPr>
              <w:t>kg</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1.01g/cm</w:t>
            </w:r>
            <w:r>
              <w:rPr>
                <w:rFonts w:ascii="Times New Roman" w:hAnsi="Times New Roman" w:cs="Times New Roman"/>
                <w:color w:val="auto"/>
                <w:sz w:val="24"/>
                <w:vertAlign w:val="superscript"/>
              </w:rPr>
              <w:t>3</w:t>
            </w:r>
            <w:r>
              <w:rPr>
                <w:rFonts w:ascii="Times New Roman" w:hAnsi="Times New Roman" w:cs="Times New Roman"/>
                <w:color w:val="auto"/>
                <w:sz w:val="24"/>
              </w:rPr>
              <w:t>+1kg</w:t>
            </w:r>
            <w:r>
              <w:rPr>
                <w:rFonts w:hint="eastAsia" w:ascii="Times New Roman" w:hAnsi="Times New Roman" w:cs="Times New Roman"/>
                <w:color w:val="auto"/>
                <w:sz w:val="24"/>
                <w:lang w:val="en-US" w:eastAsia="zh-CN"/>
              </w:rPr>
              <w:t>÷0.96</w:t>
            </w:r>
            <w:r>
              <w:rPr>
                <w:rFonts w:ascii="Times New Roman" w:hAnsi="Times New Roman" w:cs="Times New Roman"/>
                <w:color w:val="auto"/>
                <w:sz w:val="24"/>
              </w:rPr>
              <w:t>g/cm</w:t>
            </w:r>
            <w:r>
              <w:rPr>
                <w:rFonts w:ascii="Times New Roman" w:hAnsi="Times New Roman" w:cs="Times New Roman"/>
                <w:color w:val="auto"/>
                <w:sz w:val="24"/>
                <w:vertAlign w:val="superscript"/>
              </w:rPr>
              <w:t>3</w:t>
            </w:r>
            <w:r>
              <w:rPr>
                <w:rFonts w:ascii="Times New Roman" w:hAnsi="Times New Roman" w:cs="Times New Roman"/>
                <w:color w:val="auto"/>
                <w:sz w:val="24"/>
              </w:rPr>
              <w:t>+1kg</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1.0</w:t>
            </w:r>
            <w:r>
              <w:rPr>
                <w:rFonts w:hint="eastAsia" w:ascii="Times New Roman" w:hAnsi="Times New Roman" w:cs="Times New Roman"/>
                <w:color w:val="auto"/>
                <w:sz w:val="24"/>
                <w:lang w:val="en-US" w:eastAsia="zh-CN"/>
              </w:rPr>
              <w:t>4</w:t>
            </w:r>
            <w:r>
              <w:rPr>
                <w:rFonts w:ascii="Times New Roman" w:hAnsi="Times New Roman" w:cs="Times New Roman"/>
                <w:color w:val="auto"/>
                <w:sz w:val="24"/>
              </w:rPr>
              <w:t>g/cm</w:t>
            </w:r>
            <w:r>
              <w:rPr>
                <w:rFonts w:ascii="Times New Roman" w:hAnsi="Times New Roman" w:cs="Times New Roman"/>
                <w:color w:val="auto"/>
                <w:sz w:val="24"/>
                <w:vertAlign w:val="superscript"/>
              </w:rPr>
              <w:t>3</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rPr>
              <w:t>4.97</w:t>
            </w:r>
            <w:r>
              <w:rPr>
                <w:rFonts w:ascii="Times New Roman" w:hAnsi="Times New Roman" w:cs="Times New Roman"/>
                <w:color w:val="auto"/>
                <w:sz w:val="24"/>
              </w:rPr>
              <w:t>L</w:t>
            </w:r>
          </w:p>
          <w:p w14:paraId="0814C51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施工状态下溶剂VOCs含量：2.</w:t>
            </w:r>
            <w:r>
              <w:rPr>
                <w:rFonts w:hint="eastAsia" w:ascii="Times New Roman" w:hAnsi="Times New Roman" w:cs="Times New Roman"/>
                <w:color w:val="auto"/>
                <w:sz w:val="24"/>
              </w:rPr>
              <w:t>0</w:t>
            </w:r>
            <w:r>
              <w:rPr>
                <w:rFonts w:ascii="Times New Roman" w:hAnsi="Times New Roman" w:cs="Times New Roman"/>
                <w:color w:val="auto"/>
                <w:sz w:val="24"/>
              </w:rPr>
              <w:t>3÷</w:t>
            </w:r>
            <w:r>
              <w:rPr>
                <w:rFonts w:hint="eastAsia" w:ascii="Times New Roman" w:hAnsi="Times New Roman" w:cs="Times New Roman"/>
                <w:color w:val="auto"/>
                <w:sz w:val="24"/>
              </w:rPr>
              <w:t>4.97</w:t>
            </w:r>
            <w:r>
              <w:rPr>
                <w:rFonts w:ascii="Times New Roman" w:hAnsi="Times New Roman" w:cs="Times New Roman"/>
                <w:color w:val="auto"/>
                <w:sz w:val="24"/>
              </w:rPr>
              <w:t>×1000=</w:t>
            </w:r>
            <w:r>
              <w:rPr>
                <w:rFonts w:hint="eastAsia" w:ascii="Times New Roman" w:hAnsi="Times New Roman" w:cs="Times New Roman"/>
                <w:color w:val="auto"/>
                <w:sz w:val="24"/>
              </w:rPr>
              <w:t>408</w:t>
            </w:r>
            <w:r>
              <w:rPr>
                <w:rFonts w:ascii="Times New Roman" w:hAnsi="Times New Roman" w:cs="Times New Roman"/>
                <w:color w:val="auto"/>
                <w:sz w:val="24"/>
              </w:rPr>
              <w:t>g/L</w:t>
            </w:r>
          </w:p>
          <w:p w14:paraId="137C217B">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根据上述计算可知调配得到面漆即用状态下VOC含量约</w:t>
            </w:r>
            <w:r>
              <w:rPr>
                <w:rFonts w:hint="eastAsia" w:ascii="Times New Roman" w:hAnsi="Times New Roman" w:cs="Times New Roman"/>
                <w:color w:val="auto"/>
                <w:sz w:val="24"/>
              </w:rPr>
              <w:t>408</w:t>
            </w:r>
            <w:r>
              <w:rPr>
                <w:rFonts w:ascii="Times New Roman" w:hAnsi="Times New Roman" w:cs="Times New Roman"/>
                <w:color w:val="auto"/>
                <w:sz w:val="24"/>
              </w:rPr>
              <w:t>g/L，满足《低挥发性有机化合物含量涂料产品技术要求》（GB/T38597-2020）表2溶剂型涂料中VOC含量的要求“汽车原厂涂料”面漆VOC限量值不高于500g/L要求及《涂料中有害物质限量 第2部分：工业涂料》（GB30981.2-2025）表2溶剂型涂料中VOC含量的要求“汽车原厂涂料”面漆VOC限量值不高于550g/L要求</w:t>
            </w:r>
            <w:r>
              <w:rPr>
                <w:rFonts w:hint="eastAsia" w:ascii="Times New Roman" w:hAnsi="Times New Roman" w:cs="Times New Roman"/>
                <w:color w:val="auto"/>
                <w:sz w:val="24"/>
              </w:rPr>
              <w:t>；</w:t>
            </w:r>
          </w:p>
          <w:p w14:paraId="3A10BA35">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
                <w:bCs/>
                <w:color w:val="auto"/>
                <w:sz w:val="24"/>
                <w:szCs w:val="24"/>
              </w:rPr>
            </w:pPr>
            <w:r>
              <w:rPr>
                <w:rFonts w:hint="eastAsia" w:ascii="Times New Roman" w:hAnsi="Times New Roman" w:cs="Times New Roman"/>
                <w:bCs/>
                <w:color w:val="auto"/>
                <w:sz w:val="24"/>
                <w:szCs w:val="24"/>
              </w:rPr>
              <w:t>溶剂型</w:t>
            </w:r>
            <w:r>
              <w:rPr>
                <w:rFonts w:ascii="Times New Roman" w:hAnsi="Times New Roman" w:cs="Times New Roman"/>
                <w:bCs/>
                <w:color w:val="auto"/>
                <w:sz w:val="24"/>
                <w:szCs w:val="24"/>
              </w:rPr>
              <w:t>面漆中甲苯和二甲苯含量为</w:t>
            </w:r>
            <w:r>
              <w:rPr>
                <w:rFonts w:hint="eastAsia" w:ascii="Times New Roman" w:hAnsi="Times New Roman" w:cs="Times New Roman"/>
                <w:bCs/>
                <w:color w:val="auto"/>
                <w:sz w:val="24"/>
                <w:szCs w:val="24"/>
              </w:rPr>
              <w:t>4</w:t>
            </w:r>
            <w:r>
              <w:rPr>
                <w:rFonts w:ascii="Times New Roman" w:hAnsi="Times New Roman" w:cs="Times New Roman"/>
                <w:bCs/>
                <w:color w:val="auto"/>
                <w:sz w:val="24"/>
                <w:szCs w:val="24"/>
              </w:rPr>
              <w:t>%，满足</w:t>
            </w:r>
            <w:r>
              <w:rPr>
                <w:rFonts w:ascii="Times New Roman" w:hAnsi="Times New Roman" w:cs="Times New Roman"/>
                <w:color w:val="auto"/>
                <w:sz w:val="24"/>
              </w:rPr>
              <w:t>《涂料中有害物质限量 第2部分：工业涂料》（GB30981.2-2025）</w:t>
            </w:r>
            <w:r>
              <w:rPr>
                <w:rFonts w:ascii="Times New Roman" w:hAnsi="Times New Roman" w:cs="Times New Roman"/>
                <w:bCs/>
                <w:color w:val="auto"/>
                <w:sz w:val="24"/>
                <w:szCs w:val="24"/>
              </w:rPr>
              <w:t>中甲苯和二甲苯总含量≤30%的要求。</w:t>
            </w:r>
          </w:p>
          <w:p w14:paraId="34621A0E">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p w14:paraId="1A981F1E">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7、公用工程</w:t>
            </w:r>
          </w:p>
          <w:p w14:paraId="7084C985">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（1）给水</w:t>
            </w:r>
          </w:p>
          <w:p w14:paraId="2E445AD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本项目</w:t>
            </w:r>
            <w:r>
              <w:rPr>
                <w:rFonts w:ascii="Times New Roman" w:hAnsi="Times New Roman" w:eastAsia="宋体" w:cs="Times New Roman"/>
                <w:color w:val="auto"/>
                <w:sz w:val="24"/>
              </w:rPr>
              <w:t>用水</w:t>
            </w:r>
            <w:r>
              <w:rPr>
                <w:rFonts w:hint="eastAsia" w:ascii="Times New Roman" w:hAnsi="Times New Roman" w:eastAsia="宋体" w:cs="Times New Roman"/>
                <w:color w:val="auto"/>
                <w:sz w:val="24"/>
              </w:rPr>
              <w:t>包括</w:t>
            </w:r>
            <w:r>
              <w:rPr>
                <w:rFonts w:ascii="Times New Roman" w:hAnsi="Times New Roman" w:eastAsia="宋体" w:cs="Times New Roman"/>
                <w:color w:val="auto"/>
                <w:sz w:val="24"/>
              </w:rPr>
              <w:t>生活用水、循环冷却用水</w:t>
            </w:r>
            <w:r>
              <w:rPr>
                <w:rFonts w:hint="eastAsia" w:ascii="Times New Roman" w:hAnsi="Times New Roman" w:eastAsia="宋体" w:cs="Times New Roman"/>
                <w:color w:val="auto"/>
                <w:sz w:val="24"/>
              </w:rPr>
              <w:t>、喷枪清洗用水、气旋喷淋塔用水、</w:t>
            </w:r>
            <w:r>
              <w:rPr>
                <w:rFonts w:ascii="Times New Roman" w:hAnsi="Times New Roman" w:eastAsia="宋体" w:cs="Times New Roman"/>
                <w:color w:val="auto"/>
                <w:sz w:val="24"/>
              </w:rPr>
              <w:t>水帘除漆雾用水</w:t>
            </w:r>
            <w:r>
              <w:rPr>
                <w:rFonts w:hint="eastAsia" w:ascii="Times New Roman" w:hAnsi="Times New Roman" w:eastAsia="宋体" w:cs="Times New Roman"/>
                <w:color w:val="auto"/>
                <w:sz w:val="24"/>
              </w:rPr>
              <w:t>及气旋喷淋塔补水，用水量约为</w:t>
            </w:r>
            <w:r>
              <w:rPr>
                <w:rFonts w:hint="eastAsia" w:ascii="Times New Roman" w:hAnsi="Times New Roman" w:eastAsia="宋体" w:cs="Times New Roman"/>
                <w:color w:val="auto"/>
                <w:sz w:val="24"/>
                <w:highlight w:val="none"/>
                <w:lang w:val="en-US" w:eastAsia="zh-CN"/>
              </w:rPr>
              <w:t>8.423</w:t>
            </w:r>
            <w:r>
              <w:rPr>
                <w:rFonts w:ascii="Times New Roman" w:hAnsi="Times New Roman" w:eastAsia="宋体" w:cs="Times New Roman"/>
                <w:color w:val="auto"/>
                <w:sz w:val="24"/>
                <w:szCs w:val="28"/>
                <w:highlight w:val="none"/>
              </w:rPr>
              <w:t>m</w:t>
            </w:r>
            <w:r>
              <w:rPr>
                <w:rFonts w:ascii="Times New Roman" w:hAnsi="Times New Roman" w:eastAsia="宋体" w:cs="Times New Roman"/>
                <w:color w:val="auto"/>
                <w:sz w:val="24"/>
                <w:szCs w:val="28"/>
                <w:highlight w:val="none"/>
                <w:vertAlign w:val="superscript"/>
              </w:rPr>
              <w:t>3</w:t>
            </w:r>
            <w:r>
              <w:rPr>
                <w:rFonts w:ascii="Times New Roman" w:hAnsi="Times New Roman" w:eastAsia="宋体" w:cs="Times New Roman"/>
                <w:color w:val="auto"/>
                <w:sz w:val="24"/>
                <w:szCs w:val="28"/>
                <w:highlight w:val="none"/>
              </w:rPr>
              <w:t>/d</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bCs/>
                <w:color w:val="auto"/>
                <w:sz w:val="24"/>
                <w:szCs w:val="24"/>
                <w:highlight w:val="none"/>
                <w:lang w:val="en-US" w:eastAsia="zh-CN"/>
              </w:rPr>
              <w:t>2526.9</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/a）。</w:t>
            </w:r>
            <w:r>
              <w:rPr>
                <w:rFonts w:hint="eastAsia" w:ascii="Times New Roman" w:hAnsi="Times New Roman" w:eastAsia="宋体" w:cs="Times New Roman"/>
                <w:color w:val="auto"/>
                <w:sz w:val="24"/>
              </w:rPr>
              <w:t>项目用水由市政供水管网供给。</w:t>
            </w:r>
          </w:p>
          <w:p w14:paraId="4E10DF92">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1）生活用水</w:t>
            </w:r>
          </w:p>
          <w:p w14:paraId="3013D5ED">
            <w:pPr>
              <w:keepNext w:val="0"/>
              <w:keepLines w:val="0"/>
              <w:suppressLineNumbers w:val="0"/>
              <w:adjustRightIn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8"/>
              </w:rPr>
              <w:t>根据建设单位提供资料，本项目投入生产后劳动定员</w:t>
            </w:r>
            <w:r>
              <w:rPr>
                <w:rFonts w:hint="eastAsia" w:ascii="Times New Roman" w:hAnsi="Times New Roman" w:eastAsia="宋体" w:cs="Times New Roman"/>
                <w:color w:val="auto"/>
                <w:sz w:val="24"/>
                <w:szCs w:val="28"/>
              </w:rPr>
              <w:t>60</w:t>
            </w:r>
            <w:r>
              <w:rPr>
                <w:rFonts w:ascii="Times New Roman" w:hAnsi="Times New Roman" w:eastAsia="宋体" w:cs="Times New Roman"/>
                <w:color w:val="auto"/>
                <w:sz w:val="24"/>
                <w:szCs w:val="28"/>
              </w:rPr>
              <w:t>人。根据《安徽省行业用水定额》（</w:t>
            </w:r>
            <w:r>
              <w:rPr>
                <w:rFonts w:hint="eastAsia" w:ascii="Times New Roman" w:hAnsi="Times New Roman" w:eastAsia="宋体" w:cs="Times New Roman"/>
                <w:color w:val="auto"/>
                <w:sz w:val="24"/>
                <w:szCs w:val="28"/>
              </w:rPr>
              <w:t>G</w:t>
            </w:r>
            <w:r>
              <w:rPr>
                <w:rFonts w:ascii="Times New Roman" w:hAnsi="Times New Roman" w:eastAsia="宋体" w:cs="Times New Roman"/>
                <w:color w:val="auto"/>
                <w:sz w:val="24"/>
                <w:szCs w:val="28"/>
              </w:rPr>
              <w:t>B34/T679-</w:t>
            </w:r>
            <w:r>
              <w:rPr>
                <w:rFonts w:hint="eastAsia" w:ascii="Times New Roman" w:hAnsi="Times New Roman" w:eastAsia="宋体" w:cs="Times New Roman"/>
                <w:color w:val="auto"/>
                <w:sz w:val="24"/>
                <w:szCs w:val="28"/>
              </w:rPr>
              <w:t>2025</w:t>
            </w:r>
            <w:r>
              <w:rPr>
                <w:rFonts w:ascii="Times New Roman" w:hAnsi="Times New Roman" w:eastAsia="宋体" w:cs="Times New Roman"/>
                <w:color w:val="auto"/>
                <w:sz w:val="24"/>
                <w:szCs w:val="28"/>
              </w:rPr>
              <w:t>），</w:t>
            </w:r>
            <w:r>
              <w:rPr>
                <w:rFonts w:hint="eastAsia" w:ascii="Times New Roman" w:hAnsi="Times New Roman" w:eastAsia="宋体" w:cs="Times New Roman"/>
                <w:color w:val="auto"/>
                <w:sz w:val="24"/>
                <w:szCs w:val="28"/>
              </w:rPr>
              <w:t>办公人员生活</w:t>
            </w:r>
            <w:r>
              <w:rPr>
                <w:rFonts w:ascii="Times New Roman" w:hAnsi="Times New Roman" w:eastAsia="宋体" w:cs="Times New Roman"/>
                <w:color w:val="auto"/>
                <w:sz w:val="24"/>
                <w:szCs w:val="28"/>
              </w:rPr>
              <w:t>用水量以</w:t>
            </w:r>
            <w:r>
              <w:rPr>
                <w:rFonts w:hint="eastAsia" w:ascii="Times New Roman" w:hAnsi="Times New Roman" w:eastAsia="宋体" w:cs="Times New Roman"/>
                <w:color w:val="auto"/>
                <w:sz w:val="24"/>
                <w:szCs w:val="28"/>
              </w:rPr>
              <w:t>38</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/（人·</w:t>
            </w:r>
            <w:r>
              <w:rPr>
                <w:rFonts w:hint="eastAsia" w:ascii="Times New Roman" w:hAnsi="Times New Roman" w:eastAsia="宋体" w:cs="Times New Roman"/>
                <w:color w:val="auto"/>
                <w:sz w:val="24"/>
                <w:szCs w:val="28"/>
              </w:rPr>
              <w:t>a</w:t>
            </w:r>
            <w:r>
              <w:rPr>
                <w:rFonts w:ascii="Times New Roman" w:hAnsi="Times New Roman" w:eastAsia="宋体" w:cs="Times New Roman"/>
                <w:color w:val="auto"/>
                <w:sz w:val="24"/>
                <w:szCs w:val="28"/>
              </w:rPr>
              <w:t>）计，则</w:t>
            </w:r>
            <w:r>
              <w:rPr>
                <w:rFonts w:hint="eastAsia" w:ascii="Times New Roman" w:hAnsi="Times New Roman" w:eastAsia="宋体" w:cs="Times New Roman"/>
                <w:color w:val="auto"/>
                <w:sz w:val="24"/>
                <w:szCs w:val="28"/>
              </w:rPr>
              <w:t>项目日</w:t>
            </w:r>
            <w:r>
              <w:rPr>
                <w:rFonts w:ascii="Times New Roman" w:hAnsi="Times New Roman" w:eastAsia="宋体" w:cs="Times New Roman"/>
                <w:color w:val="auto"/>
                <w:sz w:val="24"/>
                <w:szCs w:val="28"/>
              </w:rPr>
              <w:t>用水量为</w:t>
            </w:r>
            <w:r>
              <w:rPr>
                <w:rFonts w:hint="eastAsia" w:ascii="Times New Roman" w:hAnsi="Times New Roman" w:eastAsia="宋体" w:cs="Times New Roman"/>
                <w:color w:val="auto"/>
                <w:sz w:val="24"/>
                <w:szCs w:val="28"/>
              </w:rPr>
              <w:t>7.6</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/d，合计年用水量为</w:t>
            </w:r>
            <w:r>
              <w:rPr>
                <w:rFonts w:hint="eastAsia" w:ascii="Times New Roman" w:hAnsi="Times New Roman" w:eastAsia="宋体" w:cs="Times New Roman"/>
                <w:color w:val="auto"/>
                <w:sz w:val="24"/>
                <w:szCs w:val="28"/>
              </w:rPr>
              <w:t>2280</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/a。</w:t>
            </w:r>
          </w:p>
          <w:p w14:paraId="6E2E648D">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2）循环冷却用水</w:t>
            </w:r>
          </w:p>
          <w:p w14:paraId="1E919E04">
            <w:pPr>
              <w:keepNext w:val="0"/>
              <w:keepLines w:val="0"/>
              <w:suppressLineNumbers w:val="0"/>
              <w:adjustRightInd w:val="0"/>
              <w:spacing w:before="0" w:beforeAutospacing="0" w:after="0" w:afterAutospacing="0" w:line="360" w:lineRule="auto"/>
              <w:ind w:left="0" w:right="0"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8"/>
              </w:rPr>
              <w:t>本项目生产过程中需要对注塑机挤出模头进行降温处理（维持工艺温度40℃），本项目</w:t>
            </w:r>
            <w:r>
              <w:rPr>
                <w:rFonts w:hint="eastAsia" w:ascii="Times New Roman" w:hAnsi="Times New Roman" w:eastAsia="宋体" w:cs="Times New Roman"/>
                <w:color w:val="auto"/>
                <w:sz w:val="24"/>
                <w:szCs w:val="28"/>
              </w:rPr>
              <w:t>注塑</w:t>
            </w:r>
            <w:r>
              <w:rPr>
                <w:rFonts w:ascii="Times New Roman" w:hAnsi="Times New Roman" w:eastAsia="宋体" w:cs="Times New Roman"/>
                <w:color w:val="auto"/>
                <w:sz w:val="24"/>
                <w:szCs w:val="28"/>
              </w:rPr>
              <w:t>生产线共用一套循环冷却装置</w:t>
            </w:r>
            <w:r>
              <w:rPr>
                <w:rFonts w:hint="eastAsia" w:ascii="Times New Roman" w:hAnsi="Times New Roman" w:eastAsia="宋体" w:cs="Times New Roman"/>
                <w:color w:val="auto"/>
                <w:sz w:val="24"/>
                <w:szCs w:val="28"/>
              </w:rPr>
              <w:t>，配套</w:t>
            </w:r>
            <w:r>
              <w:rPr>
                <w:rFonts w:ascii="Times New Roman" w:hAnsi="Times New Roman" w:eastAsia="宋体" w:cs="Times New Roman"/>
                <w:color w:val="auto"/>
                <w:sz w:val="24"/>
                <w:szCs w:val="28"/>
              </w:rPr>
              <w:t>循环冷却塔</w:t>
            </w:r>
            <w:r>
              <w:rPr>
                <w:rFonts w:hint="eastAsia" w:ascii="Times New Roman" w:hAnsi="Times New Roman" w:eastAsia="宋体" w:cs="Times New Roman"/>
                <w:color w:val="auto"/>
                <w:sz w:val="24"/>
                <w:szCs w:val="28"/>
              </w:rPr>
              <w:t>规格</w:t>
            </w:r>
            <w:r>
              <w:rPr>
                <w:rFonts w:ascii="Times New Roman" w:hAnsi="Times New Roman" w:eastAsia="宋体" w:cs="Times New Roman"/>
                <w:color w:val="auto"/>
                <w:sz w:val="24"/>
                <w:szCs w:val="28"/>
              </w:rPr>
              <w:t>为</w:t>
            </w:r>
            <w:r>
              <w:rPr>
                <w:rFonts w:hint="eastAsia" w:ascii="Times New Roman" w:hAnsi="Times New Roman" w:eastAsia="宋体" w:cs="Times New Roman"/>
                <w:color w:val="auto"/>
                <w:sz w:val="24"/>
                <w:szCs w:val="28"/>
                <w:lang w:val="en-US" w:eastAsia="zh-CN"/>
              </w:rPr>
              <w:t>2</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/h，</w:t>
            </w:r>
            <w:r>
              <w:rPr>
                <w:rFonts w:hint="eastAsia" w:ascii="Times New Roman" w:hAnsi="Times New Roman" w:eastAsia="宋体" w:cs="Times New Roman"/>
                <w:color w:val="auto"/>
                <w:sz w:val="24"/>
                <w:szCs w:val="24"/>
              </w:rPr>
              <w:t>该部分水因蒸发有</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损失</w:t>
            </w:r>
            <w:r>
              <w:rPr>
                <w:rFonts w:hint="eastAsia" w:ascii="Times New Roman" w:hAnsi="Times New Roman" w:eastAsia="宋体" w:cs="Times New Roman"/>
                <w:color w:val="auto"/>
                <w:szCs w:val="24"/>
              </w:rPr>
              <w:t>，</w:t>
            </w:r>
            <w:r>
              <w:rPr>
                <w:rFonts w:hint="eastAsia" w:ascii="Times New Roman" w:hAnsi="Times New Roman" w:eastAsia="宋体" w:cs="Times New Roman"/>
                <w:color w:val="auto"/>
                <w:sz w:val="24"/>
                <w:szCs w:val="24"/>
              </w:rPr>
              <w:t>则损耗水量为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04</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rPr>
              <w:t>，循环系统每天按运行</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rPr>
              <w:t>计算，则每天损耗量为</w:t>
            </w:r>
            <w:r>
              <w:rPr>
                <w:rFonts w:hint="eastAsia" w:ascii="Times New Roman" w:hAnsi="Times New Roman" w:eastAsia="宋体" w:cs="Times New Roman"/>
                <w:color w:val="auto"/>
                <w:sz w:val="24"/>
                <w:szCs w:val="24"/>
                <w:lang w:val="en-US" w:eastAsia="zh-CN"/>
              </w:rPr>
              <w:t>0.32</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，年损耗量为</w:t>
            </w:r>
            <w:r>
              <w:rPr>
                <w:rFonts w:hint="eastAsia" w:ascii="Times New Roman" w:hAnsi="Times New Roman" w:eastAsia="宋体" w:cs="Times New Roman"/>
                <w:color w:val="auto"/>
                <w:sz w:val="24"/>
                <w:szCs w:val="24"/>
                <w:lang w:val="en-US" w:eastAsia="zh-CN"/>
              </w:rPr>
              <w:t>96</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。循环冷却水使用新鲜水量为</w:t>
            </w:r>
            <w:r>
              <w:rPr>
                <w:rFonts w:hint="eastAsia" w:ascii="Times New Roman" w:hAnsi="Times New Roman" w:eastAsia="宋体" w:cs="Times New Roman"/>
                <w:color w:val="auto"/>
                <w:sz w:val="24"/>
                <w:szCs w:val="24"/>
                <w:lang w:val="en-US" w:eastAsia="zh-CN"/>
              </w:rPr>
              <w:t>96</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。本项目循环冷却水对水质无特殊要求，但随着生产的不断进行，循环水质会逐渐恶化，长时间使用会影响产品的质量，根据企业提供的资料，循环水半年更换一次，一次排放量约为16m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/次，因此冷却循环水更换水量为32m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/a。因此，项目冷却循环系统用水量约为128m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w:t>
            </w:r>
          </w:p>
          <w:p w14:paraId="187FF216">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3）水帘除漆雾用水</w:t>
            </w:r>
          </w:p>
          <w:p w14:paraId="31BA830F">
            <w:pPr>
              <w:keepNext w:val="0"/>
              <w:keepLines w:val="0"/>
              <w:suppressLineNumbers w:val="0"/>
              <w:adjustRightInd w:val="0"/>
              <w:spacing w:before="0" w:beforeAutospacing="0" w:after="0" w:afterAutospacing="0" w:line="360" w:lineRule="auto"/>
              <w:ind w:left="0" w:right="0" w:firstLine="480" w:firstLineChars="200"/>
              <w:jc w:val="both"/>
              <w:rPr>
                <w:rFonts w:ascii="Times New Roman" w:hAnsi="Times New Roman" w:eastAsia="宋体" w:cs="Times New Roman"/>
                <w:color w:val="auto"/>
                <w:sz w:val="24"/>
                <w:szCs w:val="24"/>
              </w:rPr>
            </w:pPr>
            <w:r>
              <w:rPr>
                <w:rFonts w:ascii="Times New Roman" w:hAnsi="宋体" w:cs="Times New Roman"/>
                <w:color w:val="auto"/>
                <w:kern w:val="2"/>
                <w:sz w:val="24"/>
                <w:szCs w:val="24"/>
              </w:rPr>
              <w:t>根据设计单位提供的资料，项目喷漆房漆雾颗粒先采用水帘</w:t>
            </w:r>
            <w:r>
              <w:rPr>
                <w:rFonts w:hint="eastAsia" w:ascii="Times New Roman" w:hAnsi="宋体" w:cs="Times New Roman"/>
                <w:color w:val="auto"/>
                <w:kern w:val="2"/>
                <w:sz w:val="24"/>
                <w:szCs w:val="24"/>
              </w:rPr>
              <w:t>装置进行处理</w:t>
            </w:r>
            <w:r>
              <w:rPr>
                <w:rFonts w:ascii="Times New Roman" w:hAnsi="宋体" w:cs="Times New Roman"/>
                <w:color w:val="auto"/>
                <w:kern w:val="2"/>
                <w:sz w:val="24"/>
                <w:szCs w:val="24"/>
              </w:rPr>
              <w:t>，</w:t>
            </w:r>
            <w:r>
              <w:rPr>
                <w:rFonts w:hint="eastAsia" w:ascii="Times New Roman" w:hAnsi="宋体" w:cs="Times New Roman"/>
                <w:color w:val="auto"/>
                <w:kern w:val="2"/>
                <w:sz w:val="24"/>
                <w:szCs w:val="24"/>
              </w:rPr>
              <w:t>建设单位向水帘循环水池中投加絮凝剂，</w:t>
            </w:r>
            <w:r>
              <w:rPr>
                <w:rFonts w:ascii="Times New Roman" w:hAnsi="宋体" w:cs="Times New Roman"/>
                <w:color w:val="auto"/>
                <w:kern w:val="2"/>
                <w:sz w:val="24"/>
                <w:szCs w:val="24"/>
              </w:rPr>
              <w:t>定期对水帘循环水池中的漆渣进行清理，</w:t>
            </w:r>
            <w:r>
              <w:rPr>
                <w:rFonts w:hint="eastAsia"/>
                <w:color w:val="auto"/>
                <w:kern w:val="2"/>
                <w:sz w:val="24"/>
                <w:szCs w:val="24"/>
              </w:rPr>
              <w:t>循环水池中的喷漆废水循环</w:t>
            </w:r>
            <w:r>
              <w:rPr>
                <w:rFonts w:ascii="Times New Roman" w:cs="Times New Roman"/>
                <w:color w:val="auto"/>
                <w:kern w:val="2"/>
                <w:sz w:val="24"/>
                <w:szCs w:val="24"/>
              </w:rPr>
              <w:t>使用量为1</w:t>
            </w:r>
            <w:r>
              <w:rPr>
                <w:rFonts w:hint="eastAsia" w:ascii="Times New Roman" w:cs="Times New Roman"/>
                <w:color w:val="auto"/>
                <w:kern w:val="2"/>
                <w:sz w:val="24"/>
                <w:szCs w:val="24"/>
              </w:rPr>
              <w:t>.0</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/h，（喷漆废水循环水池容积为</w:t>
            </w:r>
            <w:r>
              <w:rPr>
                <w:rFonts w:hint="eastAsia" w:ascii="Times New Roman" w:cs="Times New Roman"/>
                <w:color w:val="auto"/>
                <w:kern w:val="2"/>
                <w:sz w:val="24"/>
                <w:szCs w:val="24"/>
              </w:rPr>
              <w:t>1.5</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），该部分水有2%损失，则损耗</w:t>
            </w:r>
            <w:r>
              <w:rPr>
                <w:rFonts w:ascii="Times New Roman" w:hAnsi="宋体" w:cs="Times New Roman"/>
                <w:color w:val="auto"/>
                <w:kern w:val="2"/>
                <w:sz w:val="24"/>
                <w:szCs w:val="24"/>
              </w:rPr>
              <w:t>水量为</w:t>
            </w:r>
            <w:r>
              <w:rPr>
                <w:rFonts w:ascii="Times New Roman" w:cs="Times New Roman"/>
                <w:color w:val="auto"/>
                <w:kern w:val="2"/>
                <w:sz w:val="24"/>
                <w:szCs w:val="24"/>
              </w:rPr>
              <w:t>0.0</w:t>
            </w:r>
            <w:r>
              <w:rPr>
                <w:rFonts w:hint="eastAsia" w:ascii="Times New Roman" w:cs="Times New Roman"/>
                <w:color w:val="auto"/>
                <w:kern w:val="2"/>
                <w:sz w:val="24"/>
                <w:szCs w:val="24"/>
              </w:rPr>
              <w:t>2</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/h</w:t>
            </w:r>
            <w:r>
              <w:rPr>
                <w:rFonts w:ascii="Times New Roman" w:hAnsi="宋体" w:cs="Times New Roman"/>
                <w:color w:val="auto"/>
                <w:kern w:val="2"/>
                <w:sz w:val="24"/>
                <w:szCs w:val="24"/>
              </w:rPr>
              <w:t>，喷漆系统每天按运行</w:t>
            </w:r>
            <w:r>
              <w:rPr>
                <w:rFonts w:ascii="Times New Roman" w:cs="Times New Roman"/>
                <w:color w:val="auto"/>
                <w:kern w:val="2"/>
                <w:sz w:val="24"/>
                <w:szCs w:val="24"/>
              </w:rPr>
              <w:t>8h</w:t>
            </w:r>
            <w:r>
              <w:rPr>
                <w:rFonts w:ascii="Times New Roman" w:hAnsi="宋体" w:cs="Times New Roman"/>
                <w:color w:val="auto"/>
                <w:kern w:val="2"/>
                <w:sz w:val="24"/>
                <w:szCs w:val="24"/>
              </w:rPr>
              <w:t>计算，则每天损耗量为</w:t>
            </w:r>
            <w:r>
              <w:rPr>
                <w:rFonts w:ascii="Times New Roman" w:cs="Times New Roman"/>
                <w:color w:val="auto"/>
                <w:kern w:val="2"/>
                <w:sz w:val="24"/>
                <w:szCs w:val="24"/>
              </w:rPr>
              <w:t>0.1</w:t>
            </w:r>
            <w:r>
              <w:rPr>
                <w:rFonts w:hint="eastAsia" w:ascii="Times New Roman" w:cs="Times New Roman"/>
                <w:color w:val="auto"/>
                <w:kern w:val="2"/>
                <w:sz w:val="24"/>
                <w:szCs w:val="24"/>
              </w:rPr>
              <w:t>6</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hint="eastAsia" w:ascii="Times New Roman" w:cs="Times New Roman"/>
                <w:color w:val="auto"/>
                <w:kern w:val="2"/>
                <w:sz w:val="24"/>
                <w:szCs w:val="24"/>
              </w:rPr>
              <w:t>/d</w:t>
            </w:r>
            <w:r>
              <w:rPr>
                <w:rFonts w:ascii="Times New Roman" w:hAnsi="宋体" w:cs="Times New Roman"/>
                <w:color w:val="auto"/>
                <w:kern w:val="2"/>
                <w:sz w:val="24"/>
                <w:szCs w:val="24"/>
              </w:rPr>
              <w:t>，年损耗量为</w:t>
            </w:r>
            <w:r>
              <w:rPr>
                <w:rFonts w:hint="eastAsia" w:ascii="Times New Roman" w:cs="Times New Roman"/>
                <w:color w:val="auto"/>
                <w:kern w:val="2"/>
                <w:sz w:val="24"/>
                <w:szCs w:val="24"/>
              </w:rPr>
              <w:t>48</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hint="eastAsia" w:ascii="Times New Roman" w:cs="Times New Roman"/>
                <w:color w:val="auto"/>
                <w:kern w:val="2"/>
                <w:sz w:val="24"/>
                <w:szCs w:val="24"/>
              </w:rPr>
              <w:t>/a</w:t>
            </w:r>
            <w:r>
              <w:rPr>
                <w:rFonts w:ascii="Times New Roman" w:hAnsi="宋体" w:cs="Times New Roman"/>
                <w:color w:val="auto"/>
                <w:kern w:val="2"/>
                <w:sz w:val="24"/>
                <w:szCs w:val="24"/>
              </w:rPr>
              <w:t>。针对水帘除雾装置循环系统用水，企业拟每</w:t>
            </w:r>
            <w:r>
              <w:rPr>
                <w:rFonts w:hint="eastAsia" w:ascii="Times New Roman" w:hAnsi="宋体" w:cs="Times New Roman"/>
                <w:color w:val="auto"/>
                <w:kern w:val="2"/>
                <w:sz w:val="24"/>
                <w:szCs w:val="24"/>
              </w:rPr>
              <w:t>月1</w:t>
            </w:r>
            <w:r>
              <w:rPr>
                <w:rFonts w:ascii="Times New Roman" w:hAnsi="宋体" w:cs="Times New Roman"/>
                <w:color w:val="auto"/>
                <w:kern w:val="2"/>
                <w:sz w:val="24"/>
                <w:szCs w:val="24"/>
              </w:rPr>
              <w:t>次对其水池废水进行彻底清排更换，每次更换量</w:t>
            </w:r>
            <w:r>
              <w:rPr>
                <w:rFonts w:hint="eastAsia" w:ascii="Times New Roman" w:cs="Times New Roman"/>
                <w:color w:val="auto"/>
                <w:kern w:val="2"/>
                <w:sz w:val="24"/>
                <w:szCs w:val="24"/>
              </w:rPr>
              <w:t>1.5</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hAnsi="宋体" w:cs="Times New Roman"/>
                <w:color w:val="auto"/>
                <w:kern w:val="2"/>
                <w:sz w:val="24"/>
                <w:szCs w:val="24"/>
              </w:rPr>
              <w:t>，废水产生量为</w:t>
            </w:r>
            <w:r>
              <w:rPr>
                <w:rFonts w:hint="eastAsia" w:ascii="Times New Roman" w:hAnsi="宋体" w:cs="Times New Roman"/>
                <w:color w:val="auto"/>
                <w:kern w:val="2"/>
                <w:sz w:val="24"/>
                <w:szCs w:val="24"/>
              </w:rPr>
              <w:t>18</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/a</w:t>
            </w:r>
            <w:r>
              <w:rPr>
                <w:rFonts w:ascii="Times New Roman" w:hAnsi="宋体" w:cs="Times New Roman"/>
                <w:color w:val="auto"/>
                <w:kern w:val="2"/>
                <w:sz w:val="24"/>
                <w:szCs w:val="24"/>
              </w:rPr>
              <w:t>，</w:t>
            </w:r>
            <w:r>
              <w:rPr>
                <w:rFonts w:hint="eastAsia" w:ascii="Times New Roman" w:hAnsi="宋体" w:cs="Times New Roman"/>
                <w:color w:val="auto"/>
                <w:kern w:val="2"/>
                <w:sz w:val="24"/>
                <w:szCs w:val="24"/>
              </w:rPr>
              <w:t>更换下来的废水作为废液</w:t>
            </w:r>
            <w:r>
              <w:rPr>
                <w:rFonts w:ascii="Times New Roman" w:hAnsi="宋体" w:cs="Times New Roman"/>
                <w:color w:val="auto"/>
                <w:kern w:val="2"/>
                <w:sz w:val="24"/>
                <w:szCs w:val="24"/>
              </w:rPr>
              <w:t>委托有资质单位进行处理，水帘</w:t>
            </w:r>
            <w:r>
              <w:rPr>
                <w:rFonts w:hint="eastAsia" w:ascii="Times New Roman" w:hAnsi="宋体" w:cs="Times New Roman"/>
                <w:color w:val="auto"/>
                <w:kern w:val="2"/>
                <w:sz w:val="24"/>
                <w:szCs w:val="24"/>
              </w:rPr>
              <w:t>除漆雾</w:t>
            </w:r>
            <w:r>
              <w:rPr>
                <w:rFonts w:ascii="Times New Roman" w:hAnsi="宋体" w:cs="Times New Roman"/>
                <w:color w:val="auto"/>
                <w:kern w:val="2"/>
                <w:sz w:val="24"/>
                <w:szCs w:val="24"/>
              </w:rPr>
              <w:t>用水使用新鲜水量为</w:t>
            </w:r>
            <w:r>
              <w:rPr>
                <w:rFonts w:hint="eastAsia" w:ascii="Times New Roman" w:cs="Times New Roman"/>
                <w:color w:val="auto"/>
                <w:kern w:val="2"/>
                <w:sz w:val="24"/>
                <w:szCs w:val="24"/>
              </w:rPr>
              <w:t>66</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/a</w:t>
            </w:r>
            <w:r>
              <w:rPr>
                <w:rFonts w:ascii="Times New Roman" w:hAnsi="宋体" w:cs="Times New Roman"/>
                <w:color w:val="auto"/>
                <w:kern w:val="2"/>
                <w:sz w:val="24"/>
                <w:szCs w:val="24"/>
              </w:rPr>
              <w:t>。</w:t>
            </w:r>
          </w:p>
          <w:p w14:paraId="56AA4DEF">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4）气旋喷淋塔用水</w:t>
            </w:r>
          </w:p>
          <w:p w14:paraId="2282DA0B">
            <w:pPr>
              <w:pStyle w:val="49"/>
              <w:keepNext w:val="0"/>
              <w:keepLines w:val="0"/>
              <w:suppressLineNumbers w:val="0"/>
              <w:spacing w:before="0" w:beforeAutospacing="0" w:after="0" w:afterAutospacing="0" w:line="360" w:lineRule="auto"/>
              <w:ind w:left="0" w:right="0" w:firstLine="480" w:firstLineChars="200"/>
              <w:jc w:val="both"/>
              <w:rPr>
                <w:rFonts w:ascii="Times New Roman" w:hAnsi="宋体" w:cs="Times New Roman"/>
                <w:color w:val="auto"/>
                <w:kern w:val="2"/>
              </w:rPr>
            </w:pPr>
            <w:r>
              <w:rPr>
                <w:rFonts w:ascii="Times New Roman" w:hAnsi="宋体" w:cs="Times New Roman"/>
                <w:color w:val="auto"/>
                <w:kern w:val="2"/>
                <w:sz w:val="24"/>
                <w:szCs w:val="24"/>
              </w:rPr>
              <w:t>根据设计单位提供的资料，项目喷漆房漆雾颗粒先采用水帘</w:t>
            </w:r>
            <w:r>
              <w:rPr>
                <w:rFonts w:hint="eastAsia" w:ascii="Times New Roman" w:hAnsi="宋体" w:cs="Times New Roman"/>
                <w:color w:val="auto"/>
                <w:kern w:val="2"/>
                <w:sz w:val="24"/>
                <w:szCs w:val="24"/>
              </w:rPr>
              <w:t>装置进行处理还需经气旋喷淋塔处理</w:t>
            </w:r>
            <w:r>
              <w:rPr>
                <w:rFonts w:ascii="Times New Roman" w:hAnsi="宋体" w:cs="Times New Roman"/>
                <w:color w:val="auto"/>
                <w:kern w:val="2"/>
                <w:sz w:val="24"/>
                <w:szCs w:val="24"/>
              </w:rPr>
              <w:t>，</w:t>
            </w:r>
            <w:r>
              <w:rPr>
                <w:rFonts w:hint="eastAsia" w:ascii="Times New Roman" w:hAnsi="宋体" w:cs="Times New Roman"/>
                <w:color w:val="auto"/>
                <w:kern w:val="2"/>
                <w:sz w:val="24"/>
                <w:szCs w:val="24"/>
              </w:rPr>
              <w:t>建设单位向气旋喷淋塔中投加絮凝剂，</w:t>
            </w:r>
            <w:r>
              <w:rPr>
                <w:rFonts w:ascii="Times New Roman" w:hAnsi="宋体" w:cs="Times New Roman"/>
                <w:color w:val="auto"/>
                <w:kern w:val="2"/>
                <w:sz w:val="24"/>
                <w:szCs w:val="24"/>
              </w:rPr>
              <w:t>定期对</w:t>
            </w:r>
            <w:r>
              <w:rPr>
                <w:rFonts w:hint="eastAsia" w:ascii="Times New Roman" w:hAnsi="宋体" w:cs="Times New Roman"/>
                <w:color w:val="auto"/>
                <w:kern w:val="2"/>
                <w:sz w:val="24"/>
                <w:szCs w:val="24"/>
              </w:rPr>
              <w:t>气旋喷淋塔</w:t>
            </w:r>
            <w:r>
              <w:rPr>
                <w:rFonts w:ascii="Times New Roman" w:hAnsi="宋体" w:cs="Times New Roman"/>
                <w:color w:val="auto"/>
                <w:kern w:val="2"/>
                <w:sz w:val="24"/>
                <w:szCs w:val="24"/>
              </w:rPr>
              <w:t>中的漆渣进行清理，</w:t>
            </w:r>
            <w:r>
              <w:rPr>
                <w:rFonts w:hint="eastAsia" w:ascii="Times New Roman" w:hAnsi="宋体" w:cs="Times New Roman"/>
                <w:color w:val="auto"/>
                <w:kern w:val="2"/>
                <w:sz w:val="24"/>
                <w:szCs w:val="24"/>
              </w:rPr>
              <w:t>气旋喷淋塔</w:t>
            </w:r>
            <w:r>
              <w:rPr>
                <w:rFonts w:hint="eastAsia"/>
                <w:color w:val="auto"/>
                <w:kern w:val="2"/>
                <w:sz w:val="24"/>
                <w:szCs w:val="24"/>
              </w:rPr>
              <w:t>中的喷漆废水循环</w:t>
            </w:r>
            <w:r>
              <w:rPr>
                <w:rFonts w:ascii="Times New Roman" w:cs="Times New Roman"/>
                <w:color w:val="auto"/>
                <w:kern w:val="2"/>
                <w:sz w:val="24"/>
                <w:szCs w:val="24"/>
              </w:rPr>
              <w:t>使用量为</w:t>
            </w:r>
            <w:r>
              <w:rPr>
                <w:rFonts w:hint="eastAsia" w:ascii="Times New Roman" w:cs="Times New Roman"/>
                <w:color w:val="auto"/>
                <w:kern w:val="2"/>
                <w:sz w:val="24"/>
                <w:szCs w:val="24"/>
              </w:rPr>
              <w:t>0.8</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/h，（喷漆废水循环水池容积为</w:t>
            </w:r>
            <w:r>
              <w:rPr>
                <w:rFonts w:hint="eastAsia" w:ascii="Times New Roman" w:cs="Times New Roman"/>
                <w:color w:val="auto"/>
                <w:kern w:val="2"/>
                <w:sz w:val="24"/>
                <w:szCs w:val="24"/>
              </w:rPr>
              <w:t>1.0</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），该部分水有2%损失，则损耗</w:t>
            </w:r>
            <w:r>
              <w:rPr>
                <w:rFonts w:ascii="Times New Roman" w:hAnsi="宋体" w:cs="Times New Roman"/>
                <w:color w:val="auto"/>
                <w:kern w:val="2"/>
                <w:sz w:val="24"/>
                <w:szCs w:val="24"/>
              </w:rPr>
              <w:t>水量为</w:t>
            </w:r>
            <w:r>
              <w:rPr>
                <w:rFonts w:ascii="Times New Roman" w:cs="Times New Roman"/>
                <w:color w:val="auto"/>
                <w:kern w:val="2"/>
                <w:sz w:val="24"/>
                <w:szCs w:val="24"/>
              </w:rPr>
              <w:t>0.0</w:t>
            </w:r>
            <w:r>
              <w:rPr>
                <w:rFonts w:hint="eastAsia" w:ascii="Times New Roman" w:cs="Times New Roman"/>
                <w:color w:val="auto"/>
                <w:kern w:val="2"/>
                <w:sz w:val="24"/>
                <w:szCs w:val="24"/>
              </w:rPr>
              <w:t>16</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/h</w:t>
            </w:r>
            <w:r>
              <w:rPr>
                <w:rFonts w:ascii="Times New Roman" w:hAnsi="宋体" w:cs="Times New Roman"/>
                <w:color w:val="auto"/>
                <w:kern w:val="2"/>
                <w:sz w:val="24"/>
                <w:szCs w:val="24"/>
              </w:rPr>
              <w:t>，喷漆系统每天按运行</w:t>
            </w:r>
            <w:r>
              <w:rPr>
                <w:rFonts w:ascii="Times New Roman" w:cs="Times New Roman"/>
                <w:color w:val="auto"/>
                <w:kern w:val="2"/>
                <w:sz w:val="24"/>
                <w:szCs w:val="24"/>
              </w:rPr>
              <w:t>8h</w:t>
            </w:r>
            <w:r>
              <w:rPr>
                <w:rFonts w:ascii="Times New Roman" w:hAnsi="宋体" w:cs="Times New Roman"/>
                <w:color w:val="auto"/>
                <w:kern w:val="2"/>
                <w:sz w:val="24"/>
                <w:szCs w:val="24"/>
              </w:rPr>
              <w:t>计算，则每天损耗量为</w:t>
            </w:r>
            <w:r>
              <w:rPr>
                <w:rFonts w:ascii="Times New Roman" w:cs="Times New Roman"/>
                <w:color w:val="auto"/>
                <w:kern w:val="2"/>
                <w:sz w:val="24"/>
                <w:szCs w:val="24"/>
              </w:rPr>
              <w:t>0.</w:t>
            </w:r>
            <w:r>
              <w:rPr>
                <w:rFonts w:hint="eastAsia" w:ascii="Times New Roman" w:cs="Times New Roman"/>
                <w:color w:val="auto"/>
                <w:kern w:val="2"/>
                <w:sz w:val="24"/>
                <w:szCs w:val="24"/>
              </w:rPr>
              <w:t>128</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hint="eastAsia" w:ascii="Times New Roman" w:cs="Times New Roman"/>
                <w:color w:val="auto"/>
                <w:kern w:val="2"/>
                <w:sz w:val="24"/>
                <w:szCs w:val="24"/>
              </w:rPr>
              <w:t>/d</w:t>
            </w:r>
            <w:r>
              <w:rPr>
                <w:rFonts w:ascii="Times New Roman" w:hAnsi="宋体" w:cs="Times New Roman"/>
                <w:color w:val="auto"/>
                <w:kern w:val="2"/>
                <w:sz w:val="24"/>
                <w:szCs w:val="24"/>
              </w:rPr>
              <w:t>，年损耗量为</w:t>
            </w:r>
            <w:r>
              <w:rPr>
                <w:rFonts w:hint="eastAsia" w:ascii="Times New Roman" w:cs="Times New Roman"/>
                <w:color w:val="auto"/>
                <w:kern w:val="2"/>
                <w:sz w:val="24"/>
                <w:szCs w:val="24"/>
              </w:rPr>
              <w:t>38.4</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hint="eastAsia" w:ascii="Times New Roman" w:cs="Times New Roman"/>
                <w:color w:val="auto"/>
                <w:kern w:val="2"/>
                <w:sz w:val="24"/>
                <w:szCs w:val="24"/>
              </w:rPr>
              <w:t>/a</w:t>
            </w:r>
            <w:r>
              <w:rPr>
                <w:rFonts w:ascii="Times New Roman" w:hAnsi="宋体" w:cs="Times New Roman"/>
                <w:color w:val="auto"/>
                <w:kern w:val="2"/>
                <w:sz w:val="24"/>
                <w:szCs w:val="24"/>
              </w:rPr>
              <w:t>。针对</w:t>
            </w:r>
            <w:r>
              <w:rPr>
                <w:rFonts w:hint="eastAsia" w:ascii="Times New Roman" w:hAnsi="宋体" w:cs="Times New Roman"/>
                <w:color w:val="auto"/>
                <w:kern w:val="2"/>
                <w:sz w:val="24"/>
                <w:szCs w:val="24"/>
              </w:rPr>
              <w:t>气旋喷淋塔</w:t>
            </w:r>
            <w:r>
              <w:rPr>
                <w:rFonts w:ascii="Times New Roman" w:hAnsi="宋体" w:cs="Times New Roman"/>
                <w:color w:val="auto"/>
                <w:kern w:val="2"/>
                <w:sz w:val="24"/>
                <w:szCs w:val="24"/>
              </w:rPr>
              <w:t>循环系统用水，企业拟每</w:t>
            </w:r>
            <w:r>
              <w:rPr>
                <w:rFonts w:hint="eastAsia" w:ascii="Times New Roman" w:hAnsi="宋体" w:cs="Times New Roman"/>
                <w:color w:val="auto"/>
                <w:kern w:val="2"/>
                <w:sz w:val="24"/>
                <w:szCs w:val="24"/>
              </w:rPr>
              <w:t>月1</w:t>
            </w:r>
            <w:r>
              <w:rPr>
                <w:rFonts w:ascii="Times New Roman" w:hAnsi="宋体" w:cs="Times New Roman"/>
                <w:color w:val="auto"/>
                <w:kern w:val="2"/>
                <w:sz w:val="24"/>
                <w:szCs w:val="24"/>
              </w:rPr>
              <w:t>次对其水池废水进行彻底清排更换，每次更换量</w:t>
            </w:r>
            <w:r>
              <w:rPr>
                <w:rFonts w:hint="eastAsia" w:ascii="Times New Roman" w:cs="Times New Roman"/>
                <w:color w:val="auto"/>
                <w:kern w:val="2"/>
                <w:sz w:val="24"/>
                <w:szCs w:val="24"/>
              </w:rPr>
              <w:t>1.0</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hAnsi="宋体" w:cs="Times New Roman"/>
                <w:color w:val="auto"/>
                <w:kern w:val="2"/>
                <w:sz w:val="24"/>
                <w:szCs w:val="24"/>
              </w:rPr>
              <w:t>，废水产生量为</w:t>
            </w:r>
            <w:r>
              <w:rPr>
                <w:rFonts w:hint="eastAsia" w:ascii="Times New Roman" w:hAnsi="宋体" w:cs="Times New Roman"/>
                <w:color w:val="auto"/>
                <w:kern w:val="2"/>
                <w:sz w:val="24"/>
                <w:szCs w:val="24"/>
              </w:rPr>
              <w:t>12</w:t>
            </w:r>
            <w:r>
              <w:rPr>
                <w:rFonts w:ascii="Times New Roman" w:cs="Times New Roman"/>
                <w:color w:val="auto"/>
                <w:kern w:val="2"/>
                <w:sz w:val="24"/>
                <w:szCs w:val="24"/>
              </w:rPr>
              <w:t>m</w:t>
            </w:r>
            <w:r>
              <w:rPr>
                <w:rFonts w:ascii="Times New Roman" w:cs="Times New Roman"/>
                <w:color w:val="auto"/>
                <w:kern w:val="2"/>
                <w:sz w:val="24"/>
                <w:szCs w:val="24"/>
                <w:vertAlign w:val="superscript"/>
              </w:rPr>
              <w:t>3</w:t>
            </w:r>
            <w:r>
              <w:rPr>
                <w:rFonts w:ascii="Times New Roman" w:cs="Times New Roman"/>
                <w:color w:val="auto"/>
                <w:kern w:val="2"/>
                <w:sz w:val="24"/>
                <w:szCs w:val="24"/>
              </w:rPr>
              <w:t>/a</w:t>
            </w:r>
            <w:r>
              <w:rPr>
                <w:rFonts w:ascii="Times New Roman" w:hAnsi="宋体" w:cs="Times New Roman"/>
                <w:color w:val="auto"/>
                <w:kern w:val="2"/>
                <w:sz w:val="24"/>
                <w:szCs w:val="24"/>
              </w:rPr>
              <w:t>，</w:t>
            </w:r>
            <w:r>
              <w:rPr>
                <w:rFonts w:hint="eastAsia" w:ascii="Times New Roman" w:hAnsi="宋体" w:cs="Times New Roman"/>
                <w:color w:val="auto"/>
                <w:kern w:val="2"/>
                <w:sz w:val="24"/>
                <w:szCs w:val="24"/>
              </w:rPr>
              <w:t>更换下来的废水作为废液</w:t>
            </w:r>
            <w:r>
              <w:rPr>
                <w:rFonts w:ascii="Times New Roman" w:hAnsi="宋体" w:cs="Times New Roman"/>
                <w:color w:val="auto"/>
                <w:kern w:val="2"/>
                <w:sz w:val="24"/>
                <w:szCs w:val="24"/>
              </w:rPr>
              <w:t>委托有资质单位进行处理</w:t>
            </w:r>
            <w:r>
              <w:rPr>
                <w:rFonts w:hint="eastAsia" w:ascii="Times New Roman" w:hAnsi="宋体" w:cs="Times New Roman"/>
                <w:color w:val="auto"/>
                <w:kern w:val="2"/>
                <w:sz w:val="24"/>
                <w:szCs w:val="24"/>
                <w:lang w:eastAsia="zh-CN"/>
              </w:rPr>
              <w:t>。</w:t>
            </w:r>
            <w:r>
              <w:rPr>
                <w:rFonts w:hint="eastAsia" w:ascii="Times New Roman" w:hAnsi="宋体" w:cs="Times New Roman"/>
                <w:color w:val="auto"/>
                <w:kern w:val="2"/>
              </w:rPr>
              <w:t>气旋喷淋塔</w:t>
            </w:r>
            <w:r>
              <w:rPr>
                <w:rFonts w:ascii="Times New Roman" w:hAnsi="宋体" w:cs="Times New Roman"/>
                <w:color w:val="auto"/>
                <w:kern w:val="2"/>
              </w:rPr>
              <w:t>用水使用新鲜水量为</w:t>
            </w:r>
            <w:r>
              <w:rPr>
                <w:rFonts w:hint="eastAsia" w:ascii="Times New Roman" w:cs="Times New Roman"/>
                <w:color w:val="auto"/>
                <w:kern w:val="2"/>
              </w:rPr>
              <w:t>50.4</w:t>
            </w:r>
            <w:r>
              <w:rPr>
                <w:rFonts w:ascii="Times New Roman" w:cs="Times New Roman"/>
                <w:color w:val="auto"/>
                <w:kern w:val="2"/>
              </w:rPr>
              <w:t>m</w:t>
            </w:r>
            <w:r>
              <w:rPr>
                <w:rFonts w:ascii="Times New Roman" w:cs="Times New Roman"/>
                <w:color w:val="auto"/>
                <w:kern w:val="2"/>
                <w:vertAlign w:val="superscript"/>
              </w:rPr>
              <w:t>3</w:t>
            </w:r>
            <w:r>
              <w:rPr>
                <w:rFonts w:ascii="Times New Roman" w:cs="Times New Roman"/>
                <w:color w:val="auto"/>
                <w:kern w:val="2"/>
              </w:rPr>
              <w:t>/a</w:t>
            </w:r>
            <w:r>
              <w:rPr>
                <w:rFonts w:ascii="Times New Roman" w:hAnsi="宋体" w:cs="Times New Roman"/>
                <w:color w:val="auto"/>
                <w:kern w:val="2"/>
              </w:rPr>
              <w:t>。</w:t>
            </w:r>
          </w:p>
          <w:p w14:paraId="45EB2008">
            <w:pPr>
              <w:keepNext w:val="0"/>
              <w:keepLines w:val="0"/>
              <w:suppressLineNumbers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5）喷枪清洗用水</w:t>
            </w:r>
          </w:p>
          <w:p w14:paraId="33E6131D">
            <w:pPr>
              <w:keepNext w:val="0"/>
              <w:keepLines w:val="0"/>
              <w:suppressLineNumbers w:val="0"/>
              <w:adjustRightIn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宋体" w:cs="Times New Roman"/>
                <w:color w:val="auto"/>
                <w:kern w:val="2"/>
                <w:sz w:val="24"/>
                <w:szCs w:val="24"/>
              </w:rPr>
              <w:t>根据建设单位提供资料，项目喷枪每天喷涂作业后需要使用新鲜水清洗，清洗水量约 0.008m</w:t>
            </w:r>
            <w:r>
              <w:rPr>
                <w:rFonts w:ascii="Times New Roman" w:hAnsi="宋体" w:cs="Times New Roman"/>
                <w:color w:val="auto"/>
                <w:kern w:val="2"/>
                <w:sz w:val="24"/>
                <w:szCs w:val="24"/>
                <w:vertAlign w:val="superscript"/>
              </w:rPr>
              <w:t>3</w:t>
            </w:r>
            <w:r>
              <w:rPr>
                <w:rFonts w:ascii="Times New Roman" w:hAnsi="宋体" w:cs="Times New Roman"/>
                <w:color w:val="auto"/>
                <w:kern w:val="2"/>
                <w:sz w:val="24"/>
                <w:szCs w:val="24"/>
              </w:rPr>
              <w:t>/d，喷枪清洗用水经喷枪喷出后全部挥发，无废水产生。</w:t>
            </w:r>
          </w:p>
          <w:p w14:paraId="468FA307">
            <w:pPr>
              <w:keepNext w:val="0"/>
              <w:keepLines w:val="0"/>
              <w:suppressLineNumbers w:val="0"/>
              <w:adjustRightIn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（2）排水</w:t>
            </w:r>
          </w:p>
          <w:p w14:paraId="0FDE190A">
            <w:pPr>
              <w:keepNext w:val="0"/>
              <w:keepLines w:val="0"/>
              <w:widowControl/>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项</w:t>
            </w:r>
            <w:r>
              <w:rPr>
                <w:rFonts w:hint="eastAsia" w:ascii="Times New Roman" w:hAnsi="Times New Roman" w:eastAsia="宋体" w:cs="Times New Roman"/>
                <w:bCs/>
                <w:color w:val="auto"/>
                <w:sz w:val="24"/>
                <w:szCs w:val="24"/>
              </w:rPr>
              <w:t>目区排水实行雨污分流制。</w:t>
            </w:r>
            <w:r>
              <w:rPr>
                <w:rFonts w:ascii="Times New Roman" w:hAnsi="宋体"/>
                <w:color w:val="auto"/>
                <w:sz w:val="24"/>
                <w:szCs w:val="24"/>
              </w:rPr>
              <w:t>雨水经园区内雨水管排入园区雨水管网。</w:t>
            </w:r>
            <w:r>
              <w:rPr>
                <w:rFonts w:hint="eastAsia" w:ascii="Times New Roman" w:hAnsi="Times New Roman" w:eastAsia="宋体" w:cs="Times New Roman"/>
                <w:bCs/>
                <w:color w:val="auto"/>
                <w:sz w:val="24"/>
                <w:szCs w:val="24"/>
              </w:rPr>
              <w:t>本项目废水主要为生活污水</w:t>
            </w:r>
            <w:r>
              <w:rPr>
                <w:rFonts w:hint="eastAsia" w:ascii="Times New Roman" w:hAnsi="Times New Roman" w:eastAsia="宋体" w:cs="Times New Roman"/>
                <w:bCs/>
                <w:color w:val="auto"/>
                <w:sz w:val="24"/>
                <w:szCs w:val="24"/>
                <w:lang w:val="en-US" w:eastAsia="zh-CN"/>
              </w:rPr>
              <w:t>及循环冷却用水定期排水</w:t>
            </w:r>
            <w:r>
              <w:rPr>
                <w:rFonts w:hint="eastAsia" w:ascii="Times New Roman" w:hAnsi="Times New Roman" w:eastAsia="宋体" w:cs="Times New Roman"/>
                <w:bCs/>
                <w:color w:val="auto"/>
                <w:sz w:val="24"/>
                <w:szCs w:val="24"/>
              </w:rPr>
              <w:t>，产生量约为</w:t>
            </w:r>
            <w:r>
              <w:rPr>
                <w:rFonts w:hint="eastAsia" w:ascii="Times New Roman" w:hAnsi="Times New Roman" w:eastAsia="宋体" w:cs="Times New Roman"/>
                <w:bCs/>
                <w:color w:val="auto"/>
                <w:sz w:val="24"/>
                <w:szCs w:val="24"/>
                <w:lang w:val="en-US" w:eastAsia="zh-CN"/>
              </w:rPr>
              <w:t>6.557</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w:t>
            </w:r>
            <w:r>
              <w:rPr>
                <w:rFonts w:hint="eastAsia"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1970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bCs/>
                <w:color w:val="auto"/>
                <w:sz w:val="24"/>
                <w:szCs w:val="24"/>
              </w:rPr>
              <w:t>/a）。</w:t>
            </w:r>
            <w:r>
              <w:rPr>
                <w:rFonts w:ascii="Times New Roman" w:hAnsi="Times New Roman" w:eastAsia="宋体" w:cs="Times New Roman"/>
                <w:bCs/>
                <w:color w:val="auto"/>
                <w:sz w:val="24"/>
                <w:szCs w:val="24"/>
              </w:rPr>
              <w:t>生活污水</w:t>
            </w:r>
            <w:r>
              <w:rPr>
                <w:rFonts w:hint="eastAsia" w:ascii="Times New Roman" w:hAnsi="Times New Roman" w:eastAsia="宋体" w:cs="Times New Roman"/>
                <w:bCs/>
                <w:color w:val="auto"/>
                <w:sz w:val="24"/>
                <w:szCs w:val="24"/>
              </w:rPr>
              <w:t>经过</w:t>
            </w:r>
            <w:r>
              <w:rPr>
                <w:rFonts w:ascii="Times New Roman" w:hAnsi="Times New Roman" w:eastAsia="宋体" w:cs="Times New Roman"/>
                <w:bCs/>
                <w:color w:val="auto"/>
                <w:sz w:val="24"/>
                <w:szCs w:val="24"/>
              </w:rPr>
              <w:t>化粪池预处理后</w:t>
            </w:r>
            <w:r>
              <w:rPr>
                <w:rFonts w:hint="eastAsia" w:ascii="Times New Roman" w:hAnsi="Times New Roman" w:eastAsia="宋体" w:cs="Times New Roman"/>
                <w:color w:val="auto"/>
                <w:sz w:val="24"/>
                <w:szCs w:val="24"/>
                <w:lang w:val="en-US" w:eastAsia="zh-CN"/>
              </w:rPr>
              <w:t>与</w:t>
            </w:r>
            <w:r>
              <w:rPr>
                <w:rFonts w:hint="eastAsia" w:ascii="Times New Roman" w:hAnsi="Times New Roman" w:eastAsia="宋体" w:cs="Times New Roman"/>
                <w:bCs/>
                <w:color w:val="auto"/>
                <w:sz w:val="24"/>
                <w:szCs w:val="24"/>
                <w:lang w:val="en-US" w:eastAsia="zh-CN"/>
              </w:rPr>
              <w:t>循环冷却用水定期排水</w:t>
            </w:r>
            <w:r>
              <w:rPr>
                <w:rFonts w:ascii="Times New Roman" w:hAnsi="Times New Roman" w:eastAsia="宋体" w:cs="Times New Roman"/>
                <w:bCs/>
                <w:color w:val="auto"/>
                <w:sz w:val="24"/>
                <w:szCs w:val="24"/>
              </w:rPr>
              <w:t>排入</w:t>
            </w:r>
            <w:r>
              <w:rPr>
                <w:rFonts w:hint="eastAsia" w:ascii="Times New Roman" w:hAnsi="Times New Roman" w:eastAsia="宋体" w:cs="Times New Roman"/>
                <w:color w:val="auto"/>
                <w:sz w:val="24"/>
              </w:rPr>
              <w:t>淮南现代产业园园区污水处理厂</w:t>
            </w:r>
            <w:r>
              <w:rPr>
                <w:rFonts w:ascii="Times New Roman" w:hAnsi="Times New Roman" w:eastAsia="宋体" w:cs="Times New Roman"/>
                <w:bCs/>
                <w:color w:val="auto"/>
                <w:sz w:val="24"/>
                <w:szCs w:val="24"/>
              </w:rPr>
              <w:t>，尾水经</w:t>
            </w:r>
            <w:r>
              <w:rPr>
                <w:rFonts w:hint="eastAsia" w:ascii="Times New Roman" w:hAnsi="Times New Roman" w:eastAsia="宋体" w:cs="Times New Roman"/>
                <w:color w:val="auto"/>
                <w:sz w:val="24"/>
              </w:rPr>
              <w:t>淮南现代产业园园区污水处理厂</w:t>
            </w:r>
            <w:r>
              <w:rPr>
                <w:rFonts w:ascii="Times New Roman" w:hAnsi="Times New Roman" w:eastAsia="宋体" w:cs="Times New Roman"/>
                <w:bCs/>
                <w:color w:val="auto"/>
                <w:sz w:val="24"/>
                <w:szCs w:val="24"/>
              </w:rPr>
              <w:t>处理达《城镇污水处理厂污染物排放标准》（GB18918-2002）中一级A标准，最终排放到</w:t>
            </w:r>
            <w:r>
              <w:rPr>
                <w:rFonts w:hint="eastAsia" w:ascii="Times New Roman" w:hAnsi="Times New Roman" w:eastAsia="宋体" w:cs="Times New Roman"/>
                <w:bCs/>
                <w:color w:val="auto"/>
                <w:sz w:val="24"/>
                <w:szCs w:val="24"/>
              </w:rPr>
              <w:t>瓦埠湖</w:t>
            </w:r>
            <w:r>
              <w:rPr>
                <w:rFonts w:ascii="Times New Roman" w:hAnsi="Times New Roman" w:eastAsia="宋体" w:cs="Times New Roman"/>
                <w:bCs/>
                <w:color w:val="auto"/>
                <w:sz w:val="24"/>
                <w:szCs w:val="24"/>
              </w:rPr>
              <w:t>。</w:t>
            </w:r>
          </w:p>
          <w:p w14:paraId="2E58CC9E">
            <w:pPr>
              <w:keepNext w:val="0"/>
              <w:keepLines w:val="0"/>
              <w:widowControl/>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本项目水平衡图见下图：</w:t>
            </w:r>
          </w:p>
          <w:p w14:paraId="3E26C122">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宋体" w:cs="Times New Roman"/>
                <w:bCs/>
                <w:color w:val="auto"/>
                <w:sz w:val="24"/>
                <w:szCs w:val="24"/>
              </w:rPr>
              <mc:AlternateContent>
                <mc:Choice Requires="wpc">
                  <w:drawing>
                    <wp:inline distT="0" distB="0" distL="114300" distR="114300">
                      <wp:extent cx="5318125" cy="5906135"/>
                      <wp:effectExtent l="0" t="0" r="0" b="0"/>
                      <wp:docPr id="23" name="画布 1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矩形 1274"/>
                              <wps:cNvSpPr/>
                              <wps:spPr>
                                <a:xfrm>
                                  <a:off x="580390" y="1087755"/>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F19CBA">
                                    <w:pPr>
                                      <w:jc w:val="center"/>
                                      <w:rPr>
                                        <w:rFonts w:ascii="黑体" w:hAnsi="宋体" w:eastAsia="黑体" w:cs="黑体"/>
                                        <w:sz w:val="18"/>
                                        <w:szCs w:val="18"/>
                                      </w:rPr>
                                    </w:pPr>
                                    <w:r>
                                      <w:rPr>
                                        <w:rFonts w:hint="eastAsia" w:ascii="黑体" w:hAnsi="宋体" w:eastAsia="黑体" w:cs="黑体"/>
                                        <w:sz w:val="18"/>
                                        <w:szCs w:val="18"/>
                                      </w:rPr>
                                      <w:t>生活用水</w:t>
                                    </w:r>
                                  </w:p>
                                </w:txbxContent>
                              </wps:txbx>
                              <wps:bodyPr upright="1">
                                <a:spAutoFit/>
                              </wps:bodyPr>
                            </wps:wsp>
                            <wps:wsp>
                              <wps:cNvPr id="8" name="矩形 1294"/>
                              <wps:cNvSpPr/>
                              <wps:spPr>
                                <a:xfrm>
                                  <a:off x="8255" y="365125"/>
                                  <a:ext cx="660400" cy="526415"/>
                                </a:xfrm>
                                <a:prstGeom prst="rect">
                                  <a:avLst/>
                                </a:prstGeom>
                                <a:noFill/>
                                <a:ln>
                                  <a:noFill/>
                                </a:ln>
                                <a:effectLst/>
                              </wps:spPr>
                              <wps:txbx>
                                <w:txbxContent>
                                  <w:p w14:paraId="29A8D907">
                                    <w:pPr>
                                      <w:jc w:val="center"/>
                                      <w:rPr>
                                        <w:rFonts w:ascii="黑体" w:hAnsi="宋体" w:eastAsia="黑体" w:cs="黑体"/>
                                        <w:sz w:val="18"/>
                                        <w:szCs w:val="18"/>
                                      </w:rPr>
                                    </w:pPr>
                                    <w:r>
                                      <w:rPr>
                                        <w:rFonts w:hint="eastAsia" w:ascii="黑体" w:hAnsi="宋体" w:eastAsia="黑体" w:cs="黑体"/>
                                        <w:sz w:val="18"/>
                                        <w:szCs w:val="18"/>
                                      </w:rPr>
                                      <w:t>新鲜水</w:t>
                                    </w:r>
                                  </w:p>
                                  <w:p w14:paraId="4E5AC130">
                                    <w:pPr>
                                      <w:jc w:val="cente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8.423</w:t>
                                    </w:r>
                                  </w:p>
                                </w:txbxContent>
                              </wps:txbx>
                              <wps:bodyPr upright="1"/>
                            </wps:wsp>
                            <wps:wsp>
                              <wps:cNvPr id="9" name="自选图形 1378"/>
                              <wps:cNvCnPr/>
                              <wps:spPr>
                                <a:xfrm flipV="1">
                                  <a:off x="251460" y="1257444"/>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10" name="矩形 1382"/>
                              <wps:cNvSpPr/>
                              <wps:spPr>
                                <a:xfrm>
                                  <a:off x="1962785" y="1101090"/>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73DC68">
                                    <w:pPr>
                                      <w:jc w:val="center"/>
                                      <w:rPr>
                                        <w:rFonts w:ascii="黑体" w:hAnsi="宋体" w:eastAsia="黑体" w:cs="黑体"/>
                                        <w:sz w:val="18"/>
                                        <w:szCs w:val="18"/>
                                      </w:rPr>
                                    </w:pPr>
                                    <w:r>
                                      <w:rPr>
                                        <w:rFonts w:hint="eastAsia" w:ascii="黑体" w:hAnsi="宋体" w:eastAsia="黑体" w:cs="黑体"/>
                                        <w:sz w:val="18"/>
                                        <w:szCs w:val="18"/>
                                      </w:rPr>
                                      <w:t>化粪池</w:t>
                                    </w:r>
                                  </w:p>
                                </w:txbxContent>
                              </wps:txbx>
                              <wps:bodyPr upright="1">
                                <a:spAutoFit/>
                              </wps:bodyPr>
                            </wps:wsp>
                            <wps:wsp>
                              <wps:cNvPr id="13" name="自选图形 1383"/>
                              <wps:cNvCnPr/>
                              <wps:spPr>
                                <a:xfrm flipV="1">
                                  <a:off x="1633855" y="1242837"/>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15" name="矩形 1384"/>
                              <wps:cNvSpPr/>
                              <wps:spPr>
                                <a:xfrm>
                                  <a:off x="3024505" y="1863090"/>
                                  <a:ext cx="179514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8F6942">
                                    <w:pPr>
                                      <w:jc w:val="center"/>
                                      <w:rPr>
                                        <w:rFonts w:ascii="黑体" w:hAnsi="宋体" w:eastAsia="黑体" w:cs="黑体"/>
                                        <w:sz w:val="18"/>
                                        <w:szCs w:val="18"/>
                                      </w:rPr>
                                    </w:pPr>
                                    <w:r>
                                      <w:rPr>
                                        <w:rFonts w:hint="eastAsia" w:ascii="黑体" w:hAnsi="宋体" w:eastAsia="黑体" w:cs="黑体"/>
                                        <w:sz w:val="18"/>
                                        <w:szCs w:val="18"/>
                                      </w:rPr>
                                      <w:t>淮南现代产业园园区污水处理厂</w:t>
                                    </w:r>
                                  </w:p>
                                </w:txbxContent>
                              </wps:txbx>
                              <wps:bodyPr upright="1">
                                <a:spAutoFit/>
                              </wps:bodyPr>
                            </wps:wsp>
                            <wps:wsp>
                              <wps:cNvPr id="16" name="自选图形 1385"/>
                              <wps:cNvCnPr/>
                              <wps:spPr>
                                <a:xfrm flipV="1">
                                  <a:off x="3019424" y="1242837"/>
                                  <a:ext cx="900000" cy="635"/>
                                </a:xfrm>
                                <a:prstGeom prst="straightConnector1">
                                  <a:avLst/>
                                </a:prstGeom>
                                <a:ln w="9525" cap="flat" cmpd="sng">
                                  <a:solidFill>
                                    <a:srgbClr val="000000"/>
                                  </a:solidFill>
                                  <a:prstDash val="solid"/>
                                  <a:headEnd type="none" w="med" len="med"/>
                                  <a:tailEnd type="none" w="sm" len="med"/>
                                </a:ln>
                                <a:effectLst/>
                              </wps:spPr>
                              <wps:bodyPr/>
                            </wps:wsp>
                            <wps:wsp>
                              <wps:cNvPr id="17" name="自选图形 1387"/>
                              <wps:cNvCnPr/>
                              <wps:spPr>
                                <a:xfrm>
                                  <a:off x="3896995" y="2173605"/>
                                  <a:ext cx="3175" cy="358775"/>
                                </a:xfrm>
                                <a:prstGeom prst="straightConnector1">
                                  <a:avLst/>
                                </a:prstGeom>
                                <a:ln w="9525" cap="flat" cmpd="sng">
                                  <a:solidFill>
                                    <a:srgbClr val="000000"/>
                                  </a:solidFill>
                                  <a:prstDash val="solid"/>
                                  <a:headEnd type="none" w="med" len="med"/>
                                  <a:tailEnd type="triangle" w="sm" len="med"/>
                                </a:ln>
                                <a:effectLst/>
                              </wps:spPr>
                              <wps:bodyPr/>
                            </wps:wsp>
                            <wps:wsp>
                              <wps:cNvPr id="18" name="矩形 1388"/>
                              <wps:cNvSpPr/>
                              <wps:spPr>
                                <a:xfrm>
                                  <a:off x="3293745" y="2494280"/>
                                  <a:ext cx="1150620" cy="289560"/>
                                </a:xfrm>
                                <a:prstGeom prst="rect">
                                  <a:avLst/>
                                </a:prstGeom>
                                <a:noFill/>
                                <a:ln>
                                  <a:noFill/>
                                </a:ln>
                                <a:effectLst/>
                              </wps:spPr>
                              <wps:txbx>
                                <w:txbxContent>
                                  <w:p w14:paraId="486FF164">
                                    <w:pPr>
                                      <w:jc w:val="center"/>
                                      <w:rPr>
                                        <w:rFonts w:ascii="黑体" w:hAnsi="宋体" w:eastAsia="黑体" w:cs="黑体"/>
                                        <w:sz w:val="18"/>
                                        <w:szCs w:val="18"/>
                                      </w:rPr>
                                    </w:pPr>
                                    <w:r>
                                      <w:rPr>
                                        <w:rFonts w:hint="eastAsia" w:ascii="黑体" w:hAnsi="宋体" w:eastAsia="黑体" w:cs="Times New Roman"/>
                                        <w:bCs/>
                                        <w:color w:val="000000"/>
                                        <w:sz w:val="18"/>
                                        <w:szCs w:val="18"/>
                                      </w:rPr>
                                      <w:t>瓦埠湖</w:t>
                                    </w:r>
                                  </w:p>
                                </w:txbxContent>
                              </wps:txbx>
                              <wps:bodyPr upright="1">
                                <a:spAutoFit/>
                              </wps:bodyPr>
                            </wps:wsp>
                            <wps:wsp>
                              <wps:cNvPr id="19" name="矩形 1389"/>
                              <wps:cNvSpPr/>
                              <wps:spPr>
                                <a:xfrm>
                                  <a:off x="1573530" y="1021832"/>
                                  <a:ext cx="507365" cy="310550"/>
                                </a:xfrm>
                                <a:prstGeom prst="rect">
                                  <a:avLst/>
                                </a:prstGeom>
                                <a:noFill/>
                                <a:ln>
                                  <a:noFill/>
                                </a:ln>
                                <a:effectLst/>
                              </wps:spPr>
                              <wps:txbx>
                                <w:txbxContent>
                                  <w:p w14:paraId="378E1A65">
                                    <w:pPr>
                                      <w:rPr>
                                        <w:rFonts w:ascii="Times New Roman" w:hAnsi="Times New Roman" w:eastAsia="黑体" w:cs="Times New Roman"/>
                                        <w:sz w:val="18"/>
                                        <w:szCs w:val="18"/>
                                      </w:rPr>
                                    </w:pPr>
                                    <w:r>
                                      <w:rPr>
                                        <w:rFonts w:hint="eastAsia" w:ascii="Times New Roman" w:hAnsi="Times New Roman" w:eastAsia="黑体" w:cs="Times New Roman"/>
                                        <w:sz w:val="18"/>
                                        <w:szCs w:val="18"/>
                                      </w:rPr>
                                      <w:t>6.46</w:t>
                                    </w:r>
                                  </w:p>
                                </w:txbxContent>
                              </wps:txbx>
                              <wps:bodyPr upright="1"/>
                            </wps:wsp>
                            <wps:wsp>
                              <wps:cNvPr id="20" name="文本框 1391"/>
                              <wps:cNvSpPr txBox="1"/>
                              <wps:spPr>
                                <a:xfrm>
                                  <a:off x="892810" y="544257"/>
                                  <a:ext cx="429260" cy="257839"/>
                                </a:xfrm>
                                <a:prstGeom prst="rect">
                                  <a:avLst/>
                                </a:prstGeom>
                                <a:noFill/>
                                <a:ln>
                                  <a:noFill/>
                                </a:ln>
                                <a:effectLst/>
                              </wps:spPr>
                              <wps:txbx>
                                <w:txbxContent>
                                  <w:p w14:paraId="5A86CF28">
                                    <w:pPr>
                                      <w:rPr>
                                        <w:rFonts w:ascii="Times New Roman" w:hAnsi="Times New Roman" w:cs="Times New Roman"/>
                                        <w:sz w:val="18"/>
                                        <w:szCs w:val="18"/>
                                      </w:rPr>
                                    </w:pPr>
                                    <w:r>
                                      <w:rPr>
                                        <w:rFonts w:hint="eastAsia" w:ascii="Times New Roman" w:hAnsi="Times New Roman" w:eastAsia="宋体" w:cs="Times New Roman"/>
                                        <w:sz w:val="18"/>
                                        <w:szCs w:val="18"/>
                                      </w:rPr>
                                      <w:t>1.14</w:t>
                                    </w:r>
                                  </w:p>
                                </w:txbxContent>
                              </wps:txbx>
                              <wps:bodyPr upright="1"/>
                            </wps:wsp>
                            <wps:wsp>
                              <wps:cNvPr id="21" name="矩形 1392"/>
                              <wps:cNvSpPr/>
                              <wps:spPr>
                                <a:xfrm>
                                  <a:off x="3292475" y="988060"/>
                                  <a:ext cx="507365" cy="310515"/>
                                </a:xfrm>
                                <a:prstGeom prst="rect">
                                  <a:avLst/>
                                </a:prstGeom>
                                <a:noFill/>
                                <a:ln>
                                  <a:noFill/>
                                </a:ln>
                                <a:effectLst/>
                              </wps:spPr>
                              <wps:txbx>
                                <w:txbxContent>
                                  <w:p w14:paraId="721861F3">
                                    <w:pPr>
                                      <w:rPr>
                                        <w:rFonts w:ascii="Times New Roman" w:hAnsi="Times New Roman" w:eastAsia="黑体" w:cs="Times New Roman"/>
                                        <w:sz w:val="18"/>
                                        <w:szCs w:val="18"/>
                                      </w:rPr>
                                    </w:pPr>
                                    <w:r>
                                      <w:rPr>
                                        <w:rFonts w:hint="eastAsia" w:ascii="Times New Roman" w:hAnsi="Times New Roman" w:eastAsia="黑体" w:cs="Times New Roman"/>
                                        <w:sz w:val="18"/>
                                        <w:szCs w:val="18"/>
                                      </w:rPr>
                                      <w:t>6.46</w:t>
                                    </w:r>
                                  </w:p>
                                </w:txbxContent>
                              </wps:txbx>
                              <wps:bodyPr upright="1"/>
                            </wps:wsp>
                            <wps:wsp>
                              <wps:cNvPr id="22" name="矩形 1394"/>
                              <wps:cNvSpPr/>
                              <wps:spPr>
                                <a:xfrm>
                                  <a:off x="3929380" y="2179320"/>
                                  <a:ext cx="507365" cy="310515"/>
                                </a:xfrm>
                                <a:prstGeom prst="rect">
                                  <a:avLst/>
                                </a:prstGeom>
                                <a:noFill/>
                                <a:ln>
                                  <a:noFill/>
                                </a:ln>
                                <a:effectLst/>
                              </wps:spPr>
                              <wps:txbx>
                                <w:txbxContent>
                                  <w:p w14:paraId="25147012">
                                    <w:pPr>
                                      <w:rPr>
                                        <w:rFonts w:hint="default" w:ascii="Times New Roman" w:hAnsi="Times New Roman" w:eastAsia="黑体" w:cs="Times New Roman"/>
                                        <w:sz w:val="18"/>
                                        <w:szCs w:val="18"/>
                                        <w:lang w:val="en-US"/>
                                      </w:rPr>
                                    </w:pPr>
                                    <w:r>
                                      <w:rPr>
                                        <w:rFonts w:hint="eastAsia" w:ascii="Times New Roman" w:hAnsi="Times New Roman" w:eastAsia="黑体" w:cs="Times New Roman"/>
                                        <w:sz w:val="18"/>
                                        <w:szCs w:val="18"/>
                                        <w:lang w:val="en-US" w:eastAsia="zh-CN"/>
                                      </w:rPr>
                                      <w:t>6.567</w:t>
                                    </w:r>
                                  </w:p>
                                </w:txbxContent>
                              </wps:txbx>
                              <wps:bodyPr upright="1"/>
                            </wps:wsp>
                            <wps:wsp>
                              <wps:cNvPr id="2" name="任意多边形 1865"/>
                              <wps:cNvSpPr/>
                              <wps:spPr>
                                <a:xfrm>
                                  <a:off x="945515" y="765262"/>
                                  <a:ext cx="146685" cy="322617"/>
                                </a:xfrm>
                                <a:custGeom>
                                  <a:avLst/>
                                  <a:gdLst>
                                    <a:gd name="A1" fmla="val 0"/>
                                    <a:gd name="A2" fmla="val 0"/>
                                    <a:gd name="A3" fmla="val 0"/>
                                  </a:gdLst>
                                  <a:ahLst/>
                                  <a:cxnLst/>
                                  <a:pathLst>
                                    <a:path w="231" h="508">
                                      <a:moveTo>
                                        <a:pt x="0" y="508"/>
                                      </a:moveTo>
                                      <a:cubicBezTo>
                                        <a:pt x="34" y="315"/>
                                        <a:pt x="68" y="123"/>
                                        <a:pt x="95" y="102"/>
                                      </a:cubicBezTo>
                                      <a:cubicBezTo>
                                        <a:pt x="122" y="81"/>
                                        <a:pt x="140" y="397"/>
                                        <a:pt x="163" y="380"/>
                                      </a:cubicBezTo>
                                      <a:cubicBezTo>
                                        <a:pt x="186" y="363"/>
                                        <a:pt x="208" y="181"/>
                                        <a:pt x="231" y="0"/>
                                      </a:cubicBezTo>
                                    </a:path>
                                  </a:pathLst>
                                </a:custGeom>
                                <a:noFill/>
                                <a:ln w="9525" cap="flat" cmpd="sng">
                                  <a:solidFill>
                                    <a:srgbClr val="000000"/>
                                  </a:solidFill>
                                  <a:prstDash val="dash"/>
                                  <a:round/>
                                  <a:headEnd type="none" w="med" len="med"/>
                                  <a:tailEnd type="triangle" w="sm" len="med"/>
                                </a:ln>
                              </wps:spPr>
                              <wps:bodyPr vert="horz" anchor="t" anchorCtr="0" upright="1"/>
                            </wps:wsp>
                            <wps:wsp>
                              <wps:cNvPr id="24" name="矩形 1912"/>
                              <wps:cNvSpPr/>
                              <wps:spPr>
                                <a:xfrm>
                                  <a:off x="266065" y="957690"/>
                                  <a:ext cx="507365" cy="310550"/>
                                </a:xfrm>
                                <a:prstGeom prst="rect">
                                  <a:avLst/>
                                </a:prstGeom>
                                <a:noFill/>
                                <a:ln>
                                  <a:noFill/>
                                </a:ln>
                                <a:effectLst/>
                              </wps:spPr>
                              <wps:txbx>
                                <w:txbxContent>
                                  <w:p w14:paraId="29E663C7">
                                    <w:pPr>
                                      <w:rPr>
                                        <w:rFonts w:ascii="Times New Roman" w:hAnsi="Times New Roman" w:eastAsia="黑体" w:cs="Times New Roman"/>
                                        <w:sz w:val="18"/>
                                        <w:szCs w:val="18"/>
                                      </w:rPr>
                                    </w:pPr>
                                    <w:r>
                                      <w:rPr>
                                        <w:rFonts w:hint="eastAsia" w:ascii="Times New Roman" w:hAnsi="Times New Roman" w:eastAsia="黑体" w:cs="Times New Roman"/>
                                        <w:sz w:val="18"/>
                                        <w:szCs w:val="18"/>
                                      </w:rPr>
                                      <w:t>7.6</w:t>
                                    </w:r>
                                  </w:p>
                                </w:txbxContent>
                              </wps:txbx>
                              <wps:bodyPr upright="1"/>
                            </wps:wsp>
                            <wps:wsp>
                              <wps:cNvPr id="25" name="自选图形 2152"/>
                              <wps:cNvCnPr/>
                              <wps:spPr>
                                <a:xfrm flipV="1">
                                  <a:off x="241935" y="2048110"/>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26" name="矩形 2162"/>
                              <wps:cNvSpPr/>
                              <wps:spPr>
                                <a:xfrm>
                                  <a:off x="609600" y="1909445"/>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3868F3">
                                    <w:pPr>
                                      <w:jc w:val="center"/>
                                      <w:rPr>
                                        <w:rFonts w:ascii="黑体" w:hAnsi="宋体" w:eastAsia="黑体" w:cs="黑体"/>
                                        <w:sz w:val="18"/>
                                        <w:szCs w:val="18"/>
                                      </w:rPr>
                                    </w:pPr>
                                    <w:r>
                                      <w:rPr>
                                        <w:rFonts w:hint="eastAsia" w:ascii="黑体" w:hAnsi="宋体" w:eastAsia="黑体" w:cs="黑体"/>
                                        <w:sz w:val="18"/>
                                        <w:szCs w:val="18"/>
                                      </w:rPr>
                                      <w:t>冷却循环水</w:t>
                                    </w:r>
                                  </w:p>
                                </w:txbxContent>
                              </wps:txbx>
                              <wps:bodyPr upright="1">
                                <a:spAutoFit/>
                              </wps:bodyPr>
                            </wps:wsp>
                            <wps:wsp>
                              <wps:cNvPr id="27" name="矩形 2163"/>
                              <wps:cNvSpPr/>
                              <wps:spPr>
                                <a:xfrm>
                                  <a:off x="204470" y="1787730"/>
                                  <a:ext cx="507365" cy="310550"/>
                                </a:xfrm>
                                <a:prstGeom prst="rect">
                                  <a:avLst/>
                                </a:prstGeom>
                                <a:noFill/>
                                <a:ln>
                                  <a:noFill/>
                                </a:ln>
                                <a:effectLst/>
                              </wps:spPr>
                              <wps:txbx>
                                <w:txbxContent>
                                  <w:p w14:paraId="4A04AF8A">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0.427</w:t>
                                    </w:r>
                                  </w:p>
                                </w:txbxContent>
                              </wps:txbx>
                              <wps:bodyPr upright="1"/>
                            </wps:wsp>
                            <wps:wsp>
                              <wps:cNvPr id="28" name="AutoShape 3292"/>
                              <wps:cNvCnPr/>
                              <wps:spPr>
                                <a:xfrm flipH="1">
                                  <a:off x="1322070" y="2104631"/>
                                  <a:ext cx="340360" cy="107962"/>
                                </a:xfrm>
                                <a:prstGeom prst="bentConnector4">
                                  <a:avLst>
                                    <a:gd name="adj1" fmla="val -67162"/>
                                    <a:gd name="adj2" fmla="val 311764"/>
                                  </a:avLst>
                                </a:prstGeom>
                                <a:ln w="9525" cap="flat" cmpd="sng">
                                  <a:solidFill>
                                    <a:srgbClr val="000000"/>
                                  </a:solidFill>
                                  <a:prstDash val="solid"/>
                                  <a:miter/>
                                  <a:headEnd type="none" w="med" len="med"/>
                                  <a:tailEnd type="triangle" w="sm" len="med"/>
                                </a:ln>
                                <a:effectLst/>
                              </wps:spPr>
                              <wps:bodyPr/>
                            </wps:wsp>
                            <wps:wsp>
                              <wps:cNvPr id="29" name="Rectangle 3294"/>
                              <wps:cNvSpPr/>
                              <wps:spPr>
                                <a:xfrm>
                                  <a:off x="1896745" y="2174240"/>
                                  <a:ext cx="984250" cy="266700"/>
                                </a:xfrm>
                                <a:prstGeom prst="rect">
                                  <a:avLst/>
                                </a:prstGeom>
                                <a:noFill/>
                                <a:ln>
                                  <a:noFill/>
                                </a:ln>
                                <a:effectLst/>
                              </wps:spPr>
                              <wps:txbx>
                                <w:txbxContent>
                                  <w:p w14:paraId="4A70FCF9">
                                    <w:pPr>
                                      <w:rPr>
                                        <w:rFonts w:hint="default" w:ascii="Times New Roman" w:hAnsi="Times New Roman" w:eastAsia="黑体" w:cs="Times New Roman"/>
                                        <w:sz w:val="18"/>
                                        <w:szCs w:val="18"/>
                                        <w:lang w:val="en-US" w:eastAsia="zh-CN"/>
                                      </w:rPr>
                                    </w:pPr>
                                    <w:r>
                                      <w:rPr>
                                        <w:rFonts w:hint="eastAsia" w:ascii="Times New Roman" w:hAnsi="宋体" w:eastAsia="黑体" w:cs="黑体"/>
                                        <w:sz w:val="18"/>
                                        <w:szCs w:val="18"/>
                                      </w:rPr>
                                      <w:t>循环使用</w:t>
                                    </w:r>
                                    <w:r>
                                      <w:rPr>
                                        <w:rFonts w:hint="eastAsia" w:ascii="Times New Roman" w:hAnsi="宋体" w:eastAsia="黑体" w:cs="黑体"/>
                                        <w:sz w:val="18"/>
                                        <w:szCs w:val="18"/>
                                        <w:lang w:val="en-US" w:eastAsia="zh-CN"/>
                                      </w:rPr>
                                      <w:t>量8</w:t>
                                    </w:r>
                                  </w:p>
                                </w:txbxContent>
                              </wps:txbx>
                              <wps:bodyPr upright="1"/>
                            </wps:wsp>
                            <wps:wsp>
                              <wps:cNvPr id="3" name="任意多边形 2165"/>
                              <wps:cNvSpPr/>
                              <wps:spPr>
                                <a:xfrm>
                                  <a:off x="892810" y="1587047"/>
                                  <a:ext cx="146685" cy="322617"/>
                                </a:xfrm>
                                <a:custGeom>
                                  <a:avLst/>
                                  <a:gdLst>
                                    <a:gd name="A1" fmla="val 0"/>
                                    <a:gd name="A2" fmla="val 0"/>
                                    <a:gd name="A3" fmla="val 0"/>
                                  </a:gdLst>
                                  <a:ahLst/>
                                  <a:cxnLst/>
                                  <a:pathLst>
                                    <a:path w="231" h="508">
                                      <a:moveTo>
                                        <a:pt x="0" y="508"/>
                                      </a:moveTo>
                                      <a:cubicBezTo>
                                        <a:pt x="34" y="315"/>
                                        <a:pt x="68" y="123"/>
                                        <a:pt x="95" y="102"/>
                                      </a:cubicBezTo>
                                      <a:cubicBezTo>
                                        <a:pt x="122" y="81"/>
                                        <a:pt x="140" y="397"/>
                                        <a:pt x="163" y="380"/>
                                      </a:cubicBezTo>
                                      <a:cubicBezTo>
                                        <a:pt x="186" y="363"/>
                                        <a:pt x="208" y="181"/>
                                        <a:pt x="231" y="0"/>
                                      </a:cubicBezTo>
                                    </a:path>
                                  </a:pathLst>
                                </a:custGeom>
                                <a:noFill/>
                                <a:ln w="9525" cap="flat" cmpd="sng">
                                  <a:solidFill>
                                    <a:srgbClr val="000000"/>
                                  </a:solidFill>
                                  <a:prstDash val="dash"/>
                                  <a:round/>
                                  <a:headEnd type="none" w="med" len="med"/>
                                  <a:tailEnd type="triangle" w="sm" len="med"/>
                                </a:ln>
                              </wps:spPr>
                              <wps:bodyPr vert="horz" anchor="t" anchorCtr="0" upright="1"/>
                            </wps:wsp>
                            <wps:wsp>
                              <wps:cNvPr id="31" name="矩形 2156"/>
                              <wps:cNvSpPr/>
                              <wps:spPr>
                                <a:xfrm>
                                  <a:off x="944245" y="1402080"/>
                                  <a:ext cx="981710" cy="310515"/>
                                </a:xfrm>
                                <a:prstGeom prst="rect">
                                  <a:avLst/>
                                </a:prstGeom>
                                <a:noFill/>
                                <a:ln>
                                  <a:noFill/>
                                </a:ln>
                                <a:effectLst/>
                              </wps:spPr>
                              <wps:txbx>
                                <w:txbxContent>
                                  <w:p w14:paraId="5D9CC0B0">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0.32</w:t>
                                    </w:r>
                                  </w:p>
                                </w:txbxContent>
                              </wps:txbx>
                              <wps:bodyPr upright="1"/>
                            </wps:wsp>
                            <wps:wsp>
                              <wps:cNvPr id="32" name="矩形 1274_SpCnt_2"/>
                              <wps:cNvSpPr/>
                              <wps:spPr>
                                <a:xfrm>
                                  <a:off x="525145" y="4134485"/>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D944AF">
                                    <w:pPr>
                                      <w:jc w:val="center"/>
                                      <w:rPr>
                                        <w:rFonts w:ascii="黑体" w:hAnsi="宋体" w:eastAsia="黑体" w:cs="黑体"/>
                                        <w:sz w:val="18"/>
                                        <w:szCs w:val="18"/>
                                      </w:rPr>
                                    </w:pPr>
                                    <w:r>
                                      <w:rPr>
                                        <w:rFonts w:hint="eastAsia" w:ascii="黑体" w:hAnsi="宋体" w:eastAsia="黑体" w:cs="黑体"/>
                                        <w:sz w:val="18"/>
                                        <w:szCs w:val="18"/>
                                      </w:rPr>
                                      <w:t>气旋喷淋塔用水</w:t>
                                    </w:r>
                                  </w:p>
                                </w:txbxContent>
                              </wps:txbx>
                              <wps:bodyPr upright="1">
                                <a:spAutoFit/>
                              </wps:bodyPr>
                            </wps:wsp>
                            <wps:wsp>
                              <wps:cNvPr id="33" name="矩形 1274_SpCnt_3"/>
                              <wps:cNvSpPr/>
                              <wps:spPr>
                                <a:xfrm>
                                  <a:off x="534670" y="5467985"/>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E3F228">
                                    <w:pPr>
                                      <w:jc w:val="center"/>
                                      <w:rPr>
                                        <w:rFonts w:ascii="黑体" w:hAnsi="宋体" w:eastAsia="黑体" w:cs="黑体"/>
                                        <w:sz w:val="18"/>
                                        <w:szCs w:val="18"/>
                                      </w:rPr>
                                    </w:pPr>
                                    <w:r>
                                      <w:rPr>
                                        <w:rFonts w:hint="eastAsia" w:ascii="黑体" w:hAnsi="宋体" w:eastAsia="黑体" w:cs="黑体"/>
                                        <w:sz w:val="18"/>
                                        <w:szCs w:val="18"/>
                                      </w:rPr>
                                      <w:t>喷枪清洗用水</w:t>
                                    </w:r>
                                  </w:p>
                                </w:txbxContent>
                              </wps:txbx>
                              <wps:bodyPr upright="1">
                                <a:spAutoFit/>
                              </wps:bodyPr>
                            </wps:wsp>
                            <wps:wsp>
                              <wps:cNvPr id="4" name="任意多边形 2165_SpCnt_2"/>
                              <wps:cNvSpPr/>
                              <wps:spPr>
                                <a:xfrm>
                                  <a:off x="858520" y="3830954"/>
                                  <a:ext cx="146685" cy="322580"/>
                                </a:xfrm>
                                <a:custGeom>
                                  <a:avLst/>
                                  <a:gdLst>
                                    <a:gd name="A1" fmla="val 0"/>
                                    <a:gd name="A2" fmla="val 0"/>
                                    <a:gd name="A3" fmla="val 0"/>
                                  </a:gdLst>
                                  <a:ahLst/>
                                  <a:cxnLst/>
                                  <a:pathLst>
                                    <a:path w="231" h="508">
                                      <a:moveTo>
                                        <a:pt x="0" y="508"/>
                                      </a:moveTo>
                                      <a:cubicBezTo>
                                        <a:pt x="34" y="315"/>
                                        <a:pt x="68" y="123"/>
                                        <a:pt x="95" y="102"/>
                                      </a:cubicBezTo>
                                      <a:cubicBezTo>
                                        <a:pt x="122" y="81"/>
                                        <a:pt x="140" y="397"/>
                                        <a:pt x="163" y="380"/>
                                      </a:cubicBezTo>
                                      <a:cubicBezTo>
                                        <a:pt x="186" y="363"/>
                                        <a:pt x="208" y="181"/>
                                        <a:pt x="231" y="0"/>
                                      </a:cubicBezTo>
                                    </a:path>
                                  </a:pathLst>
                                </a:custGeom>
                                <a:noFill/>
                                <a:ln w="9525" cap="flat" cmpd="sng">
                                  <a:solidFill>
                                    <a:srgbClr val="000000"/>
                                  </a:solidFill>
                                  <a:prstDash val="dash"/>
                                  <a:round/>
                                  <a:headEnd type="none" w="med" len="med"/>
                                  <a:tailEnd type="triangle" w="sm" len="med"/>
                                </a:ln>
                              </wps:spPr>
                              <wps:bodyPr vert="horz" anchor="t" anchorCtr="0" upright="1"/>
                            </wps:wsp>
                            <wps:wsp>
                              <wps:cNvPr id="35" name="矩形 2156_SpCnt_2"/>
                              <wps:cNvSpPr/>
                              <wps:spPr>
                                <a:xfrm>
                                  <a:off x="810895" y="3601085"/>
                                  <a:ext cx="981710" cy="310515"/>
                                </a:xfrm>
                                <a:prstGeom prst="rect">
                                  <a:avLst/>
                                </a:prstGeom>
                                <a:noFill/>
                                <a:ln>
                                  <a:noFill/>
                                </a:ln>
                                <a:effectLst/>
                              </wps:spPr>
                              <wps:txbx>
                                <w:txbxContent>
                                  <w:p w14:paraId="3A17446E">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128</w:t>
                                    </w:r>
                                  </w:p>
                                </w:txbxContent>
                              </wps:txbx>
                              <wps:bodyPr upright="1"/>
                            </wps:wsp>
                            <wps:wsp>
                              <wps:cNvPr id="5" name="任意多边形 2165_SpCnt_3"/>
                              <wps:cNvSpPr/>
                              <wps:spPr>
                                <a:xfrm>
                                  <a:off x="1064260" y="5154930"/>
                                  <a:ext cx="146685" cy="322580"/>
                                </a:xfrm>
                                <a:custGeom>
                                  <a:avLst/>
                                  <a:gdLst>
                                    <a:gd name="A1" fmla="val 0"/>
                                    <a:gd name="A2" fmla="val 0"/>
                                    <a:gd name="A3" fmla="val 0"/>
                                  </a:gdLst>
                                  <a:ahLst/>
                                  <a:cxnLst/>
                                  <a:pathLst>
                                    <a:path w="231" h="508">
                                      <a:moveTo>
                                        <a:pt x="0" y="508"/>
                                      </a:moveTo>
                                      <a:cubicBezTo>
                                        <a:pt x="34" y="315"/>
                                        <a:pt x="68" y="123"/>
                                        <a:pt x="95" y="102"/>
                                      </a:cubicBezTo>
                                      <a:cubicBezTo>
                                        <a:pt x="122" y="81"/>
                                        <a:pt x="140" y="397"/>
                                        <a:pt x="163" y="380"/>
                                      </a:cubicBezTo>
                                      <a:cubicBezTo>
                                        <a:pt x="186" y="363"/>
                                        <a:pt x="208" y="181"/>
                                        <a:pt x="231" y="0"/>
                                      </a:cubicBezTo>
                                    </a:path>
                                  </a:pathLst>
                                </a:custGeom>
                                <a:noFill/>
                                <a:ln w="9525" cap="flat" cmpd="sng">
                                  <a:solidFill>
                                    <a:srgbClr val="000000"/>
                                  </a:solidFill>
                                  <a:prstDash val="dash"/>
                                  <a:round/>
                                  <a:headEnd type="none" w="med" len="med"/>
                                  <a:tailEnd type="triangle" w="sm" len="med"/>
                                </a:ln>
                              </wps:spPr>
                              <wps:bodyPr vert="horz" anchor="t" anchorCtr="0" upright="1"/>
                            </wps:wsp>
                            <wps:wsp>
                              <wps:cNvPr id="37" name="矩形 2156_SpCnt_3"/>
                              <wps:cNvSpPr/>
                              <wps:spPr>
                                <a:xfrm>
                                  <a:off x="1024255" y="4926330"/>
                                  <a:ext cx="981710" cy="310515"/>
                                </a:xfrm>
                                <a:prstGeom prst="rect">
                                  <a:avLst/>
                                </a:prstGeom>
                                <a:noFill/>
                                <a:ln>
                                  <a:noFill/>
                                </a:ln>
                                <a:effectLst/>
                              </wps:spPr>
                              <wps:txbx>
                                <w:txbxContent>
                                  <w:p w14:paraId="3904754A">
                                    <w:pPr>
                                      <w:rPr>
                                        <w:rFonts w:ascii="Times New Roman" w:hAnsi="Times New Roman" w:eastAsia="黑体" w:cs="Times New Roman"/>
                                        <w:sz w:val="18"/>
                                        <w:szCs w:val="18"/>
                                      </w:rPr>
                                    </w:pPr>
                                    <w:r>
                                      <w:rPr>
                                        <w:rFonts w:ascii="Times New Roman" w:hAnsi="Times New Roman" w:eastAsia="黑体" w:cs="Times New Roman"/>
                                        <w:sz w:val="18"/>
                                        <w:szCs w:val="18"/>
                                      </w:rPr>
                                      <w:t>0.008</w:t>
                                    </w:r>
                                  </w:p>
                                </w:txbxContent>
                              </wps:txbx>
                              <wps:bodyPr upright="1"/>
                            </wps:wsp>
                            <wps:wsp>
                              <wps:cNvPr id="38" name="AutoShape 3292_SpCnt_1"/>
                              <wps:cNvCnPr/>
                              <wps:spPr>
                                <a:xfrm rot="10800000">
                                  <a:off x="1068070" y="4168775"/>
                                  <a:ext cx="523875" cy="107950"/>
                                </a:xfrm>
                                <a:prstGeom prst="bentConnector4">
                                  <a:avLst>
                                    <a:gd name="adj1" fmla="val -85093"/>
                                    <a:gd name="adj2" fmla="val 311176"/>
                                  </a:avLst>
                                </a:prstGeom>
                                <a:ln w="9525" cap="flat" cmpd="sng">
                                  <a:solidFill>
                                    <a:srgbClr val="000000"/>
                                  </a:solidFill>
                                  <a:prstDash val="solid"/>
                                  <a:miter/>
                                  <a:headEnd type="none" w="med" len="med"/>
                                  <a:tailEnd type="triangle" w="sm" len="med"/>
                                </a:ln>
                                <a:effectLst/>
                              </wps:spPr>
                              <wps:bodyPr/>
                            </wps:wsp>
                            <wps:wsp>
                              <wps:cNvPr id="39" name="直线 599"/>
                              <wps:cNvCnPr/>
                              <wps:spPr>
                                <a:xfrm flipH="1">
                                  <a:off x="195579" y="765262"/>
                                  <a:ext cx="8255" cy="4860000"/>
                                </a:xfrm>
                                <a:prstGeom prst="line">
                                  <a:avLst/>
                                </a:prstGeom>
                                <a:ln w="9525" cap="flat" cmpd="sng">
                                  <a:solidFill>
                                    <a:srgbClr val="000000"/>
                                  </a:solidFill>
                                  <a:prstDash val="solid"/>
                                  <a:headEnd type="none" w="med" len="med"/>
                                  <a:tailEnd type="none" w="med" len="med"/>
                                </a:ln>
                                <a:effectLst/>
                              </wps:spPr>
                              <wps:bodyPr upright="1"/>
                            </wps:wsp>
                            <wps:wsp>
                              <wps:cNvPr id="40" name="自选图形 1378_SpCnt_1"/>
                              <wps:cNvCnPr/>
                              <wps:spPr>
                                <a:xfrm flipV="1">
                                  <a:off x="222250" y="3024852"/>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41" name="自选图形 1378_SpCnt_2"/>
                              <wps:cNvCnPr/>
                              <wps:spPr>
                                <a:xfrm flipV="1">
                                  <a:off x="212725" y="4283710"/>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42" name="自选图形 1378_SpCnt_3"/>
                              <wps:cNvCnPr/>
                              <wps:spPr>
                                <a:xfrm flipV="1">
                                  <a:off x="205105" y="5622925"/>
                                  <a:ext cx="329565" cy="2540"/>
                                </a:xfrm>
                                <a:prstGeom prst="straightConnector1">
                                  <a:avLst/>
                                </a:prstGeom>
                                <a:ln w="9525" cap="flat" cmpd="sng">
                                  <a:solidFill>
                                    <a:srgbClr val="000000"/>
                                  </a:solidFill>
                                  <a:prstDash val="solid"/>
                                  <a:headEnd type="none" w="med" len="med"/>
                                  <a:tailEnd type="triangle" w="sm" len="med"/>
                                </a:ln>
                                <a:effectLst/>
                              </wps:spPr>
                              <wps:bodyPr/>
                            </wps:wsp>
                            <wps:wsp>
                              <wps:cNvPr id="43" name="矩形 2156_SpCnt_5"/>
                              <wps:cNvSpPr/>
                              <wps:spPr>
                                <a:xfrm>
                                  <a:off x="167005" y="5370195"/>
                                  <a:ext cx="981710" cy="310515"/>
                                </a:xfrm>
                                <a:prstGeom prst="rect">
                                  <a:avLst/>
                                </a:prstGeom>
                                <a:noFill/>
                                <a:ln>
                                  <a:noFill/>
                                </a:ln>
                                <a:effectLst/>
                              </wps:spPr>
                              <wps:txbx>
                                <w:txbxContent>
                                  <w:p w14:paraId="2A5F9F9D">
                                    <w:pPr>
                                      <w:rPr>
                                        <w:rFonts w:ascii="Times New Roman" w:hAnsi="Times New Roman" w:eastAsia="黑体" w:cs="Times New Roman"/>
                                        <w:sz w:val="18"/>
                                        <w:szCs w:val="18"/>
                                      </w:rPr>
                                    </w:pPr>
                                    <w:r>
                                      <w:rPr>
                                        <w:rFonts w:ascii="Times New Roman" w:hAnsi="Times New Roman" w:eastAsia="黑体" w:cs="Times New Roman"/>
                                        <w:sz w:val="18"/>
                                        <w:szCs w:val="18"/>
                                      </w:rPr>
                                      <w:t>0.008</w:t>
                                    </w:r>
                                  </w:p>
                                </w:txbxContent>
                              </wps:txbx>
                              <wps:bodyPr upright="1"/>
                            </wps:wsp>
                            <wps:wsp>
                              <wps:cNvPr id="44" name="矩形 2156_SpCnt_6"/>
                              <wps:cNvSpPr/>
                              <wps:spPr>
                                <a:xfrm>
                                  <a:off x="1976120" y="3973195"/>
                                  <a:ext cx="981710" cy="310515"/>
                                </a:xfrm>
                                <a:prstGeom prst="rect">
                                  <a:avLst/>
                                </a:prstGeom>
                                <a:noFill/>
                                <a:ln>
                                  <a:noFill/>
                                </a:ln>
                                <a:effectLst/>
                              </wps:spPr>
                              <wps:txbx>
                                <w:txbxContent>
                                  <w:p w14:paraId="6487ECD9">
                                    <w:pPr>
                                      <w:rPr>
                                        <w:rFonts w:ascii="Times New Roman" w:hAnsi="Times New Roman" w:eastAsia="黑体" w:cs="Times New Roman"/>
                                        <w:sz w:val="18"/>
                                        <w:szCs w:val="18"/>
                                      </w:rPr>
                                    </w:pPr>
                                    <w:r>
                                      <w:rPr>
                                        <w:rFonts w:hint="eastAsia" w:ascii="Times New Roman" w:hAnsi="Times New Roman" w:eastAsia="黑体" w:cs="Times New Roman"/>
                                        <w:sz w:val="18"/>
                                        <w:szCs w:val="18"/>
                                      </w:rPr>
                                      <w:t>6.4</w:t>
                                    </w:r>
                                  </w:p>
                                </w:txbxContent>
                              </wps:txbx>
                              <wps:bodyPr upright="1"/>
                            </wps:wsp>
                            <wps:wsp>
                              <wps:cNvPr id="45" name="自选图形 1378_SpCnt_4"/>
                              <wps:cNvCnPr/>
                              <wps:spPr>
                                <a:xfrm rot="5400000" flipV="1">
                                  <a:off x="949178" y="4533412"/>
                                  <a:ext cx="179999" cy="0"/>
                                </a:xfrm>
                                <a:prstGeom prst="straightConnector1">
                                  <a:avLst/>
                                </a:prstGeom>
                                <a:ln w="9525" cap="flat" cmpd="sng">
                                  <a:solidFill>
                                    <a:srgbClr val="000000"/>
                                  </a:solidFill>
                                  <a:prstDash val="solid"/>
                                  <a:headEnd type="none" w="med" len="med"/>
                                  <a:tailEnd type="triangle" w="sm" len="med"/>
                                </a:ln>
                                <a:effectLst/>
                              </wps:spPr>
                              <wps:bodyPr/>
                            </wps:wsp>
                            <wps:wsp>
                              <wps:cNvPr id="55" name="矩形 2156_SpCnt_7"/>
                              <wps:cNvSpPr/>
                              <wps:spPr>
                                <a:xfrm>
                                  <a:off x="628650" y="4366895"/>
                                  <a:ext cx="981710" cy="310515"/>
                                </a:xfrm>
                                <a:prstGeom prst="rect">
                                  <a:avLst/>
                                </a:prstGeom>
                                <a:noFill/>
                                <a:ln>
                                  <a:noFill/>
                                </a:ln>
                                <a:effectLst/>
                              </wps:spPr>
                              <wps:txbx>
                                <w:txbxContent>
                                  <w:p w14:paraId="0741F199">
                                    <w:pPr>
                                      <w:rPr>
                                        <w:rFonts w:ascii="Times New Roman" w:hAnsi="Times New Roman" w:eastAsia="黑体" w:cs="Times New Roman"/>
                                        <w:sz w:val="18"/>
                                        <w:szCs w:val="18"/>
                                      </w:rPr>
                                    </w:pPr>
                                    <w:r>
                                      <w:rPr>
                                        <w:rFonts w:ascii="Times New Roman" w:hAnsi="Times New Roman" w:eastAsia="黑体" w:cs="Times New Roman"/>
                                        <w:sz w:val="18"/>
                                        <w:szCs w:val="18"/>
                                      </w:rPr>
                                      <w:t>0.0</w:t>
                                    </w:r>
                                    <w:r>
                                      <w:rPr>
                                        <w:rFonts w:hint="eastAsia" w:ascii="Times New Roman" w:hAnsi="Times New Roman" w:eastAsia="黑体" w:cs="Times New Roman"/>
                                        <w:sz w:val="18"/>
                                        <w:szCs w:val="18"/>
                                      </w:rPr>
                                      <w:t>4</w:t>
                                    </w:r>
                                  </w:p>
                                </w:txbxContent>
                              </wps:txbx>
                              <wps:bodyPr upright="1"/>
                            </wps:wsp>
                            <wps:wsp>
                              <wps:cNvPr id="56" name="矩形 2156_SpCnt_8"/>
                              <wps:cNvSpPr/>
                              <wps:spPr>
                                <a:xfrm>
                                  <a:off x="128905" y="4035425"/>
                                  <a:ext cx="981710" cy="310515"/>
                                </a:xfrm>
                                <a:prstGeom prst="rect">
                                  <a:avLst/>
                                </a:prstGeom>
                                <a:noFill/>
                                <a:ln>
                                  <a:noFill/>
                                </a:ln>
                                <a:effectLst/>
                              </wps:spPr>
                              <wps:txbx>
                                <w:txbxContent>
                                  <w:p w14:paraId="0CA53DC9">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168</w:t>
                                    </w:r>
                                  </w:p>
                                </w:txbxContent>
                              </wps:txbx>
                              <wps:bodyPr upright="1"/>
                            </wps:wsp>
                            <wps:wsp>
                              <wps:cNvPr id="57" name="矩形 2156_SpCnt_9"/>
                              <wps:cNvSpPr/>
                              <wps:spPr>
                                <a:xfrm>
                                  <a:off x="466725" y="4553585"/>
                                  <a:ext cx="1506855" cy="310515"/>
                                </a:xfrm>
                                <a:prstGeom prst="rect">
                                  <a:avLst/>
                                </a:prstGeom>
                                <a:noFill/>
                                <a:ln>
                                  <a:noFill/>
                                </a:ln>
                                <a:effectLst/>
                              </wps:spPr>
                              <wps:txbx>
                                <w:txbxContent>
                                  <w:p w14:paraId="72B8CE9A">
                                    <w:pPr>
                                      <w:rPr>
                                        <w:rFonts w:ascii="Times New Roman" w:hAnsi="Times New Roman" w:eastAsia="黑体" w:cs="Times New Roman"/>
                                        <w:sz w:val="18"/>
                                        <w:szCs w:val="18"/>
                                      </w:rPr>
                                    </w:pPr>
                                    <w:r>
                                      <w:rPr>
                                        <w:rFonts w:hint="eastAsia" w:ascii="Times New Roman" w:hAnsi="Times New Roman" w:eastAsia="黑体" w:cs="Times New Roman"/>
                                        <w:sz w:val="18"/>
                                        <w:szCs w:val="18"/>
                                      </w:rPr>
                                      <w:t>委托有资质单位处理</w:t>
                                    </w:r>
                                  </w:p>
                                </w:txbxContent>
                              </wps:txbx>
                              <wps:bodyPr upright="1"/>
                            </wps:wsp>
                            <wps:wsp>
                              <wps:cNvPr id="58" name="矩形 1274_SpCnt_2"/>
                              <wps:cNvSpPr/>
                              <wps:spPr>
                                <a:xfrm>
                                  <a:off x="553720" y="2896235"/>
                                  <a:ext cx="104838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5B6ED6">
                                    <w:pPr>
                                      <w:jc w:val="center"/>
                                      <w:rPr>
                                        <w:rFonts w:ascii="黑体" w:hAnsi="宋体" w:eastAsia="黑体" w:cs="黑体"/>
                                        <w:sz w:val="18"/>
                                        <w:szCs w:val="18"/>
                                      </w:rPr>
                                    </w:pPr>
                                    <w:r>
                                      <w:rPr>
                                        <w:rFonts w:hint="eastAsia" w:ascii="黑体" w:hAnsi="宋体" w:eastAsia="黑体" w:cs="黑体"/>
                                        <w:sz w:val="18"/>
                                        <w:szCs w:val="18"/>
                                      </w:rPr>
                                      <w:t>水帘除漆雾用水</w:t>
                                    </w:r>
                                  </w:p>
                                </w:txbxContent>
                              </wps:txbx>
                              <wps:bodyPr upright="1">
                                <a:spAutoFit/>
                              </wps:bodyPr>
                            </wps:wsp>
                            <wps:wsp>
                              <wps:cNvPr id="59" name="矩形 2156_SpCnt_2"/>
                              <wps:cNvSpPr/>
                              <wps:spPr>
                                <a:xfrm>
                                  <a:off x="706120" y="2353310"/>
                                  <a:ext cx="981710" cy="310515"/>
                                </a:xfrm>
                                <a:prstGeom prst="rect">
                                  <a:avLst/>
                                </a:prstGeom>
                                <a:noFill/>
                                <a:ln>
                                  <a:noFill/>
                                </a:ln>
                                <a:effectLst/>
                              </wps:spPr>
                              <wps:txbx>
                                <w:txbxContent>
                                  <w:p w14:paraId="4EE324C5">
                                    <w:pPr>
                                      <w:rPr>
                                        <w:rFonts w:ascii="Times New Roman" w:hAnsi="Times New Roman" w:eastAsia="黑体" w:cs="Times New Roman"/>
                                        <w:sz w:val="18"/>
                                        <w:szCs w:val="18"/>
                                      </w:rPr>
                                    </w:pPr>
                                    <w:r>
                                      <w:rPr>
                                        <w:rFonts w:ascii="Times New Roman" w:hAnsi="Times New Roman" w:eastAsia="黑体" w:cs="Times New Roman"/>
                                        <w:sz w:val="18"/>
                                        <w:szCs w:val="18"/>
                                      </w:rPr>
                                      <w:t>0.1</w:t>
                                    </w:r>
                                    <w:r>
                                      <w:rPr>
                                        <w:rFonts w:hint="eastAsia" w:ascii="Times New Roman" w:hAnsi="Times New Roman" w:eastAsia="黑体" w:cs="Times New Roman"/>
                                        <w:sz w:val="18"/>
                                        <w:szCs w:val="18"/>
                                      </w:rPr>
                                      <w:t>6</w:t>
                                    </w:r>
                                  </w:p>
                                </w:txbxContent>
                              </wps:txbx>
                              <wps:bodyPr upright="1"/>
                            </wps:wsp>
                            <wps:wsp>
                              <wps:cNvPr id="60" name="AutoShape 3292_SpCnt_1"/>
                              <wps:cNvCnPr/>
                              <wps:spPr>
                                <a:xfrm rot="10800000">
                                  <a:off x="1096645" y="2901950"/>
                                  <a:ext cx="523875" cy="107950"/>
                                </a:xfrm>
                                <a:prstGeom prst="bentConnector4">
                                  <a:avLst>
                                    <a:gd name="adj1" fmla="val -85093"/>
                                    <a:gd name="adj2" fmla="val 311176"/>
                                  </a:avLst>
                                </a:prstGeom>
                                <a:ln w="9525" cap="flat" cmpd="sng">
                                  <a:solidFill>
                                    <a:srgbClr val="000000"/>
                                  </a:solidFill>
                                  <a:prstDash val="solid"/>
                                  <a:miter/>
                                  <a:headEnd type="none" w="med" len="med"/>
                                  <a:tailEnd type="triangle" w="sm" len="med"/>
                                </a:ln>
                                <a:effectLst/>
                              </wps:spPr>
                              <wps:bodyPr/>
                            </wps:wsp>
                            <wps:wsp>
                              <wps:cNvPr id="61" name="矩形 2156_SpCnt_6"/>
                              <wps:cNvSpPr/>
                              <wps:spPr>
                                <a:xfrm>
                                  <a:off x="2061845" y="2668270"/>
                                  <a:ext cx="981710" cy="310515"/>
                                </a:xfrm>
                                <a:prstGeom prst="rect">
                                  <a:avLst/>
                                </a:prstGeom>
                                <a:noFill/>
                                <a:ln>
                                  <a:noFill/>
                                </a:ln>
                                <a:effectLst/>
                              </wps:spPr>
                              <wps:txbx>
                                <w:txbxContent>
                                  <w:p w14:paraId="6D30812C">
                                    <w:pPr>
                                      <w:rPr>
                                        <w:rFonts w:ascii="Times New Roman" w:hAnsi="Times New Roman" w:eastAsia="黑体" w:cs="Times New Roman"/>
                                        <w:sz w:val="18"/>
                                        <w:szCs w:val="18"/>
                                      </w:rPr>
                                    </w:pPr>
                                    <w:r>
                                      <w:rPr>
                                        <w:rFonts w:hint="eastAsia" w:ascii="Times New Roman" w:hAnsi="Times New Roman" w:eastAsia="黑体" w:cs="Times New Roman"/>
                                        <w:sz w:val="18"/>
                                        <w:szCs w:val="18"/>
                                      </w:rPr>
                                      <w:t>8</w:t>
                                    </w:r>
                                  </w:p>
                                </w:txbxContent>
                              </wps:txbx>
                              <wps:bodyPr upright="1"/>
                            </wps:wsp>
                            <wps:wsp>
                              <wps:cNvPr id="62" name="矩形 2156_SpCnt_7"/>
                              <wps:cNvSpPr/>
                              <wps:spPr>
                                <a:xfrm>
                                  <a:off x="685800" y="3128645"/>
                                  <a:ext cx="981710" cy="310515"/>
                                </a:xfrm>
                                <a:prstGeom prst="rect">
                                  <a:avLst/>
                                </a:prstGeom>
                                <a:noFill/>
                                <a:ln>
                                  <a:noFill/>
                                </a:ln>
                                <a:effectLst/>
                              </wps:spPr>
                              <wps:txbx>
                                <w:txbxContent>
                                  <w:p w14:paraId="2889A098">
                                    <w:pPr>
                                      <w:rPr>
                                        <w:rFonts w:ascii="Times New Roman" w:hAnsi="Times New Roman" w:eastAsia="黑体" w:cs="Times New Roman"/>
                                        <w:sz w:val="18"/>
                                        <w:szCs w:val="18"/>
                                      </w:rPr>
                                    </w:pPr>
                                    <w:r>
                                      <w:rPr>
                                        <w:rFonts w:ascii="Times New Roman" w:hAnsi="Times New Roman" w:eastAsia="黑体" w:cs="Times New Roman"/>
                                        <w:sz w:val="18"/>
                                        <w:szCs w:val="18"/>
                                      </w:rPr>
                                      <w:t>0.0</w:t>
                                    </w:r>
                                    <w:r>
                                      <w:rPr>
                                        <w:rFonts w:hint="eastAsia" w:ascii="Times New Roman" w:hAnsi="Times New Roman" w:eastAsia="黑体" w:cs="Times New Roman"/>
                                        <w:sz w:val="18"/>
                                        <w:szCs w:val="18"/>
                                      </w:rPr>
                                      <w:t>6</w:t>
                                    </w:r>
                                  </w:p>
                                </w:txbxContent>
                              </wps:txbx>
                              <wps:bodyPr upright="1"/>
                            </wps:wsp>
                            <wps:wsp>
                              <wps:cNvPr id="301" name="矩形 2156_SpCnt_8"/>
                              <wps:cNvSpPr/>
                              <wps:spPr>
                                <a:xfrm>
                                  <a:off x="157480" y="2768600"/>
                                  <a:ext cx="981710" cy="310515"/>
                                </a:xfrm>
                                <a:prstGeom prst="rect">
                                  <a:avLst/>
                                </a:prstGeom>
                                <a:noFill/>
                                <a:ln>
                                  <a:noFill/>
                                </a:ln>
                                <a:effectLst/>
                              </wps:spPr>
                              <wps:txbx>
                                <w:txbxContent>
                                  <w:p w14:paraId="081FBFF0">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22</w:t>
                                    </w:r>
                                  </w:p>
                                </w:txbxContent>
                              </wps:txbx>
                              <wps:bodyPr upright="1"/>
                            </wps:wsp>
                            <wps:wsp>
                              <wps:cNvPr id="302" name="矩形 2156_SpCnt_9"/>
                              <wps:cNvSpPr/>
                              <wps:spPr>
                                <a:xfrm>
                                  <a:off x="428625" y="3353435"/>
                                  <a:ext cx="1506855" cy="310515"/>
                                </a:xfrm>
                                <a:prstGeom prst="rect">
                                  <a:avLst/>
                                </a:prstGeom>
                                <a:noFill/>
                                <a:ln>
                                  <a:noFill/>
                                </a:ln>
                                <a:effectLst/>
                              </wps:spPr>
                              <wps:txbx>
                                <w:txbxContent>
                                  <w:p w14:paraId="7C3C927C">
                                    <w:pPr>
                                      <w:rPr>
                                        <w:rFonts w:ascii="Times New Roman" w:hAnsi="Times New Roman" w:eastAsia="黑体" w:cs="Times New Roman"/>
                                        <w:sz w:val="18"/>
                                        <w:szCs w:val="18"/>
                                      </w:rPr>
                                    </w:pPr>
                                    <w:r>
                                      <w:rPr>
                                        <w:rFonts w:hint="eastAsia" w:ascii="Times New Roman" w:hAnsi="Times New Roman" w:eastAsia="黑体" w:cs="Times New Roman"/>
                                        <w:sz w:val="18"/>
                                        <w:szCs w:val="18"/>
                                      </w:rPr>
                                      <w:t>委托有资质单位处理</w:t>
                                    </w:r>
                                  </w:p>
                                </w:txbxContent>
                              </wps:txbx>
                              <wps:bodyPr upright="1"/>
                            </wps:wsp>
                            <wps:wsp>
                              <wps:cNvPr id="303" name="自选图形 1387"/>
                              <wps:cNvCnPr/>
                              <wps:spPr>
                                <a:xfrm>
                                  <a:off x="1049020" y="3202940"/>
                                  <a:ext cx="3175" cy="180000"/>
                                </a:xfrm>
                                <a:prstGeom prst="straightConnector1">
                                  <a:avLst/>
                                </a:prstGeom>
                                <a:ln w="9525" cap="flat" cmpd="sng">
                                  <a:solidFill>
                                    <a:srgbClr val="000000"/>
                                  </a:solidFill>
                                  <a:prstDash val="solid"/>
                                  <a:headEnd type="none" w="med" len="med"/>
                                  <a:tailEnd type="triangle" w="sm" len="med"/>
                                </a:ln>
                                <a:effectLst/>
                              </wps:spPr>
                              <wps:bodyPr/>
                            </wps:wsp>
                            <wps:wsp>
                              <wps:cNvPr id="6" name="任意多边形 2165"/>
                              <wps:cNvSpPr/>
                              <wps:spPr>
                                <a:xfrm>
                                  <a:off x="826135" y="2587625"/>
                                  <a:ext cx="146685" cy="322580"/>
                                </a:xfrm>
                                <a:custGeom>
                                  <a:avLst/>
                                  <a:gdLst>
                                    <a:gd name="A1" fmla="val 0"/>
                                    <a:gd name="A2" fmla="val 0"/>
                                    <a:gd name="A3" fmla="val 0"/>
                                  </a:gdLst>
                                  <a:ahLst/>
                                  <a:cxnLst/>
                                  <a:pathLst>
                                    <a:path w="231" h="508">
                                      <a:moveTo>
                                        <a:pt x="0" y="508"/>
                                      </a:moveTo>
                                      <a:cubicBezTo>
                                        <a:pt x="34" y="315"/>
                                        <a:pt x="68" y="123"/>
                                        <a:pt x="95" y="102"/>
                                      </a:cubicBezTo>
                                      <a:cubicBezTo>
                                        <a:pt x="122" y="81"/>
                                        <a:pt x="140" y="397"/>
                                        <a:pt x="163" y="380"/>
                                      </a:cubicBezTo>
                                      <a:cubicBezTo>
                                        <a:pt x="186" y="363"/>
                                        <a:pt x="208" y="181"/>
                                        <a:pt x="231" y="0"/>
                                      </a:cubicBezTo>
                                    </a:path>
                                  </a:pathLst>
                                </a:custGeom>
                                <a:noFill/>
                                <a:ln w="9525" cap="flat" cmpd="sng">
                                  <a:solidFill>
                                    <a:srgbClr val="000000"/>
                                  </a:solidFill>
                                  <a:prstDash val="dash"/>
                                  <a:round/>
                                  <a:headEnd type="none" w="med" len="med"/>
                                  <a:tailEnd type="triangle" w="sm" len="med"/>
                                </a:ln>
                              </wps:spPr>
                              <wps:bodyPr vert="horz" anchor="t" anchorCtr="0" upright="1"/>
                            </wps:wsp>
                            <wps:wsp>
                              <wps:cNvPr id="63" name="自选图形 1385"/>
                              <wps:cNvCnPr/>
                              <wps:spPr>
                                <a:xfrm flipV="1">
                                  <a:off x="1666875" y="2023745"/>
                                  <a:ext cx="1368000" cy="635"/>
                                </a:xfrm>
                                <a:prstGeom prst="straightConnector1">
                                  <a:avLst/>
                                </a:prstGeom>
                                <a:ln w="9525" cap="flat" cmpd="sng">
                                  <a:solidFill>
                                    <a:srgbClr val="000000"/>
                                  </a:solidFill>
                                  <a:prstDash val="solid"/>
                                  <a:headEnd type="none" w="med" len="med"/>
                                  <a:tailEnd type="triangle" w="sm" len="med"/>
                                </a:ln>
                                <a:effectLst/>
                              </wps:spPr>
                              <wps:bodyPr/>
                            </wps:wsp>
                            <wps:wsp>
                              <wps:cNvPr id="363" name="矩形 2156"/>
                              <wps:cNvSpPr/>
                              <wps:spPr>
                                <a:xfrm>
                                  <a:off x="2077720" y="1744980"/>
                                  <a:ext cx="981710" cy="310515"/>
                                </a:xfrm>
                                <a:prstGeom prst="rect">
                                  <a:avLst/>
                                </a:prstGeom>
                                <a:noFill/>
                                <a:ln>
                                  <a:noFill/>
                                </a:ln>
                                <a:effectLst/>
                              </wps:spPr>
                              <wps:txbx>
                                <w:txbxContent>
                                  <w:p w14:paraId="68A6B7A7">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0.107</w:t>
                                    </w:r>
                                  </w:p>
                                </w:txbxContent>
                              </wps:txbx>
                              <wps:bodyPr upright="1"/>
                            </wps:wsp>
                            <wps:wsp>
                              <wps:cNvPr id="366" name="自选图形 1387"/>
                              <wps:cNvCnPr/>
                              <wps:spPr>
                                <a:xfrm>
                                  <a:off x="3916045" y="1240155"/>
                                  <a:ext cx="0" cy="612000"/>
                                </a:xfrm>
                                <a:prstGeom prst="straightConnector1">
                                  <a:avLst/>
                                </a:prstGeom>
                                <a:ln w="9525" cap="flat" cmpd="sng">
                                  <a:solidFill>
                                    <a:srgbClr val="000000"/>
                                  </a:solidFill>
                                  <a:prstDash val="solid"/>
                                  <a:headEnd type="none" w="med" len="med"/>
                                  <a:tailEnd type="triangle" w="sm" len="med"/>
                                </a:ln>
                                <a:effectLst/>
                              </wps:spPr>
                              <wps:bodyPr/>
                            </wps:wsp>
                          </wpc:wpc>
                        </a:graphicData>
                      </a:graphic>
                    </wp:inline>
                  </w:drawing>
                </mc:Choice>
                <mc:Fallback>
                  <w:pict>
                    <v:group id="画布 1231" o:spid="_x0000_s1026" o:spt="203" style="height:465.05pt;width:418.75pt;" coordsize="5318125,5906135" editas="canvas"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KL53t3XAAAABQEAAA8AAAAAAAAAAQAgAAAAIgAAAGRycy9kb3du&#10;cmV2LnhtbFBLAQIUABQAAAAIAIdO4kAfJUcrPgwAAHZxAAAOAAAAAAAAAAEAIAAAACYBAABkcnMv&#10;ZTJvRG9jLnhtbFBLBQYAAAAABgAGAFkBAADWDwAAAAA=&#10;">
                      <o:lock v:ext="edit" aspectratio="f"/>
                      <v:shape id="画布 1231" o:spid="_x0000_s1026" style="position:absolute;left:0;top:0;height:5906135;width:531812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">
                        <v:fill on="f" focussize="0,0"/>
                        <v:stroke on="f"/>
                        <v:imagedata o:title=""/>
                        <o:lock v:ext="edit" aspectratio="t"/>
                      </v:shape>
                      <v:rect id="矩形 1274" o:spid="_x0000_s1026" o:spt="1" style="position:absolute;left:580390;top:1087755;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nlRQNQA&#10;AAAFAQAADwAAAAAAAAABACAAAAAiAAAAZHJzL2Rvd25yZXYueG1sUEsBAhQAFAAAAAgAh07iQDO8&#10;ZswjAgAAXwQAAA4AAAAAAAAAAQAgAAAAIwEAAGRycy9lMm9Eb2MueG1sUEsFBgAAAAAGAAYAWQEA&#10;ALgFAAAAAA==&#10;">
                        <v:fill on="t" focussize="0,0"/>
                        <v:stroke color="#000000" joinstyle="miter"/>
                        <v:imagedata o:title=""/>
                        <o:lock v:ext="edit" aspectratio="f"/>
                        <v:textbox style="mso-fit-shape-to-text:t;">
                          <w:txbxContent>
                            <w:p w14:paraId="38F19CBA">
                              <w:pPr>
                                <w:jc w:val="center"/>
                                <w:rPr>
                                  <w:rFonts w:ascii="黑体" w:hAnsi="宋体" w:eastAsia="黑体" w:cs="黑体"/>
                                  <w:sz w:val="18"/>
                                  <w:szCs w:val="18"/>
                                </w:rPr>
                              </w:pPr>
                              <w:r>
                                <w:rPr>
                                  <w:rFonts w:hint="eastAsia" w:ascii="黑体" w:hAnsi="宋体" w:eastAsia="黑体" w:cs="黑体"/>
                                  <w:sz w:val="18"/>
                                  <w:szCs w:val="18"/>
                                </w:rPr>
                                <w:t>生活用水</w:t>
                              </w:r>
                            </w:p>
                          </w:txbxContent>
                        </v:textbox>
                      </v:rect>
                      <v:rect id="矩形 1294" o:spid="_x0000_s1026" o:spt="1" style="position:absolute;left:8255;top:365125;height:526415;width:66040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vne&#10;3dcAAAAFAQAADwAAAAAAAAABACAAAAAiAAAAZHJzL2Rvd25yZXYueG1sUEsBAhQAFAAAAAgAh07i&#10;QH622+axAQAAWQMAAA4AAAAAAAAAAQAgAAAAJgEAAGRycy9lMm9Eb2MueG1sUEsFBgAAAAAGAAYA&#10;WQEAAEkFAAAAAA==&#10;">
                        <v:fill on="f" focussize="0,0"/>
                        <v:stroke on="f"/>
                        <v:imagedata o:title=""/>
                        <o:lock v:ext="edit" aspectratio="f"/>
                        <v:textbox>
                          <w:txbxContent>
                            <w:p w14:paraId="29A8D907">
                              <w:pPr>
                                <w:jc w:val="center"/>
                                <w:rPr>
                                  <w:rFonts w:ascii="黑体" w:hAnsi="宋体" w:eastAsia="黑体" w:cs="黑体"/>
                                  <w:sz w:val="18"/>
                                  <w:szCs w:val="18"/>
                                </w:rPr>
                              </w:pPr>
                              <w:r>
                                <w:rPr>
                                  <w:rFonts w:hint="eastAsia" w:ascii="黑体" w:hAnsi="宋体" w:eastAsia="黑体" w:cs="黑体"/>
                                  <w:sz w:val="18"/>
                                  <w:szCs w:val="18"/>
                                </w:rPr>
                                <w:t>新鲜水</w:t>
                              </w:r>
                            </w:p>
                            <w:p w14:paraId="4E5AC130">
                              <w:pPr>
                                <w:jc w:val="cente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8.423</w:t>
                              </w:r>
                            </w:p>
                          </w:txbxContent>
                        </v:textbox>
                      </v:rect>
                      <v:shape id="自选图形 1378" o:spid="_x0000_s1026" o:spt="32" type="#_x0000_t32" style="position:absolute;left:251460;top:1257444;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39aCtcAAAAF&#10;AQAADwAAAAAAAAABACAAAAAiAAAAZHJzL2Rvd25yZXYueG1sUEsBAhQAFAAAAAgAh07iQEMuo60d&#10;AgAADgQAAA4AAAAAAAAAAQAgAAAAJgEAAGRycy9lMm9Eb2MueG1sUEsFBgAAAAAGAAYAWQEAALUF&#10;AAAAAA==&#10;">
                        <v:fill on="f" focussize="0,0"/>
                        <v:stroke color="#000000" joinstyle="round" endarrow="block" endarrowwidth="narrow"/>
                        <v:imagedata o:title=""/>
                        <o:lock v:ext="edit" aspectratio="f"/>
                      </v:shape>
                      <v:rect id="矩形 1382" o:spid="_x0000_s1026" o:spt="1" style="position:absolute;left:1962785;top:1101090;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nlRQNQAAAAF&#10;AQAADwAAAAAAAAABACAAAAAiAAAAZHJzL2Rvd25yZXYueG1sUEsBAhQAFAAAAAgAh07iQKFQ4y0g&#10;AgAAYQQAAA4AAAAAAAAAAQAgAAAAIwEAAGRycy9lMm9Eb2MueG1sUEsFBgAAAAAGAAYAWQEAALUF&#10;AAAAAA==&#10;">
                        <v:fill on="t" focussize="0,0"/>
                        <v:stroke color="#000000" joinstyle="miter"/>
                        <v:imagedata o:title=""/>
                        <o:lock v:ext="edit" aspectratio="f"/>
                        <v:textbox style="mso-fit-shape-to-text:t;">
                          <w:txbxContent>
                            <w:p w14:paraId="0573DC68">
                              <w:pPr>
                                <w:jc w:val="center"/>
                                <w:rPr>
                                  <w:rFonts w:ascii="黑体" w:hAnsi="宋体" w:eastAsia="黑体" w:cs="黑体"/>
                                  <w:sz w:val="18"/>
                                  <w:szCs w:val="18"/>
                                </w:rPr>
                              </w:pPr>
                              <w:r>
                                <w:rPr>
                                  <w:rFonts w:hint="eastAsia" w:ascii="黑体" w:hAnsi="宋体" w:eastAsia="黑体" w:cs="黑体"/>
                                  <w:sz w:val="18"/>
                                  <w:szCs w:val="18"/>
                                </w:rPr>
                                <w:t>化粪池</w:t>
                              </w:r>
                            </w:p>
                          </w:txbxContent>
                        </v:textbox>
                      </v:rect>
                      <v:shape id="自选图形 1383" o:spid="_x0000_s1026" o:spt="32" type="#_x0000_t32" style="position:absolute;left:1633855;top:1242837;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39aCtcAAAAF&#10;AQAADwAAAAAAAAABACAAAAAiAAAAZHJzL2Rvd25yZXYueG1sUEsBAhQAFAAAAAgAh07iQCBOI3Ad&#10;AgAAEAQAAA4AAAAAAAAAAQAgAAAAJgEAAGRycy9lMm9Eb2MueG1sUEsFBgAAAAAGAAYAWQEAALUF&#10;AAAAAA==&#10;">
                        <v:fill on="f" focussize="0,0"/>
                        <v:stroke color="#000000" joinstyle="round" endarrow="block" endarrowwidth="narrow"/>
                        <v:imagedata o:title=""/>
                        <o:lock v:ext="edit" aspectratio="f"/>
                      </v:shape>
                      <v:rect id="矩形 1384" o:spid="_x0000_s1026" o:spt="1" style="position:absolute;left:3024505;top:1863090;height:299720;width:179514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nlRQNQA&#10;AAAFAQAADwAAAAAAAAABACAAAAAiAAAAZHJzL2Rvd25yZXYueG1sUEsBAhQAFAAAAAgAh07iQOr9&#10;iy0jAgAAYQQAAA4AAAAAAAAAAQAgAAAAIwEAAGRycy9lMm9Eb2MueG1sUEsFBgAAAAAGAAYAWQEA&#10;ALgFAAAAAA==&#10;">
                        <v:fill on="t" focussize="0,0"/>
                        <v:stroke color="#000000" joinstyle="miter"/>
                        <v:imagedata o:title=""/>
                        <o:lock v:ext="edit" aspectratio="f"/>
                        <v:textbox style="mso-fit-shape-to-text:t;">
                          <w:txbxContent>
                            <w:p w14:paraId="288F6942">
                              <w:pPr>
                                <w:jc w:val="center"/>
                                <w:rPr>
                                  <w:rFonts w:ascii="黑体" w:hAnsi="宋体" w:eastAsia="黑体" w:cs="黑体"/>
                                  <w:sz w:val="18"/>
                                  <w:szCs w:val="18"/>
                                </w:rPr>
                              </w:pPr>
                              <w:r>
                                <w:rPr>
                                  <w:rFonts w:hint="eastAsia" w:ascii="黑体" w:hAnsi="宋体" w:eastAsia="黑体" w:cs="黑体"/>
                                  <w:sz w:val="18"/>
                                  <w:szCs w:val="18"/>
                                </w:rPr>
                                <w:t>淮南现代产业园园区污水处理厂</w:t>
                              </w:r>
                            </w:p>
                          </w:txbxContent>
                        </v:textbox>
                      </v:rect>
                      <v:shape id="自选图形 1385" o:spid="_x0000_s1026" o:spt="32" type="#_x0000_t32" style="position:absolute;left:3019424;top:1242837;flip:y;height:635;width:900000;" filled="f" stroked="t" coordsize="21600,21600" o:gfxdata="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2WU9nUAAAABQEAAA8AAAAAAAAA&#10;AQAgAAAAIgAAAGRycy9kb3ducmV2LnhtbFBLAQIUABQAAAAIAIdO4kCgSvmgFQIAAAsEAAAOAAAA&#10;AAAAAAEAIAAAACMBAABkcnMvZTJvRG9jLnhtbFBLBQYAAAAABgAGAFkBAACqBQAAAAA=&#10;">
                        <v:fill on="f" focussize="0,0"/>
                        <v:stroke color="#000000" joinstyle="round" endarrowwidth="narrow"/>
                        <v:imagedata o:title=""/>
                        <o:lock v:ext="edit" aspectratio="f"/>
                      </v:shape>
                      <v:shape id="自选图形 1387" o:spid="_x0000_s1026" o:spt="32" type="#_x0000_t32" style="position:absolute;left:3896995;top:2173605;height:358775;width:3175;" filled="f" stroked="t" coordsize="21600,21600" o:gfxdata="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SA4b1gAAAAUBAAAPAAAAAAAA&#10;AAEAIAAAACIAAABkcnMvZG93bnJldi54bWxQSwECFAAUAAAACACHTuJAaKVo0BQCAAAGBAAADgAA&#10;AAAAAAABACAAAAAlAQAAZHJzL2Uyb0RvYy54bWxQSwUGAAAAAAYABgBZAQAAqwUAAAAA&#10;">
                        <v:fill on="f" focussize="0,0"/>
                        <v:stroke color="#000000" joinstyle="round" endarrow="block" endarrowwidth="narrow"/>
                        <v:imagedata o:title=""/>
                        <o:lock v:ext="edit" aspectratio="f"/>
                      </v:shape>
                      <v:rect id="矩形 1388" o:spid="_x0000_s1026" o:spt="1" style="position:absolute;left:3293745;top:2494280;height:289560;width:1150620;" filled="f" stroked="f" coordsize="21600,21600" o:gfxdata="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QVJl1gAAAAUBAAAPAAAAAAAAAAEAIAAAACIAAABkcnMvZG93bnJldi54&#10;bWxQSwECFAAUAAAACACHTuJAO34upMMBAAB5AwAADgAAAAAAAAABACAAAAAlAQAAZHJzL2Uyb0Rv&#10;Yy54bWxQSwUGAAAAAAYABgBZAQAAWgUAAAAA&#10;">
                        <v:fill on="f" focussize="0,0"/>
                        <v:stroke on="f"/>
                        <v:imagedata o:title=""/>
                        <o:lock v:ext="edit" aspectratio="f"/>
                        <v:textbox style="mso-fit-shape-to-text:t;">
                          <w:txbxContent>
                            <w:p w14:paraId="486FF164">
                              <w:pPr>
                                <w:jc w:val="center"/>
                                <w:rPr>
                                  <w:rFonts w:ascii="黑体" w:hAnsi="宋体" w:eastAsia="黑体" w:cs="黑体"/>
                                  <w:sz w:val="18"/>
                                  <w:szCs w:val="18"/>
                                </w:rPr>
                              </w:pPr>
                              <w:r>
                                <w:rPr>
                                  <w:rFonts w:hint="eastAsia" w:ascii="黑体" w:hAnsi="宋体" w:eastAsia="黑体" w:cs="Times New Roman"/>
                                  <w:bCs/>
                                  <w:color w:val="000000"/>
                                  <w:sz w:val="18"/>
                                  <w:szCs w:val="18"/>
                                </w:rPr>
                                <w:t>瓦埠湖</w:t>
                              </w:r>
                            </w:p>
                          </w:txbxContent>
                        </v:textbox>
                      </v:rect>
                      <v:rect id="矩形 1389" o:spid="_x0000_s1026" o:spt="1" style="position:absolute;left:1573530;top:1021832;height:310550;width:50736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vne3dcAAAAFAQAADwAAAAAAAAABACAAAAAiAAAAZHJzL2Rvd25yZXYueG1sUEsBAhQAFAAA&#10;AAgAh07iQKeUIC+3AQAAXgMAAA4AAAAAAAAAAQAgAAAAJgEAAGRycy9lMm9Eb2MueG1sUEsFBgAA&#10;AAAGAAYAWQEAAE8FAAAAAA==&#10;">
                        <v:fill on="f" focussize="0,0"/>
                        <v:stroke on="f"/>
                        <v:imagedata o:title=""/>
                        <o:lock v:ext="edit" aspectratio="f"/>
                        <v:textbox>
                          <w:txbxContent>
                            <w:p w14:paraId="378E1A65">
                              <w:pPr>
                                <w:rPr>
                                  <w:rFonts w:ascii="Times New Roman" w:hAnsi="Times New Roman" w:eastAsia="黑体" w:cs="Times New Roman"/>
                                  <w:sz w:val="18"/>
                                  <w:szCs w:val="18"/>
                                </w:rPr>
                              </w:pPr>
                              <w:r>
                                <w:rPr>
                                  <w:rFonts w:hint="eastAsia" w:ascii="Times New Roman" w:hAnsi="Times New Roman" w:eastAsia="黑体" w:cs="Times New Roman"/>
                                  <w:sz w:val="18"/>
                                  <w:szCs w:val="18"/>
                                </w:rPr>
                                <w:t>6.46</w:t>
                              </w:r>
                            </w:p>
                          </w:txbxContent>
                        </v:textbox>
                      </v:rect>
                      <v:shape id="文本框 1391" o:spid="_x0000_s1026" o:spt="202" type="#_x0000_t202" style="position:absolute;left:892810;top:544257;height:257839;width:429260;" filled="f" stroked="f" coordsize="21600,21600" o:gfxdata="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4mpx/UAAAABQEAAA8AAAAAAAAAAQAgAAAAIgAAAGRycy9kb3ducmV2LnhtbFBLAQIU&#10;ABQAAAAIAIdO4kChglBOvgEAAGkDAAAOAAAAAAAAAAEAIAAAACMBAABkcnMvZTJvRG9jLnhtbFBL&#10;BQYAAAAABgAGAFkBAABTBQAAAAA=&#10;">
                        <v:fill on="f" focussize="0,0"/>
                        <v:stroke on="f"/>
                        <v:imagedata o:title=""/>
                        <o:lock v:ext="edit" aspectratio="f"/>
                        <v:textbox>
                          <w:txbxContent>
                            <w:p w14:paraId="5A86CF28">
                              <w:pPr>
                                <w:rPr>
                                  <w:rFonts w:ascii="Times New Roman" w:hAnsi="Times New Roman" w:cs="Times New Roman"/>
                                  <w:sz w:val="18"/>
                                  <w:szCs w:val="18"/>
                                </w:rPr>
                              </w:pPr>
                              <w:r>
                                <w:rPr>
                                  <w:rFonts w:hint="eastAsia" w:ascii="Times New Roman" w:hAnsi="Times New Roman" w:eastAsia="宋体" w:cs="Times New Roman"/>
                                  <w:sz w:val="18"/>
                                  <w:szCs w:val="18"/>
                                </w:rPr>
                                <w:t>1.14</w:t>
                              </w:r>
                            </w:p>
                          </w:txbxContent>
                        </v:textbox>
                      </v:shape>
                      <v:rect id="矩形 1392" o:spid="_x0000_s1026" o:spt="1" style="position:absolute;left:3292475;top:988060;height:310515;width:50736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vne3dcAAAAFAQAADwAAAAAAAAABACAAAAAiAAAAZHJzL2Rvd25yZXYueG1sUEsBAhQAFAAAAAgA&#10;h07iQATGgeC0AQAAXQMAAA4AAAAAAAAAAQAgAAAAJgEAAGRycy9lMm9Eb2MueG1sUEsFBgAAAAAG&#10;AAYAWQEAAEwFAAAAAA==&#10;">
                        <v:fill on="f" focussize="0,0"/>
                        <v:stroke on="f"/>
                        <v:imagedata o:title=""/>
                        <o:lock v:ext="edit" aspectratio="f"/>
                        <v:textbox>
                          <w:txbxContent>
                            <w:p w14:paraId="721861F3">
                              <w:pPr>
                                <w:rPr>
                                  <w:rFonts w:ascii="Times New Roman" w:hAnsi="Times New Roman" w:eastAsia="黑体" w:cs="Times New Roman"/>
                                  <w:sz w:val="18"/>
                                  <w:szCs w:val="18"/>
                                </w:rPr>
                              </w:pPr>
                              <w:r>
                                <w:rPr>
                                  <w:rFonts w:hint="eastAsia" w:ascii="Times New Roman" w:hAnsi="Times New Roman" w:eastAsia="黑体" w:cs="Times New Roman"/>
                                  <w:sz w:val="18"/>
                                  <w:szCs w:val="18"/>
                                </w:rPr>
                                <w:t>6.46</w:t>
                              </w:r>
                            </w:p>
                          </w:txbxContent>
                        </v:textbox>
                      </v:rect>
                      <v:rect id="矩形 1394" o:spid="_x0000_s1026" o:spt="1" style="position:absolute;left:3929380;top:2179320;height:310515;width:50736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d7d1wAAAAUBAAAPAAAAAAAAAAEAIAAAACIAAABkcnMvZG93bnJldi54bWxQSwECFAAUAAAA&#10;CACHTuJArK1/BbYBAABeAwAADgAAAAAAAAABACAAAAAmAQAAZHJzL2Uyb0RvYy54bWxQSwUGAAAA&#10;AAYABgBZAQAATgUAAAAA&#10;">
                        <v:fill on="f" focussize="0,0"/>
                        <v:stroke on="f"/>
                        <v:imagedata o:title=""/>
                        <o:lock v:ext="edit" aspectratio="f"/>
                        <v:textbox>
                          <w:txbxContent>
                            <w:p w14:paraId="25147012">
                              <w:pPr>
                                <w:rPr>
                                  <w:rFonts w:hint="default" w:ascii="Times New Roman" w:hAnsi="Times New Roman" w:eastAsia="黑体" w:cs="Times New Roman"/>
                                  <w:sz w:val="18"/>
                                  <w:szCs w:val="18"/>
                                  <w:lang w:val="en-US"/>
                                </w:rPr>
                              </w:pPr>
                              <w:r>
                                <w:rPr>
                                  <w:rFonts w:hint="eastAsia" w:ascii="Times New Roman" w:hAnsi="Times New Roman" w:eastAsia="黑体" w:cs="Times New Roman"/>
                                  <w:sz w:val="18"/>
                                  <w:szCs w:val="18"/>
                                  <w:lang w:val="en-US" w:eastAsia="zh-CN"/>
                                </w:rPr>
                                <w:t>6.567</w:t>
                              </w:r>
                            </w:p>
                          </w:txbxContent>
                        </v:textbox>
                      </v:rect>
                      <v:shape id="任意多边形 1865" o:spid="_x0000_s1026" o:spt="100" style="position:absolute;left:945515;top:765262;height:322617;width:146685;" filled="f" stroked="t" coordsize="231,508" o:gfxdata="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SwShdYAAAAFAQAADwAAAAAAAAABACAAAAAiAAAAZHJzL2Rvd25yZXYueG1s&#10;UEsBAhQAFAAAAAgAh07iQNg+iiveAgAAKQYAAA4AAAAAAAAAAQAgAAAAJQEAAGRycy9lMm9Eb2Mu&#10;eG1sUEsFBgAAAAAGAAYAWQEAAHUGAAAAAA==&#10;" path="m0,508c34,315,68,123,95,102c122,81,140,397,163,380c186,363,208,181,231,0e">
                        <v:fill on="f" focussize="0,0"/>
                        <v:stroke color="#000000" joinstyle="round" dashstyle="dash" endarrow="block" endarrowwidth="narrow"/>
                        <v:imagedata o:title=""/>
                        <o:lock v:ext="edit" aspectratio="f"/>
                      </v:shape>
                      <v:rect id="矩形 1912" o:spid="_x0000_s1026" o:spt="1" style="position:absolute;left:266065;top:957690;height:310550;width:50736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d7d1wAAAAUBAAAPAAAAAAAAAAEAIAAAACIAAABkcnMvZG93bnJldi54bWxQSwECFAAUAAAACACH&#10;TuJA6LuUH7MBAABcAwAADgAAAAAAAAABACAAAAAmAQAAZHJzL2Uyb0RvYy54bWxQSwUGAAAAAAYA&#10;BgBZAQAASwUAAAAA&#10;">
                        <v:fill on="f" focussize="0,0"/>
                        <v:stroke on="f"/>
                        <v:imagedata o:title=""/>
                        <o:lock v:ext="edit" aspectratio="f"/>
                        <v:textbox>
                          <w:txbxContent>
                            <w:p w14:paraId="29E663C7">
                              <w:pPr>
                                <w:rPr>
                                  <w:rFonts w:ascii="Times New Roman" w:hAnsi="Times New Roman" w:eastAsia="黑体" w:cs="Times New Roman"/>
                                  <w:sz w:val="18"/>
                                  <w:szCs w:val="18"/>
                                </w:rPr>
                              </w:pPr>
                              <w:r>
                                <w:rPr>
                                  <w:rFonts w:hint="eastAsia" w:ascii="Times New Roman" w:hAnsi="Times New Roman" w:eastAsia="黑体" w:cs="Times New Roman"/>
                                  <w:sz w:val="18"/>
                                  <w:szCs w:val="18"/>
                                </w:rPr>
                                <w:t>7.6</w:t>
                              </w:r>
                            </w:p>
                          </w:txbxContent>
                        </v:textbox>
                      </v:rect>
                      <v:shape id="自选图形 2152" o:spid="_x0000_s1026" o:spt="32" type="#_x0000_t32" style="position:absolute;left:241935;top:2048110;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39aCtcAAAAFAQAA&#10;DwAAAAAAAAABACAAAAAiAAAAZHJzL2Rvd25yZXYueG1sUEsBAhQAFAAAAAgAh07iQN3h/7AaAgAA&#10;DwQAAA4AAAAAAAAAAQAgAAAAJgEAAGRycy9lMm9Eb2MueG1sUEsFBgAAAAAGAAYAWQEAALIFAAAA&#10;AA==&#10;">
                        <v:fill on="f" focussize="0,0"/>
                        <v:stroke color="#000000" joinstyle="round" endarrow="block" endarrowwidth="narrow"/>
                        <v:imagedata o:title=""/>
                        <o:lock v:ext="edit" aspectratio="f"/>
                      </v:shape>
                      <v:rect id="矩形 2162" o:spid="_x0000_s1026" o:spt="1" style="position:absolute;left:609600;top:1909445;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Z5UUDU&#10;AAAABQEAAA8AAAAAAAAAAQAgAAAAIgAAAGRycy9kb3ducmV2LnhtbFBLAQIUABQAAAAIAIdO4kCa&#10;EbPzJAIAAGAEAAAOAAAAAAAAAAEAIAAAACMBAABkcnMvZTJvRG9jLnhtbFBLBQYAAAAABgAGAFkB&#10;AAC5BQAAAAA=&#10;">
                        <v:fill on="t" focussize="0,0"/>
                        <v:stroke color="#000000" joinstyle="miter"/>
                        <v:imagedata o:title=""/>
                        <o:lock v:ext="edit" aspectratio="f"/>
                        <v:textbox style="mso-fit-shape-to-text:t;">
                          <w:txbxContent>
                            <w:p w14:paraId="6D3868F3">
                              <w:pPr>
                                <w:jc w:val="center"/>
                                <w:rPr>
                                  <w:rFonts w:ascii="黑体" w:hAnsi="宋体" w:eastAsia="黑体" w:cs="黑体"/>
                                  <w:sz w:val="18"/>
                                  <w:szCs w:val="18"/>
                                </w:rPr>
                              </w:pPr>
                              <w:r>
                                <w:rPr>
                                  <w:rFonts w:hint="eastAsia" w:ascii="黑体" w:hAnsi="宋体" w:eastAsia="黑体" w:cs="黑体"/>
                                  <w:sz w:val="18"/>
                                  <w:szCs w:val="18"/>
                                </w:rPr>
                                <w:t>冷却循环水</w:t>
                              </w:r>
                            </w:p>
                          </w:txbxContent>
                        </v:textbox>
                      </v:rect>
                      <v:rect id="矩形 2163" o:spid="_x0000_s1026" o:spt="1" style="position:absolute;left:204470;top:1787730;height:310550;width:50736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d7d1wAAAAUBAAAPAAAAAAAAAAEAIAAAACIAAABkcnMvZG93bnJldi54bWxQSwECFAAUAAAA&#10;CACHTuJAfiGtZ7YBAABdAwAADgAAAAAAAAABACAAAAAmAQAAZHJzL2Uyb0RvYy54bWxQSwUGAAAA&#10;AAYABgBZAQAATgUAAAAA&#10;">
                        <v:fill on="f" focussize="0,0"/>
                        <v:stroke on="f"/>
                        <v:imagedata o:title=""/>
                        <o:lock v:ext="edit" aspectratio="f"/>
                        <v:textbox>
                          <w:txbxContent>
                            <w:p w14:paraId="4A04AF8A">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0.427</w:t>
                              </w:r>
                            </w:p>
                          </w:txbxContent>
                        </v:textbox>
                      </v:rect>
                      <v:shape id="AutoShape 3292" o:spid="_x0000_s1026" o:spt="35" type="#_x0000_t35" style="position:absolute;left:1322070;top:2104631;flip:x;height:107962;width:340360;" filled="f" stroked="t" coordsize="21600,21600" o:gfxdata="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3qZTXAAAABQEAAA8AAAAAAAAAAQAgAAAAIgAAAGRycy9kb3ducmV2LnhtbFBL&#10;AQIUABQAAAAIAIdO4kBN/5b+MAIAAGgEAAAOAAAAAAAAAAEAIAAAACYBAABkcnMvZTJvRG9jLnht&#10;bFBLBQYAAAAABgAGAFkBAADIBQAAAAA=&#10;" adj="-14507,67341">
                        <v:fill on="f" focussize="0,0"/>
                        <v:stroke color="#000000" joinstyle="miter" endarrow="block" endarrowwidth="narrow"/>
                        <v:imagedata o:title=""/>
                        <o:lock v:ext="edit" aspectratio="f"/>
                      </v:shape>
                      <v:rect id="Rectangle 3294" o:spid="_x0000_s1026" o:spt="1" style="position:absolute;left:1896745;top:2174240;height:266700;width:98425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L53t3XAAAA&#10;BQEAAA8AAAAAAAAAAQAgAAAAIgAAAGRycy9kb3ducmV2LnhtbFBLAQIUABQAAAAIAIdO4kDXJR4U&#10;rAEAAGEDAAAOAAAAAAAAAAEAIAAAACYBAABkcnMvZTJvRG9jLnhtbFBLBQYAAAAABgAGAFkBAABE&#10;BQAAAAA=&#10;">
                        <v:fill on="f" focussize="0,0"/>
                        <v:stroke on="f"/>
                        <v:imagedata o:title=""/>
                        <o:lock v:ext="edit" aspectratio="f"/>
                        <v:textbox>
                          <w:txbxContent>
                            <w:p w14:paraId="4A70FCF9">
                              <w:pPr>
                                <w:rPr>
                                  <w:rFonts w:hint="default" w:ascii="Times New Roman" w:hAnsi="Times New Roman" w:eastAsia="黑体" w:cs="Times New Roman"/>
                                  <w:sz w:val="18"/>
                                  <w:szCs w:val="18"/>
                                  <w:lang w:val="en-US" w:eastAsia="zh-CN"/>
                                </w:rPr>
                              </w:pPr>
                              <w:r>
                                <w:rPr>
                                  <w:rFonts w:hint="eastAsia" w:ascii="Times New Roman" w:hAnsi="宋体" w:eastAsia="黑体" w:cs="黑体"/>
                                  <w:sz w:val="18"/>
                                  <w:szCs w:val="18"/>
                                </w:rPr>
                                <w:t>循环使用</w:t>
                              </w:r>
                              <w:r>
                                <w:rPr>
                                  <w:rFonts w:hint="eastAsia" w:ascii="Times New Roman" w:hAnsi="宋体" w:eastAsia="黑体" w:cs="黑体"/>
                                  <w:sz w:val="18"/>
                                  <w:szCs w:val="18"/>
                                  <w:lang w:val="en-US" w:eastAsia="zh-CN"/>
                                </w:rPr>
                                <w:t>量8</w:t>
                              </w:r>
                            </w:p>
                          </w:txbxContent>
                        </v:textbox>
                      </v:rect>
                      <v:shape id="任意多边形 2165" o:spid="_x0000_s1026" o:spt="100" style="position:absolute;left:892810;top:1587047;height:322617;width:146685;" filled="f" stroked="t" coordsize="231,508" o:gfxdata="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pLBKF1gAAAAUBAAAPAAAAAAAAAAEAIAAAACIAAABkcnMvZG93bnJl&#10;di54bWxQSwECFAAUAAAACACHTuJAn54c1eMCAAAqBgAADgAAAAAAAAABACAAAAAlAQAAZHJzL2Uy&#10;b0RvYy54bWxQSwUGAAAAAAYABgBZAQAAegYAAAAA&#10;" path="m0,508c34,315,68,123,95,102c122,81,140,397,163,380c186,363,208,181,231,0e">
                        <v:fill on="f" focussize="0,0"/>
                        <v:stroke color="#000000" joinstyle="round" dashstyle="dash" endarrow="block" endarrowwidth="narrow"/>
                        <v:imagedata o:title=""/>
                        <o:lock v:ext="edit" aspectratio="f"/>
                      </v:shape>
                      <v:rect id="矩形 2156" o:spid="_x0000_s1026" o:spt="1" style="position:absolute;left:944245;top:140208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vne3dcAAAAFAQAADwAAAAAAAAABACAAAAAiAAAAZHJzL2Rvd25yZXYueG1sUEsBAhQAFAAAAAgA&#10;h07iQDayBOm0AQAAXQMAAA4AAAAAAAAAAQAgAAAAJgEAAGRycy9lMm9Eb2MueG1sUEsFBgAAAAAG&#10;AAYAWQEAAEwFAAAAAA==&#10;">
                        <v:fill on="f" focussize="0,0"/>
                        <v:stroke on="f"/>
                        <v:imagedata o:title=""/>
                        <o:lock v:ext="edit" aspectratio="f"/>
                        <v:textbox>
                          <w:txbxContent>
                            <w:p w14:paraId="5D9CC0B0">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0.32</w:t>
                              </w:r>
                            </w:p>
                          </w:txbxContent>
                        </v:textbox>
                      </v:rect>
                      <v:rect id="矩形 1274_SpCnt_2" o:spid="_x0000_s1026" o:spt="1" style="position:absolute;left:525145;top:4134485;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eVFA1AAAAAUBAAAPAAAAAAAAAAEAIAAAACIAAABkcnMvZG93bnJldi54bWxQSwECFAAUAAAA&#10;CACHTuJA4ecqrysCAABoBAAADgAAAAAAAAABACAAAAAjAQAAZHJzL2Uyb0RvYy54bWxQSwUGAAAA&#10;AAYABgBZAQAAwAUAAAAA&#10;">
                        <v:fill on="t" focussize="0,0"/>
                        <v:stroke color="#000000" joinstyle="miter"/>
                        <v:imagedata o:title=""/>
                        <o:lock v:ext="edit" aspectratio="f"/>
                        <v:textbox style="mso-fit-shape-to-text:t;">
                          <w:txbxContent>
                            <w:p w14:paraId="17D944AF">
                              <w:pPr>
                                <w:jc w:val="center"/>
                                <w:rPr>
                                  <w:rFonts w:ascii="黑体" w:hAnsi="宋体" w:eastAsia="黑体" w:cs="黑体"/>
                                  <w:sz w:val="18"/>
                                  <w:szCs w:val="18"/>
                                </w:rPr>
                              </w:pPr>
                              <w:r>
                                <w:rPr>
                                  <w:rFonts w:hint="eastAsia" w:ascii="黑体" w:hAnsi="宋体" w:eastAsia="黑体" w:cs="黑体"/>
                                  <w:sz w:val="18"/>
                                  <w:szCs w:val="18"/>
                                </w:rPr>
                                <w:t>气旋喷淋塔用水</w:t>
                              </w:r>
                            </w:p>
                          </w:txbxContent>
                        </v:textbox>
                      </v:rect>
                      <v:rect id="矩形 1274_SpCnt_3" o:spid="_x0000_s1026" o:spt="1" style="position:absolute;left:534670;top:5467985;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Z5UUDUAAAABQEAAA8AAAAAAAAAAQAgAAAAIgAAAGRycy9kb3ducmV2LnhtbFBLAQIUABQAAAAI&#10;AIdO4kB12SVoKgIAAGgEAAAOAAAAAAAAAAEAIAAAACMBAABkcnMvZTJvRG9jLnhtbFBLBQYAAAAA&#10;BgAGAFkBAAC/BQAAAAA=&#10;">
                        <v:fill on="t" focussize="0,0"/>
                        <v:stroke color="#000000" joinstyle="miter"/>
                        <v:imagedata o:title=""/>
                        <o:lock v:ext="edit" aspectratio="f"/>
                        <v:textbox style="mso-fit-shape-to-text:t;">
                          <w:txbxContent>
                            <w:p w14:paraId="6AE3F228">
                              <w:pPr>
                                <w:jc w:val="center"/>
                                <w:rPr>
                                  <w:rFonts w:ascii="黑体" w:hAnsi="宋体" w:eastAsia="黑体" w:cs="黑体"/>
                                  <w:sz w:val="18"/>
                                  <w:szCs w:val="18"/>
                                </w:rPr>
                              </w:pPr>
                              <w:r>
                                <w:rPr>
                                  <w:rFonts w:hint="eastAsia" w:ascii="黑体" w:hAnsi="宋体" w:eastAsia="黑体" w:cs="黑体"/>
                                  <w:sz w:val="18"/>
                                  <w:szCs w:val="18"/>
                                </w:rPr>
                                <w:t>喷枪清洗用水</w:t>
                              </w:r>
                            </w:p>
                          </w:txbxContent>
                        </v:textbox>
                      </v:rect>
                      <v:shape id="任意多边形 2165_SpCnt_2" o:spid="_x0000_s1026" o:spt="100" style="position:absolute;left:858520;top:3830954;height:322580;width:146685;" filled="f" stroked="t" coordsize="231,508" o:gfxdata="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SwShdYAAAAFAQAADwAAAAAAAAABACAAAAAiAAAAZHJzL2Rv&#10;d25yZXYueG1sUEsBAhQAFAAAAAgAh07iQKrLBFXnAgAAMgYAAA4AAAAAAAAAAQAgAAAAJQEAAGRy&#10;cy9lMm9Eb2MueG1sUEsFBgAAAAAGAAYAWQEAAH4GAAAAAA==&#10;" path="m0,508c34,315,68,123,95,102c122,81,140,397,163,380c186,363,208,181,231,0e">
                        <v:fill on="f" focussize="0,0"/>
                        <v:stroke color="#000000" joinstyle="round" dashstyle="dash" endarrow="block" endarrowwidth="narrow"/>
                        <v:imagedata o:title=""/>
                        <o:lock v:ext="edit" aspectratio="f"/>
                      </v:shape>
                      <v:rect id="矩形 2156_SpCnt_2" o:spid="_x0000_s1026" o:spt="1" style="position:absolute;left:810895;top:360108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d7d1wAAAAUBAAAPAAAAAAAAAAEAIAAAACIAAABkcnMvZG93bnJldi54bWxQSwEC&#10;FAAUAAAACACHTuJAwvnkorwBAABlAwAADgAAAAAAAAABACAAAAAmAQAAZHJzL2Uyb0RvYy54bWxQ&#10;SwUGAAAAAAYABgBZAQAAVAUAAAAA&#10;">
                        <v:fill on="f" focussize="0,0"/>
                        <v:stroke on="f"/>
                        <v:imagedata o:title=""/>
                        <o:lock v:ext="edit" aspectratio="f"/>
                        <v:textbox>
                          <w:txbxContent>
                            <w:p w14:paraId="3A17446E">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128</w:t>
                              </w:r>
                            </w:p>
                          </w:txbxContent>
                        </v:textbox>
                      </v:rect>
                      <v:shape id="任意多边形 2165_SpCnt_3" o:spid="_x0000_s1026" o:spt="100" style="position:absolute;left:1064260;top:5154930;height:322580;width:146685;" filled="f" stroked="t" coordsize="231,508" o:gfxdata="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SwShdYAAAAFAQAADwAAAAAAAAABACAAAAAiAAAAZHJzL2Rv&#10;d25yZXYueG1sUEsBAhQAFAAAAAgAh07iQF50/QDnAgAAMwYAAA4AAAAAAAAAAQAgAAAAJQEAAGRy&#10;cy9lMm9Eb2MueG1sUEsFBgAAAAAGAAYAWQEAAH4GAAAAAA==&#10;" path="m0,508c34,315,68,123,95,102c122,81,140,397,163,380c186,363,208,181,231,0e">
                        <v:fill on="f" focussize="0,0"/>
                        <v:stroke color="#000000" joinstyle="round" dashstyle="dash" endarrow="block" endarrowwidth="narrow"/>
                        <v:imagedata o:title=""/>
                        <o:lock v:ext="edit" aspectratio="f"/>
                      </v:shape>
                      <v:rect id="矩形 2156_SpCnt_3" o:spid="_x0000_s1026" o:spt="1" style="position:absolute;left:1024255;top:492633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L53t3XAAAABQEAAA8AAAAAAAAAAQAgAAAAIgAAAGRycy9kb3ducmV2LnhtbFBL&#10;AQIUABQAAAAIAIdO4kBkycRkvgEAAGYDAAAOAAAAAAAAAAEAIAAAACYBAABkcnMvZTJvRG9jLnht&#10;bFBLBQYAAAAABgAGAFkBAABWBQAAAAA=&#10;">
                        <v:fill on="f" focussize="0,0"/>
                        <v:stroke on="f"/>
                        <v:imagedata o:title=""/>
                        <o:lock v:ext="edit" aspectratio="f"/>
                        <v:textbox>
                          <w:txbxContent>
                            <w:p w14:paraId="3904754A">
                              <w:pPr>
                                <w:rPr>
                                  <w:rFonts w:ascii="Times New Roman" w:hAnsi="Times New Roman" w:eastAsia="黑体" w:cs="Times New Roman"/>
                                  <w:sz w:val="18"/>
                                  <w:szCs w:val="18"/>
                                </w:rPr>
                              </w:pPr>
                              <w:r>
                                <w:rPr>
                                  <w:rFonts w:ascii="Times New Roman" w:hAnsi="Times New Roman" w:eastAsia="黑体" w:cs="Times New Roman"/>
                                  <w:sz w:val="18"/>
                                  <w:szCs w:val="18"/>
                                </w:rPr>
                                <w:t>0.008</w:t>
                              </w:r>
                            </w:p>
                          </w:txbxContent>
                        </v:textbox>
                      </v:rect>
                      <v:shape id="AutoShape 3292_SpCnt_1" o:spid="_x0000_s1026" o:spt="35" type="#_x0000_t35" style="position:absolute;left:1068070;top:4168775;height:107950;width:523875;rotation:11796480f;" filled="f" stroked="t" coordsize="21600,21600" o:gfxdata="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qOpzVAAAABQEAAA8AAAAAAAAAAQAgAAAAIgAAAGRycy9kb3du&#10;cmV2LnhtbFBLAQIUABQAAAAIAIdO4kD94bp6OwIAAHUEAAAOAAAAAAAAAAEAIAAAACQBAABkcnMv&#10;ZTJvRG9jLnhtbFBLBQYAAAAABgAGAFkBAADRBQAAAAA=&#10;" adj="-18380,67214">
                        <v:fill on="f" focussize="0,0"/>
                        <v:stroke color="#000000" joinstyle="miter" endarrow="block" endarrowwidth="narrow"/>
                        <v:imagedata o:title=""/>
                        <o:lock v:ext="edit" aspectratio="f"/>
                      </v:shape>
                      <v:line id="直线 599" o:spid="_x0000_s1026" o:spt="20" style="position:absolute;left:195579;top:765262;flip:x;height:4860000;width:8255;" filled="f" stroked="t" coordsize="21600,21600" o:gfxdata="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y+8M1QAAAAUBAAAPAAAAAAAAAAEAIAAAACIAAABkcnMvZG93&#10;bnJldi54bWxQSwECFAAUAAAACACHTuJA17X5PAMCAAADBAAADgAAAAAAAAABACAAAAAkAQAAZHJz&#10;L2Uyb0RvYy54bWxQSwUGAAAAAAYABgBZAQAAmQUAAAAA&#10;">
                        <v:fill on="f" focussize="0,0"/>
                        <v:stroke color="#000000" joinstyle="round"/>
                        <v:imagedata o:title=""/>
                        <o:lock v:ext="edit" aspectratio="f"/>
                      </v:line>
                      <v:shape id="自选图形 1378_SpCnt_1" o:spid="_x0000_s1026" o:spt="32" type="#_x0000_t32" style="position:absolute;left:222250;top:3024852;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39a&#10;CtcAAAAFAQAADwAAAAAAAAABACAAAAAiAAAAZHJzL2Rvd25yZXYueG1sUEsBAhQAFAAAAAgAh07i&#10;QEQa3UYjAgAAFwQAAA4AAAAAAAAAAQAgAAAAJgEAAGRycy9lMm9Eb2MueG1sUEsFBgAAAAAGAAYA&#10;WQEAALsFAAAAAA==&#10;">
                        <v:fill on="f" focussize="0,0"/>
                        <v:stroke color="#000000" joinstyle="round" endarrow="block" endarrowwidth="narrow"/>
                        <v:imagedata o:title=""/>
                        <o:lock v:ext="edit" aspectratio="f"/>
                      </v:shape>
                      <v:shape id="自选图形 1378_SpCnt_2" o:spid="_x0000_s1026" o:spt="32" type="#_x0000_t32" style="position:absolute;left:212725;top:4283710;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f1oK1wAAAAUBAAAPAAAAAAAAAAEAIAAAACIAAABkcnMvZG93bnJldi54bWxQSwECFAAUAAAACACH&#10;TuJAZ8DWGCUCAAAXBAAADgAAAAAAAAABACAAAAAmAQAAZHJzL2Uyb0RvYy54bWxQSwUGAAAAAAYA&#10;BgBZAQAAvQUAAAAA&#10;">
                        <v:fill on="f" focussize="0,0"/>
                        <v:stroke color="#000000" joinstyle="round" endarrow="block" endarrowwidth="narrow"/>
                        <v:imagedata o:title=""/>
                        <o:lock v:ext="edit" aspectratio="f"/>
                      </v:shape>
                      <v:shape id="自选图形 1378_SpCnt_3" o:spid="_x0000_s1026" o:spt="32" type="#_x0000_t32" style="position:absolute;left:205105;top:5622925;flip:y;height:2540;width:329565;"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9/WgrXAAAABQEAAA8AAAAAAAAAAQAgAAAAIgAAAGRycy9kb3ducmV2LnhtbFBLAQIUABQAAAAI&#10;AIdO4kA0RlT/JwIAABcEAAAOAAAAAAAAAAEAIAAAACYBAABkcnMvZTJvRG9jLnhtbFBLBQYAAAAA&#10;BgAGAFkBAAC/BQAAAAA=&#10;">
                        <v:fill on="f" focussize="0,0"/>
                        <v:stroke color="#000000" joinstyle="round" endarrow="block" endarrowwidth="narrow"/>
                        <v:imagedata o:title=""/>
                        <o:lock v:ext="edit" aspectratio="f"/>
                      </v:shape>
                      <v:rect id="矩形 2156_SpCnt_5" o:spid="_x0000_s1026" o:spt="1" style="position:absolute;left:167005;top:537019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375oRb8BAABlAwAADgAAAAAAAAABACAAAAAmAQAAZHJzL2Uyb0RvYy54&#10;bWxQSwUGAAAAAAYABgBZAQAAVwUAAAAA&#10;">
                        <v:fill on="f" focussize="0,0"/>
                        <v:stroke on="f"/>
                        <v:imagedata o:title=""/>
                        <o:lock v:ext="edit" aspectratio="f"/>
                        <v:textbox>
                          <w:txbxContent>
                            <w:p w14:paraId="2A5F9F9D">
                              <w:pPr>
                                <w:rPr>
                                  <w:rFonts w:ascii="Times New Roman" w:hAnsi="Times New Roman" w:eastAsia="黑体" w:cs="Times New Roman"/>
                                  <w:sz w:val="18"/>
                                  <w:szCs w:val="18"/>
                                </w:rPr>
                              </w:pPr>
                              <w:r>
                                <w:rPr>
                                  <w:rFonts w:ascii="Times New Roman" w:hAnsi="Times New Roman" w:eastAsia="黑体" w:cs="Times New Roman"/>
                                  <w:sz w:val="18"/>
                                  <w:szCs w:val="18"/>
                                </w:rPr>
                                <w:t>0.008</w:t>
                              </w:r>
                            </w:p>
                          </w:txbxContent>
                        </v:textbox>
                      </v:rect>
                      <v:rect id="矩形 2156_SpCnt_6" o:spid="_x0000_s1026" o:spt="1" style="position:absolute;left:1976120;top:397319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5Ft0ML8BAABmAwAADgAAAAAAAAABACAAAAAmAQAAZHJzL2Uyb0RvYy54&#10;bWxQSwUGAAAAAAYABgBZAQAAVwUAAAAA&#10;">
                        <v:fill on="f" focussize="0,0"/>
                        <v:stroke on="f"/>
                        <v:imagedata o:title=""/>
                        <o:lock v:ext="edit" aspectratio="f"/>
                        <v:textbox>
                          <w:txbxContent>
                            <w:p w14:paraId="6487ECD9">
                              <w:pPr>
                                <w:rPr>
                                  <w:rFonts w:ascii="Times New Roman" w:hAnsi="Times New Roman" w:eastAsia="黑体" w:cs="Times New Roman"/>
                                  <w:sz w:val="18"/>
                                  <w:szCs w:val="18"/>
                                </w:rPr>
                              </w:pPr>
                              <w:r>
                                <w:rPr>
                                  <w:rFonts w:hint="eastAsia" w:ascii="Times New Roman" w:hAnsi="Times New Roman" w:eastAsia="黑体" w:cs="Times New Roman"/>
                                  <w:sz w:val="18"/>
                                  <w:szCs w:val="18"/>
                                </w:rPr>
                                <w:t>6.4</w:t>
                              </w:r>
                            </w:p>
                          </w:txbxContent>
                        </v:textbox>
                      </v:rect>
                      <v:shape id="自选图形 1378_SpCnt_4" o:spid="_x0000_s1026" o:spt="32" type="#_x0000_t32" style="position:absolute;left:949178;top:4533412;flip:y;height:0;width:179999;rotation:-5898240f;" filled="f" stroked="t" coordsize="21600,21600" o:gfxdata="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A/aF1gAAAAUBAAAPAAAAAAAAAAEAIAAAACIAAABkcnMvZG93bnJldi54bWxQSwECFAAUAAAA&#10;CACHTuJAu12tDSkCAAAiBAAADgAAAAAAAAABACAAAAAlAQAAZHJzL2Uyb0RvYy54bWxQSwUGAAAA&#10;AAYABgBZAQAAwAUAAAAA&#10;">
                        <v:fill on="f" focussize="0,0"/>
                        <v:stroke color="#000000" joinstyle="round" endarrow="block" endarrowwidth="narrow"/>
                        <v:imagedata o:title=""/>
                        <o:lock v:ext="edit" aspectratio="f"/>
                      </v:shape>
                      <v:rect id="矩形 2156_SpCnt_7" o:spid="_x0000_s1026" o:spt="1" style="position:absolute;left:628650;top:436689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KGmK0L8BAABlAwAADgAAAAAAAAABACAAAAAmAQAAZHJzL2Uyb0RvYy54&#10;bWxQSwUGAAAAAAYABgBZAQAAVwUAAAAA&#10;">
                        <v:fill on="f" focussize="0,0"/>
                        <v:stroke on="f"/>
                        <v:imagedata o:title=""/>
                        <o:lock v:ext="edit" aspectratio="f"/>
                        <v:textbox>
                          <w:txbxContent>
                            <w:p w14:paraId="0741F199">
                              <w:pPr>
                                <w:rPr>
                                  <w:rFonts w:ascii="Times New Roman" w:hAnsi="Times New Roman" w:eastAsia="黑体" w:cs="Times New Roman"/>
                                  <w:sz w:val="18"/>
                                  <w:szCs w:val="18"/>
                                </w:rPr>
                              </w:pPr>
                              <w:r>
                                <w:rPr>
                                  <w:rFonts w:ascii="Times New Roman" w:hAnsi="Times New Roman" w:eastAsia="黑体" w:cs="Times New Roman"/>
                                  <w:sz w:val="18"/>
                                  <w:szCs w:val="18"/>
                                </w:rPr>
                                <w:t>0.0</w:t>
                              </w:r>
                              <w:r>
                                <w:rPr>
                                  <w:rFonts w:hint="eastAsia" w:ascii="Times New Roman" w:hAnsi="Times New Roman" w:eastAsia="黑体" w:cs="Times New Roman"/>
                                  <w:sz w:val="18"/>
                                  <w:szCs w:val="18"/>
                                </w:rPr>
                                <w:t>4</w:t>
                              </w:r>
                            </w:p>
                          </w:txbxContent>
                        </v:textbox>
                      </v:rect>
                      <v:rect id="矩形 2156_SpCnt_8" o:spid="_x0000_s1026" o:spt="1" style="position:absolute;left:128905;top:403542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Fm+DkL8BAABlAwAADgAAAAAAAAABACAAAAAmAQAAZHJzL2Uyb0RvYy54&#10;bWxQSwUGAAAAAAYABgBZAQAAVwUAAAAA&#10;">
                        <v:fill on="f" focussize="0,0"/>
                        <v:stroke on="f"/>
                        <v:imagedata o:title=""/>
                        <o:lock v:ext="edit" aspectratio="f"/>
                        <v:textbox>
                          <w:txbxContent>
                            <w:p w14:paraId="0CA53DC9">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168</w:t>
                              </w:r>
                            </w:p>
                          </w:txbxContent>
                        </v:textbox>
                      </v:rect>
                      <v:rect id="矩形 2156_SpCnt_9" o:spid="_x0000_s1026" o:spt="1" style="position:absolute;left:466725;top:4553585;height:310515;width:150685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sdzxJL8BAABmAwAADgAAAAAAAAABACAAAAAmAQAAZHJzL2Uyb0RvYy54&#10;bWxQSwUGAAAAAAYABgBZAQAAVwUAAAAA&#10;">
                        <v:fill on="f" focussize="0,0"/>
                        <v:stroke on="f"/>
                        <v:imagedata o:title=""/>
                        <o:lock v:ext="edit" aspectratio="f"/>
                        <v:textbox>
                          <w:txbxContent>
                            <w:p w14:paraId="72B8CE9A">
                              <w:pPr>
                                <w:rPr>
                                  <w:rFonts w:ascii="Times New Roman" w:hAnsi="Times New Roman" w:eastAsia="黑体" w:cs="Times New Roman"/>
                                  <w:sz w:val="18"/>
                                  <w:szCs w:val="18"/>
                                </w:rPr>
                              </w:pPr>
                              <w:r>
                                <w:rPr>
                                  <w:rFonts w:hint="eastAsia" w:ascii="Times New Roman" w:hAnsi="Times New Roman" w:eastAsia="黑体" w:cs="Times New Roman"/>
                                  <w:sz w:val="18"/>
                                  <w:szCs w:val="18"/>
                                </w:rPr>
                                <w:t>委托有资质单位处理</w:t>
                              </w:r>
                            </w:p>
                          </w:txbxContent>
                        </v:textbox>
                      </v:rect>
                      <v:rect id="矩形 1274_SpCnt_2" o:spid="_x0000_s1026" o:spt="1" style="position:absolute;left:553720;top:2896235;height:299720;width:1048385;" fillcolor="#FFFFFF" filled="t" stroked="t" coordsize="21600,21600" o:gfxdata="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Z5&#10;UUDUAAAABQEAAA8AAAAAAAAAAQAgAAAAIgAAAGRycy9kb3ducmV2LnhtbFBLAQIUABQAAAAIAIdO&#10;4kDhj9tdJwIAAGgEAAAOAAAAAAAAAAEAIAAAACMBAABkcnMvZTJvRG9jLnhtbFBLBQYAAAAABgAG&#10;AFkBAAC8BQAAAAA=&#10;">
                        <v:fill on="t" focussize="0,0"/>
                        <v:stroke color="#000000" joinstyle="miter"/>
                        <v:imagedata o:title=""/>
                        <o:lock v:ext="edit" aspectratio="f"/>
                        <v:textbox style="mso-fit-shape-to-text:t;">
                          <w:txbxContent>
                            <w:p w14:paraId="495B6ED6">
                              <w:pPr>
                                <w:jc w:val="center"/>
                                <w:rPr>
                                  <w:rFonts w:ascii="黑体" w:hAnsi="宋体" w:eastAsia="黑体" w:cs="黑体"/>
                                  <w:sz w:val="18"/>
                                  <w:szCs w:val="18"/>
                                </w:rPr>
                              </w:pPr>
                              <w:r>
                                <w:rPr>
                                  <w:rFonts w:hint="eastAsia" w:ascii="黑体" w:hAnsi="宋体" w:eastAsia="黑体" w:cs="黑体"/>
                                  <w:sz w:val="18"/>
                                  <w:szCs w:val="18"/>
                                </w:rPr>
                                <w:t>水帘除漆雾用水</w:t>
                              </w:r>
                            </w:p>
                          </w:txbxContent>
                        </v:textbox>
                      </v:rect>
                      <v:rect id="矩形 2156_SpCnt_2" o:spid="_x0000_s1026" o:spt="1" style="position:absolute;left:706120;top:235331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vne3dcAAAAFAQAADwAAAAAAAAABACAAAAAiAAAAZHJzL2Rvd25yZXYueG1sUEsBAhQA&#10;FAAAAAgAh07iQCzLcOG6AQAAZQMAAA4AAAAAAAAAAQAgAAAAJgEAAGRycy9lMm9Eb2MueG1sUEsF&#10;BgAAAAAGAAYAWQEAAFIFAAAAAA==&#10;">
                        <v:fill on="f" focussize="0,0"/>
                        <v:stroke on="f"/>
                        <v:imagedata o:title=""/>
                        <o:lock v:ext="edit" aspectratio="f"/>
                        <v:textbox>
                          <w:txbxContent>
                            <w:p w14:paraId="4EE324C5">
                              <w:pPr>
                                <w:rPr>
                                  <w:rFonts w:ascii="Times New Roman" w:hAnsi="Times New Roman" w:eastAsia="黑体" w:cs="Times New Roman"/>
                                  <w:sz w:val="18"/>
                                  <w:szCs w:val="18"/>
                                </w:rPr>
                              </w:pPr>
                              <w:r>
                                <w:rPr>
                                  <w:rFonts w:ascii="Times New Roman" w:hAnsi="Times New Roman" w:eastAsia="黑体" w:cs="Times New Roman"/>
                                  <w:sz w:val="18"/>
                                  <w:szCs w:val="18"/>
                                </w:rPr>
                                <w:t>0.1</w:t>
                              </w:r>
                              <w:r>
                                <w:rPr>
                                  <w:rFonts w:hint="eastAsia" w:ascii="Times New Roman" w:hAnsi="Times New Roman" w:eastAsia="黑体" w:cs="Times New Roman"/>
                                  <w:sz w:val="18"/>
                                  <w:szCs w:val="18"/>
                                </w:rPr>
                                <w:t>6</w:t>
                              </w:r>
                            </w:p>
                          </w:txbxContent>
                        </v:textbox>
                      </v:rect>
                      <v:shape id="AutoShape 3292_SpCnt_1" o:spid="_x0000_s1026" o:spt="35" type="#_x0000_t35" style="position:absolute;left:1096645;top:2901950;height:107950;width:523875;rotation:11796480f;" filled="f" stroked="t" coordsize="21600,21600" o:gfxdata="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56jqc1QAAAAUBAAAPAAAAAAAAAAEAIAAAACIAAABkcnMvZG93bnJl&#10;di54bWxQSwECFAAUAAAACACHTuJAt1dxwDkCAAB1BAAADgAAAAAAAAABACAAAAAkAQAAZHJzL2Uy&#10;b0RvYy54bWxQSwUGAAAAAAYABgBZAQAAzwUAAAAA&#10;" adj="-18380,67214">
                        <v:fill on="f" focussize="0,0"/>
                        <v:stroke color="#000000" joinstyle="miter" endarrow="block" endarrowwidth="narrow"/>
                        <v:imagedata o:title=""/>
                        <o:lock v:ext="edit" aspectratio="f"/>
                      </v:shape>
                      <v:rect id="矩形 2156_SpCnt_6" o:spid="_x0000_s1026" o:spt="1" style="position:absolute;left:2061845;top:266827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L53t3XAAAABQEAAA8AAAAAAAAAAQAgAAAAIgAAAGRycy9kb3ducmV2LnhtbFBL&#10;AQIUABQAAAAIAIdO4kDPSB0ZvgEAAGYDAAAOAAAAAAAAAAEAIAAAACYBAABkcnMvZTJvRG9jLnht&#10;bFBLBQYAAAAABgAGAFkBAABWBQAAAAA=&#10;">
                        <v:fill on="f" focussize="0,0"/>
                        <v:stroke on="f"/>
                        <v:imagedata o:title=""/>
                        <o:lock v:ext="edit" aspectratio="f"/>
                        <v:textbox>
                          <w:txbxContent>
                            <w:p w14:paraId="6D30812C">
                              <w:pPr>
                                <w:rPr>
                                  <w:rFonts w:ascii="Times New Roman" w:hAnsi="Times New Roman" w:eastAsia="黑体" w:cs="Times New Roman"/>
                                  <w:sz w:val="18"/>
                                  <w:szCs w:val="18"/>
                                </w:rPr>
                              </w:pPr>
                              <w:r>
                                <w:rPr>
                                  <w:rFonts w:hint="eastAsia" w:ascii="Times New Roman" w:hAnsi="Times New Roman" w:eastAsia="黑体" w:cs="Times New Roman"/>
                                  <w:sz w:val="18"/>
                                  <w:szCs w:val="18"/>
                                </w:rPr>
                                <w:t>8</w:t>
                              </w:r>
                            </w:p>
                          </w:txbxContent>
                        </v:textbox>
                      </v:rect>
                      <v:rect id="矩形 2156_SpCnt_7" o:spid="_x0000_s1026" o:spt="1" style="position:absolute;left:685800;top:3128645;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d7d1wAAAAUBAAAPAAAAAAAAAAEAIAAAACIAAABkcnMvZG93bnJldi54bWxQSwEC&#10;FAAUAAAACACHTuJAnyNiILwBAABlAwAADgAAAAAAAAABACAAAAAmAQAAZHJzL2Uyb0RvYy54bWxQ&#10;SwUGAAAAAAYABgBZAQAAVAUAAAAA&#10;">
                        <v:fill on="f" focussize="0,0"/>
                        <v:stroke on="f"/>
                        <v:imagedata o:title=""/>
                        <o:lock v:ext="edit" aspectratio="f"/>
                        <v:textbox>
                          <w:txbxContent>
                            <w:p w14:paraId="2889A098">
                              <w:pPr>
                                <w:rPr>
                                  <w:rFonts w:ascii="Times New Roman" w:hAnsi="Times New Roman" w:eastAsia="黑体" w:cs="Times New Roman"/>
                                  <w:sz w:val="18"/>
                                  <w:szCs w:val="18"/>
                                </w:rPr>
                              </w:pPr>
                              <w:r>
                                <w:rPr>
                                  <w:rFonts w:ascii="Times New Roman" w:hAnsi="Times New Roman" w:eastAsia="黑体" w:cs="Times New Roman"/>
                                  <w:sz w:val="18"/>
                                  <w:szCs w:val="18"/>
                                </w:rPr>
                                <w:t>0.0</w:t>
                              </w:r>
                              <w:r>
                                <w:rPr>
                                  <w:rFonts w:hint="eastAsia" w:ascii="Times New Roman" w:hAnsi="Times New Roman" w:eastAsia="黑体" w:cs="Times New Roman"/>
                                  <w:sz w:val="18"/>
                                  <w:szCs w:val="18"/>
                                </w:rPr>
                                <w:t>6</w:t>
                              </w:r>
                            </w:p>
                          </w:txbxContent>
                        </v:textbox>
                      </v:rect>
                      <v:rect id="矩形 2156_SpCnt_8" o:spid="_x0000_s1026" o:spt="1" style="position:absolute;left:157480;top:276860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vne3dcAAAAFAQAADwAAAAAAAAABACAAAAAiAAAAZHJzL2Rvd25yZXYueG1sUEsB&#10;AhQAFAAAAAgAh07iQKnO4pa9AQAAZgMAAA4AAAAAAAAAAQAgAAAAJgEAAGRycy9lMm9Eb2MueG1s&#10;UEsFBgAAAAAGAAYAWQEAAFUFAAAAAA==&#10;">
                        <v:fill on="f" focussize="0,0"/>
                        <v:stroke on="f"/>
                        <v:imagedata o:title=""/>
                        <o:lock v:ext="edit" aspectratio="f"/>
                        <v:textbox>
                          <w:txbxContent>
                            <w:p w14:paraId="081FBFF0">
                              <w:pPr>
                                <w:rPr>
                                  <w:rFonts w:ascii="Times New Roman" w:hAnsi="Times New Roman" w:eastAsia="黑体" w:cs="Times New Roman"/>
                                  <w:sz w:val="18"/>
                                  <w:szCs w:val="18"/>
                                </w:rPr>
                              </w:pPr>
                              <w:r>
                                <w:rPr>
                                  <w:rFonts w:ascii="Times New Roman" w:hAnsi="Times New Roman" w:eastAsia="黑体" w:cs="Times New Roman"/>
                                  <w:sz w:val="18"/>
                                  <w:szCs w:val="18"/>
                                </w:rPr>
                                <w:t>0.</w:t>
                              </w:r>
                              <w:r>
                                <w:rPr>
                                  <w:rFonts w:hint="eastAsia" w:ascii="Times New Roman" w:hAnsi="Times New Roman" w:eastAsia="黑体" w:cs="Times New Roman"/>
                                  <w:sz w:val="18"/>
                                  <w:szCs w:val="18"/>
                                </w:rPr>
                                <w:t>22</w:t>
                              </w:r>
                            </w:p>
                          </w:txbxContent>
                        </v:textbox>
                      </v:rect>
                      <v:rect id="矩形 2156_SpCnt_9" o:spid="_x0000_s1026" o:spt="1" style="position:absolute;left:428625;top:3353435;height:310515;width:1506855;"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d7d1wAAAAUBAAAPAAAAAAAAAAEAIAAAACIAAABkcnMvZG93bnJldi54bWxQ&#10;SwECFAAUAAAACACHTuJARSOTWr8BAABnAwAADgAAAAAAAAABACAAAAAmAQAAZHJzL2Uyb0RvYy54&#10;bWxQSwUGAAAAAAYABgBZAQAAVwUAAAAA&#10;">
                        <v:fill on="f" focussize="0,0"/>
                        <v:stroke on="f"/>
                        <v:imagedata o:title=""/>
                        <o:lock v:ext="edit" aspectratio="f"/>
                        <v:textbox>
                          <w:txbxContent>
                            <w:p w14:paraId="7C3C927C">
                              <w:pPr>
                                <w:rPr>
                                  <w:rFonts w:ascii="Times New Roman" w:hAnsi="Times New Roman" w:eastAsia="黑体" w:cs="Times New Roman"/>
                                  <w:sz w:val="18"/>
                                  <w:szCs w:val="18"/>
                                </w:rPr>
                              </w:pPr>
                              <w:r>
                                <w:rPr>
                                  <w:rFonts w:hint="eastAsia" w:ascii="Times New Roman" w:hAnsi="Times New Roman" w:eastAsia="黑体" w:cs="Times New Roman"/>
                                  <w:sz w:val="18"/>
                                  <w:szCs w:val="18"/>
                                </w:rPr>
                                <w:t>委托有资质单位处理</w:t>
                              </w:r>
                            </w:p>
                          </w:txbxContent>
                        </v:textbox>
                      </v:rect>
                      <v:shape id="自选图形 1387" o:spid="_x0000_s1026" o:spt="32" type="#_x0000_t32" style="position:absolute;left:1049020;top:3202940;height:180000;width:3175;" filled="f" stroked="t" coordsize="21600,21600" o:gfxdata="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IDhvWAAAABQEAAA8AAAAAAAAA&#10;AQAgAAAAIgAAAGRycy9kb3ducmV2LnhtbFBLAQIUABQAAAAIAIdO4kCZpW+fEwIAAAcEAAAOAAAA&#10;AAAAAAEAIAAAACUBAABkcnMvZTJvRG9jLnhtbFBLBQYAAAAABgAGAFkBAACqBQAAAAA=&#10;">
                        <v:fill on="f" focussize="0,0"/>
                        <v:stroke color="#000000" joinstyle="round" endarrow="block" endarrowwidth="narrow"/>
                        <v:imagedata o:title=""/>
                        <o:lock v:ext="edit" aspectratio="f"/>
                      </v:shape>
                      <v:shape id="任意多边形 2165" o:spid="_x0000_s1026" o:spt="100" style="position:absolute;left:826135;top:2587625;height:322580;width:146685;" filled="f" stroked="t" coordsize="231,508" o:gfxdata="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KksEoXWAAAABQEAAA8AAAAAAAAAAQAgAAAAIgAAAGRycy9kb3ducmV2&#10;LnhtbFBLAQIUABQAAAAIAIdO4kCECdMI4gIAACoGAAAOAAAAAAAAAAEAIAAAACUBAABkcnMvZTJv&#10;RG9jLnhtbFBLBQYAAAAABgAGAFkBAAB5BgAAAAA=&#10;" path="m0,508c34,315,68,123,95,102c122,81,140,397,163,380c186,363,208,181,231,0e">
                        <v:fill on="f" focussize="0,0"/>
                        <v:stroke color="#000000" joinstyle="round" dashstyle="dash" endarrow="block" endarrowwidth="narrow"/>
                        <v:imagedata o:title=""/>
                        <o:lock v:ext="edit" aspectratio="f"/>
                      </v:shape>
                      <v:shape id="自选图形 1385" o:spid="_x0000_s1026" o:spt="32" type="#_x0000_t32" style="position:absolute;left:1666875;top:2023745;flip:y;height:635;width:1368000;" filled="f" stroked="t" coordsize="21600,21600" o:gfxdata="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9/WgrXAAAA&#10;BQEAAA8AAAAAAAAAAQAgAAAAIgAAAGRycy9kb3ducmV2LnhtbFBLAQIUABQAAAAIAIdO4kByfbZ3&#10;HgIAABAEAAAOAAAAAAAAAAEAIAAAACYBAABkcnMvZTJvRG9jLnhtbFBLBQYAAAAABgAGAFkBAAC2&#10;BQAAAAA=&#10;">
                        <v:fill on="f" focussize="0,0"/>
                        <v:stroke color="#000000" joinstyle="round" endarrow="block" endarrowwidth="narrow"/>
                        <v:imagedata o:title=""/>
                        <o:lock v:ext="edit" aspectratio="f"/>
                      </v:shape>
                      <v:rect id="矩形 2156" o:spid="_x0000_s1026" o:spt="1" style="position:absolute;left:2077720;top:1744980;height:310515;width:981710;" filled="f" stroked="f" coordsize="21600,21600" o:gfxdata="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d7d1wAAAAUBAAAPAAAAAAAAAAEAIAAAACIAAABkcnMvZG93bnJldi54bWxQSwECFAAUAAAA&#10;CACHTuJAQYku17YBAABfAwAADgAAAAAAAAABACAAAAAmAQAAZHJzL2Uyb0RvYy54bWxQSwUGAAAA&#10;AAYABgBZAQAATgUAAAAA&#10;">
                        <v:fill on="f" focussize="0,0"/>
                        <v:stroke on="f"/>
                        <v:imagedata o:title=""/>
                        <o:lock v:ext="edit" aspectratio="f"/>
                        <v:textbox>
                          <w:txbxContent>
                            <w:p w14:paraId="68A6B7A7">
                              <w:pPr>
                                <w:rPr>
                                  <w:rFonts w:hint="default"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0.107</w:t>
                              </w:r>
                            </w:p>
                          </w:txbxContent>
                        </v:textbox>
                      </v:rect>
                      <v:shape id="自选图形 1387" o:spid="_x0000_s1026" o:spt="32" type="#_x0000_t32" style="position:absolute;left:3916045;top:1240155;height:612000;width:0;" filled="f" stroked="t" coordsize="21600,21600" o:gfxdata="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EgOG9YAAAAFAQAADwAAAAAA&#10;AAABACAAAAAiAAAAZHJzL2Rvd25yZXYueG1sUEsBAhQAFAAAAAgAh07iQLeBUtIVAgAABAQAAA4A&#10;AAAAAAAAAQAgAAAAJQEAAGRycy9lMm9Eb2MueG1sUEsFBgAAAAAGAAYAWQEAAKwFAAAAAA==&#10;">
                        <v:fill on="f" focussize="0,0"/>
                        <v:stroke color="#000000" joinstyle="round" endarrow="block" endarrowwidth="narrow"/>
                        <v:imagedata o:title=""/>
                        <o:lock v:ext="edit" aspectratio="f"/>
                      </v:shape>
                      <w10:wrap type="none"/>
                      <w10:anchorlock/>
                    </v:group>
                  </w:pict>
                </mc:Fallback>
              </mc:AlternateContent>
            </w:r>
          </w:p>
          <w:p w14:paraId="1DAB7727">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图2</w:t>
            </w:r>
            <w:r>
              <w:rPr>
                <w:rFonts w:hint="eastAsia" w:ascii="Times New Roman" w:hAnsi="Times New Roman" w:eastAsia="黑体" w:cs="Times New Roman"/>
                <w:bCs/>
                <w:color w:val="auto"/>
                <w:sz w:val="24"/>
                <w:szCs w:val="24"/>
              </w:rPr>
              <w:t>-1  全厂供排水</w:t>
            </w:r>
            <w:r>
              <w:rPr>
                <w:rFonts w:ascii="Times New Roman" w:hAnsi="Times New Roman" w:eastAsia="黑体" w:cs="Times New Roman"/>
                <w:bCs/>
                <w:color w:val="auto"/>
                <w:sz w:val="24"/>
                <w:szCs w:val="24"/>
              </w:rPr>
              <w:t>平衡图</w:t>
            </w:r>
            <w:r>
              <w:rPr>
                <w:rFonts w:hint="eastAsia" w:ascii="Times New Roman" w:hAnsi="Times New Roman" w:eastAsia="黑体" w:cs="Times New Roman"/>
                <w:bCs/>
                <w:color w:val="auto"/>
                <w:sz w:val="24"/>
                <w:szCs w:val="24"/>
              </w:rPr>
              <w:t xml:space="preserve">  单位：m</w:t>
            </w:r>
            <w:r>
              <w:rPr>
                <w:rFonts w:hint="eastAsia" w:ascii="Times New Roman" w:hAnsi="Times New Roman" w:eastAsia="黑体" w:cs="Times New Roman"/>
                <w:bCs/>
                <w:color w:val="auto"/>
                <w:sz w:val="24"/>
                <w:szCs w:val="24"/>
                <w:vertAlign w:val="superscript"/>
              </w:rPr>
              <w:t>3</w:t>
            </w:r>
            <w:r>
              <w:rPr>
                <w:rFonts w:hint="eastAsia" w:ascii="Times New Roman" w:hAnsi="Times New Roman" w:eastAsia="黑体" w:cs="Times New Roman"/>
                <w:bCs/>
                <w:color w:val="auto"/>
                <w:sz w:val="24"/>
                <w:szCs w:val="24"/>
              </w:rPr>
              <w:t>/d</w:t>
            </w:r>
          </w:p>
          <w:p w14:paraId="46381DDD">
            <w:pPr>
              <w:keepNext w:val="0"/>
              <w:keepLines w:val="0"/>
              <w:suppressLineNumbers w:val="0"/>
              <w:adjustRightIn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p>
          <w:p w14:paraId="15D5CA2D">
            <w:pPr>
              <w:keepNext w:val="0"/>
              <w:keepLines w:val="0"/>
              <w:suppressLineNumbers w:val="0"/>
              <w:adjustRightIn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（3）供电</w:t>
            </w:r>
          </w:p>
          <w:p w14:paraId="78829797">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本项目用电由市政电网供电，</w:t>
            </w:r>
            <w:r>
              <w:rPr>
                <w:rFonts w:hint="eastAsia" w:ascii="Times New Roman" w:hAnsi="Times New Roman" w:eastAsia="宋体" w:cs="Times New Roman"/>
                <w:bCs/>
                <w:color w:val="auto"/>
                <w:sz w:val="24"/>
                <w:szCs w:val="24"/>
              </w:rPr>
              <w:t>能满足本项目生产和生活用电需求，用电量为40</w:t>
            </w:r>
            <w:r>
              <w:rPr>
                <w:rFonts w:ascii="Times New Roman" w:hAnsi="Times New Roman" w:cs="Times New Roman"/>
                <w:bCs/>
                <w:color w:val="auto"/>
                <w:sz w:val="24"/>
                <w:szCs w:val="24"/>
              </w:rPr>
              <w:t>万k</w:t>
            </w:r>
            <w:r>
              <w:rPr>
                <w:rFonts w:hint="eastAsia" w:ascii="Times New Roman" w:hAnsi="Times New Roman" w:cs="Times New Roman"/>
                <w:bCs/>
                <w:color w:val="auto"/>
                <w:sz w:val="24"/>
                <w:szCs w:val="24"/>
              </w:rPr>
              <w:t>W</w:t>
            </w:r>
            <w:r>
              <w:rPr>
                <w:rFonts w:ascii="Times New Roman" w:hAnsi="Times New Roman" w:cs="Times New Roman"/>
                <w:bCs/>
                <w:color w:val="auto"/>
                <w:sz w:val="24"/>
                <w:szCs w:val="24"/>
              </w:rPr>
              <w:t>·h/a。</w:t>
            </w:r>
          </w:p>
          <w:p w14:paraId="369FAB39">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八</w:t>
            </w:r>
            <w:r>
              <w:rPr>
                <w:rFonts w:ascii="Times New Roman" w:hAnsi="Times New Roman" w:eastAsia="宋体" w:cs="Times New Roman"/>
                <w:b/>
                <w:bCs/>
                <w:color w:val="auto"/>
                <w:sz w:val="24"/>
                <w:szCs w:val="24"/>
              </w:rPr>
              <w:t>、劳动定员及工作制度</w:t>
            </w:r>
          </w:p>
          <w:p w14:paraId="3D1D78F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ascii="Times New Roman" w:hAnsi="Times New Roman" w:cs="Times New Roman"/>
                <w:color w:val="auto"/>
                <w:sz w:val="24"/>
              </w:rPr>
              <w:t>本项目注塑生产线拟定员</w:t>
            </w:r>
            <w:r>
              <w:rPr>
                <w:rFonts w:hint="eastAsia" w:ascii="Times New Roman" w:hAnsi="Times New Roman" w:cs="Times New Roman"/>
                <w:color w:val="auto"/>
                <w:sz w:val="24"/>
              </w:rPr>
              <w:t>10</w:t>
            </w:r>
            <w:r>
              <w:rPr>
                <w:rFonts w:ascii="Times New Roman" w:hAnsi="Times New Roman" w:cs="Times New Roman"/>
                <w:color w:val="auto"/>
                <w:sz w:val="24"/>
              </w:rPr>
              <w:t>人，工作制度为</w:t>
            </w:r>
            <w:r>
              <w:rPr>
                <w:rFonts w:hint="eastAsia" w:ascii="Times New Roman" w:hAnsi="Times New Roman" w:cs="Times New Roman"/>
                <w:color w:val="auto"/>
                <w:sz w:val="24"/>
              </w:rPr>
              <w:t>8小时一班，每天一班，</w:t>
            </w:r>
            <w:r>
              <w:rPr>
                <w:rFonts w:ascii="Times New Roman" w:hAnsi="Times New Roman" w:cs="Times New Roman"/>
                <w:color w:val="auto"/>
                <w:sz w:val="24"/>
              </w:rPr>
              <w:t>年工作日</w:t>
            </w:r>
            <w:r>
              <w:rPr>
                <w:rFonts w:hint="eastAsia" w:ascii="Times New Roman" w:hAnsi="Times New Roman" w:cs="Times New Roman"/>
                <w:color w:val="auto"/>
                <w:sz w:val="24"/>
              </w:rPr>
              <w:t>300</w:t>
            </w:r>
            <w:r>
              <w:rPr>
                <w:rFonts w:ascii="Times New Roman" w:hAnsi="Times New Roman" w:cs="Times New Roman"/>
                <w:color w:val="auto"/>
                <w:sz w:val="24"/>
              </w:rPr>
              <w:t>天（</w:t>
            </w:r>
            <w:r>
              <w:rPr>
                <w:rFonts w:hint="eastAsia" w:ascii="Times New Roman" w:hAnsi="Times New Roman" w:cs="Times New Roman"/>
                <w:color w:val="auto"/>
                <w:sz w:val="24"/>
              </w:rPr>
              <w:t>2400</w:t>
            </w:r>
            <w:r>
              <w:rPr>
                <w:rFonts w:ascii="Times New Roman" w:hAnsi="Times New Roman" w:cs="Times New Roman"/>
                <w:color w:val="auto"/>
                <w:sz w:val="24"/>
              </w:rPr>
              <w:t>h/a）</w:t>
            </w:r>
            <w:r>
              <w:rPr>
                <w:rFonts w:hint="eastAsia" w:ascii="Times New Roman" w:hAnsi="Times New Roman" w:cs="Times New Roman"/>
                <w:color w:val="auto"/>
                <w:sz w:val="24"/>
              </w:rPr>
              <w:t>；</w:t>
            </w:r>
            <w:r>
              <w:rPr>
                <w:rFonts w:ascii="Times New Roman" w:hAnsi="Times New Roman" w:cs="Times New Roman"/>
                <w:color w:val="auto"/>
                <w:sz w:val="24"/>
              </w:rPr>
              <w:t>涂装生产线拟定员</w:t>
            </w:r>
            <w:r>
              <w:rPr>
                <w:rFonts w:hint="eastAsia" w:ascii="Times New Roman" w:hAnsi="Times New Roman" w:cs="Times New Roman"/>
                <w:color w:val="auto"/>
                <w:sz w:val="24"/>
              </w:rPr>
              <w:t>50人，</w:t>
            </w:r>
            <w:r>
              <w:rPr>
                <w:rFonts w:ascii="Times New Roman" w:hAnsi="Times New Roman" w:cs="Times New Roman"/>
                <w:color w:val="auto"/>
                <w:sz w:val="24"/>
              </w:rPr>
              <w:t>工作制度为</w:t>
            </w:r>
            <w:r>
              <w:rPr>
                <w:rFonts w:hint="eastAsia" w:ascii="Times New Roman" w:hAnsi="Times New Roman" w:cs="Times New Roman"/>
                <w:color w:val="auto"/>
                <w:sz w:val="24"/>
              </w:rPr>
              <w:t>8</w:t>
            </w:r>
            <w:r>
              <w:rPr>
                <w:rFonts w:ascii="Times New Roman" w:hAnsi="Times New Roman" w:cs="Times New Roman"/>
                <w:color w:val="auto"/>
                <w:sz w:val="24"/>
              </w:rPr>
              <w:t>小时一班，每天</w:t>
            </w:r>
            <w:r>
              <w:rPr>
                <w:rFonts w:hint="eastAsia" w:ascii="Times New Roman" w:hAnsi="Times New Roman" w:cs="Times New Roman"/>
                <w:color w:val="auto"/>
                <w:sz w:val="24"/>
              </w:rPr>
              <w:t>一</w:t>
            </w:r>
            <w:r>
              <w:rPr>
                <w:rFonts w:ascii="Times New Roman" w:hAnsi="Times New Roman" w:cs="Times New Roman"/>
                <w:color w:val="auto"/>
                <w:sz w:val="24"/>
              </w:rPr>
              <w:t>班，年工作日</w:t>
            </w:r>
            <w:r>
              <w:rPr>
                <w:rFonts w:hint="eastAsia" w:ascii="Times New Roman" w:hAnsi="Times New Roman" w:cs="Times New Roman"/>
                <w:color w:val="auto"/>
                <w:sz w:val="24"/>
              </w:rPr>
              <w:t>300</w:t>
            </w:r>
            <w:r>
              <w:rPr>
                <w:rFonts w:ascii="Times New Roman" w:hAnsi="Times New Roman" w:cs="Times New Roman"/>
                <w:color w:val="auto"/>
                <w:sz w:val="24"/>
              </w:rPr>
              <w:t>天（</w:t>
            </w:r>
            <w:r>
              <w:rPr>
                <w:rFonts w:hint="eastAsia" w:ascii="Times New Roman" w:hAnsi="Times New Roman" w:cs="Times New Roman"/>
                <w:color w:val="auto"/>
                <w:sz w:val="24"/>
              </w:rPr>
              <w:t>2400</w:t>
            </w:r>
            <w:r>
              <w:rPr>
                <w:rFonts w:ascii="Times New Roman" w:hAnsi="Times New Roman" w:cs="Times New Roman"/>
                <w:color w:val="auto"/>
                <w:sz w:val="24"/>
              </w:rPr>
              <w:t>h/a）。</w:t>
            </w:r>
          </w:p>
          <w:p w14:paraId="3B0AC8E0">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九</w:t>
            </w:r>
            <w:r>
              <w:rPr>
                <w:rFonts w:ascii="Times New Roman" w:hAnsi="Times New Roman" w:eastAsia="宋体" w:cs="Times New Roman"/>
                <w:b/>
                <w:bCs/>
                <w:color w:val="auto"/>
                <w:sz w:val="24"/>
                <w:szCs w:val="24"/>
              </w:rPr>
              <w:t>、厂区总平面布置</w:t>
            </w:r>
          </w:p>
          <w:p w14:paraId="0D6E556A">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项目租赁</w:t>
            </w:r>
            <w:r>
              <w:rPr>
                <w:rFonts w:hint="eastAsia" w:ascii="Times New Roman" w:hAnsi="Times New Roman" w:cs="Times New Roman"/>
                <w:bCs/>
                <w:color w:val="auto"/>
                <w:sz w:val="24"/>
              </w:rPr>
              <w:t>淮南田家庵经开区B5-1厂房1-3层（东侧）</w:t>
            </w:r>
            <w:r>
              <w:rPr>
                <w:rFonts w:hint="eastAsia" w:ascii="Times New Roman" w:hAnsi="宋体" w:eastAsia="宋体" w:cs="宋体"/>
                <w:color w:val="auto"/>
                <w:sz w:val="24"/>
                <w:szCs w:val="24"/>
              </w:rPr>
              <w:t>建设汽车内外饰件生产线</w:t>
            </w:r>
            <w:r>
              <w:rPr>
                <w:rFonts w:hint="eastAsia" w:ascii="Times New Roman" w:hAnsi="Times New Roman" w:eastAsia="宋体" w:cs="宋体"/>
                <w:color w:val="auto"/>
                <w:sz w:val="24"/>
                <w:szCs w:val="24"/>
              </w:rPr>
              <w:t>，总建筑面积</w:t>
            </w:r>
            <w:r>
              <w:rPr>
                <w:rFonts w:hint="eastAsia" w:ascii="Times New Roman" w:hAnsi="Times New Roman" w:eastAsia="宋体" w:cs="Times New Roman"/>
                <w:color w:val="auto"/>
                <w:sz w:val="24"/>
                <w:szCs w:val="24"/>
              </w:rPr>
              <w:t>50</w:t>
            </w:r>
            <w:r>
              <w:rPr>
                <w:rFonts w:ascii="Times New Roman" w:hAnsi="Times New Roman" w:eastAsia="宋体" w:cs="Times New Roman"/>
                <w:color w:val="auto"/>
                <w:sz w:val="24"/>
                <w:szCs w:val="24"/>
              </w:rPr>
              <w:t>00m</w:t>
            </w:r>
            <w:r>
              <w:rPr>
                <w:rFonts w:ascii="Times New Roman" w:hAnsi="Times New Roman" w:eastAsia="宋体" w:cs="Times New Roman"/>
                <w:color w:val="auto"/>
                <w:sz w:val="24"/>
                <w:szCs w:val="24"/>
                <w:vertAlign w:val="superscript"/>
              </w:rPr>
              <w:t>2</w:t>
            </w:r>
            <w:r>
              <w:rPr>
                <w:rFonts w:hint="eastAsia" w:ascii="Times New Roman" w:hAnsi="Times New Roman" w:eastAsia="宋体" w:cs="宋体"/>
                <w:color w:val="auto"/>
                <w:sz w:val="24"/>
                <w:szCs w:val="24"/>
              </w:rPr>
              <w:t>。注塑车间设置在厂房1层南侧；厂房2层南侧设置原料堆放区及成品堆放区，厂房2层北侧设置办公区；涂装生产线设置在厂房三层的无尘车间内，从北向南依次布置1#喷涂生产线（内饰件）及2#喷涂生产线（外饰件），供漆间及抛光区位于无尘车间北侧。</w:t>
            </w:r>
          </w:p>
          <w:p w14:paraId="0A9F9DD3">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hint="eastAsia" w:ascii="Times New Roman" w:hAnsi="Times New Roman"/>
                <w:color w:val="auto"/>
                <w:sz w:val="24"/>
              </w:rPr>
              <w:t>项目</w:t>
            </w:r>
            <w:r>
              <w:rPr>
                <w:rFonts w:ascii="Times New Roman" w:hAnsi="Times New Roman"/>
                <w:color w:val="auto"/>
                <w:sz w:val="24"/>
              </w:rPr>
              <w:t>总平面布置详见附图3。</w:t>
            </w:r>
          </w:p>
          <w:p w14:paraId="3082C72B">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75BFA6EB">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705D870A">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0C8AA68C">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396A5594">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09907F22">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18F6AF58">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3DED016C">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76E395AD">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7926DF2D">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0F91737E">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3931BBA9">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p w14:paraId="66B7B30A">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rPr>
            </w:pPr>
          </w:p>
        </w:tc>
      </w:tr>
      <w:tr w14:paraId="6342C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8" w:hRule="atLeast"/>
        </w:trPr>
        <w:tc>
          <w:tcPr>
            <w:tcW w:w="251" w:type="pct"/>
            <w:vAlign w:val="center"/>
          </w:tcPr>
          <w:p w14:paraId="38720965">
            <w:pPr>
              <w:keepNext w:val="0"/>
              <w:keepLines w:val="0"/>
              <w:widowControl/>
              <w:suppressLineNumbers w:val="0"/>
              <w:spacing w:before="0" w:beforeAutospacing="0" w:after="0" w:afterAutospacing="0" w:line="360" w:lineRule="auto"/>
              <w:ind w:left="0" w:right="0"/>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工艺流程和产排污环节</w:t>
            </w:r>
          </w:p>
        </w:tc>
        <w:tc>
          <w:tcPr>
            <w:tcW w:w="4749" w:type="pct"/>
          </w:tcPr>
          <w:p w14:paraId="1239D8DB">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一、施工期工艺流程</w:t>
            </w:r>
          </w:p>
          <w:p w14:paraId="3250100D">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本项目施工期主要进行设备安装和附属设施建设等，不涉及土建施工活动。施工期对环境的主要影响为设备安装引起的噪声及装修过程中产生的废气。施工的时间较短，且施工区域集中在现有密闭厂房内部，对区域环境影响</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较小。</w:t>
            </w:r>
          </w:p>
          <w:p w14:paraId="0430415D">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二、运营期工艺流程</w:t>
            </w:r>
          </w:p>
          <w:p w14:paraId="080875A4">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本项目主要是将外购的ABS+PC塑料粒子注塑成汽车零部件半成品，之后进行喷漆、烘干后包装入库。</w:t>
            </w:r>
            <w:r>
              <w:rPr>
                <w:rFonts w:hint="eastAsia"/>
                <w:color w:val="auto"/>
                <w:sz w:val="24"/>
              </w:rPr>
              <w:t>本项目</w:t>
            </w:r>
            <w:r>
              <w:rPr>
                <w:rFonts w:hint="eastAsia" w:eastAsia="宋体" w:cs="Times New Roman"/>
                <w:color w:val="auto"/>
                <w:sz w:val="24"/>
              </w:rPr>
              <w:t>产品分为汽车外饰件（汽车门把手、后视镜）和汽车内饰件（汽车中控面板、换挡面板），其中各产品的喷涂工艺基本一致，仅汽车外饰件（汽车门把手、后视镜）因产品质量要求，需多喷涂一道</w:t>
            </w:r>
            <w:r>
              <w:rPr>
                <w:rFonts w:hint="eastAsia" w:eastAsia="宋体" w:cs="Times New Roman"/>
                <w:color w:val="auto"/>
                <w:sz w:val="24"/>
                <w:lang w:val="en-US" w:eastAsia="zh-CN"/>
              </w:rPr>
              <w:t>底漆，</w:t>
            </w:r>
            <w:r>
              <w:rPr>
                <w:rFonts w:hint="eastAsia" w:eastAsia="宋体" w:cs="Times New Roman"/>
                <w:b w:val="0"/>
                <w:bCs w:val="0"/>
                <w:color w:val="auto"/>
                <w:sz w:val="24"/>
                <w:lang w:val="en-US" w:eastAsia="zh-CN"/>
              </w:rPr>
              <w:t>两道底漆喷涂厚度保持不变</w:t>
            </w:r>
            <w:r>
              <w:rPr>
                <w:rFonts w:hint="eastAsia" w:eastAsia="宋体" w:cs="Times New Roman"/>
                <w:b w:val="0"/>
                <w:bCs w:val="0"/>
                <w:color w:val="auto"/>
                <w:sz w:val="24"/>
              </w:rPr>
              <w:t>。</w:t>
            </w:r>
            <w:r>
              <w:rPr>
                <w:rFonts w:hint="eastAsia" w:ascii="Times New Roman" w:hAnsi="Times New Roman" w:cs="Times New Roman"/>
                <w:color w:val="auto"/>
                <w:sz w:val="24"/>
                <w:szCs w:val="28"/>
              </w:rPr>
              <w:t>具体工艺流程和产排污环节如下：</w:t>
            </w:r>
          </w:p>
          <w:p w14:paraId="5E46AD78">
            <w:pPr>
              <w:keepNext w:val="0"/>
              <w:keepLines w:val="0"/>
              <w:widowControl/>
              <w:suppressLineNumbers w:val="0"/>
              <w:spacing w:before="0" w:beforeAutospacing="0" w:after="0" w:afterAutospacing="0" w:line="360" w:lineRule="auto"/>
              <w:ind w:left="0" w:right="0" w:firstLine="477" w:firstLineChars="199"/>
              <w:rPr>
                <w:rFonts w:ascii="Times New Roman" w:hAnsi="Times New Roman" w:cs="Times New Roman"/>
                <w:color w:val="auto"/>
                <w:sz w:val="24"/>
                <w:szCs w:val="28"/>
              </w:rPr>
            </w:pPr>
            <w:r>
              <w:rPr>
                <w:rFonts w:hint="eastAsia" w:ascii="Times New Roman" w:hAnsi="Times New Roman" w:cs="Times New Roman"/>
                <w:color w:val="auto"/>
                <w:sz w:val="24"/>
                <w:szCs w:val="28"/>
              </w:rPr>
              <w:t>1、注塑生产线生产工艺及产污节点图</w:t>
            </w:r>
          </w:p>
          <w:p w14:paraId="49514E52">
            <w:pPr>
              <w:keepNext w:val="0"/>
              <w:keepLines w:val="0"/>
              <w:widowControl/>
              <w:suppressLineNumbers w:val="0"/>
              <w:spacing w:before="0" w:beforeAutospacing="0" w:after="0" w:afterAutospacing="0" w:line="360" w:lineRule="auto"/>
              <w:ind w:left="0" w:right="0" w:firstLine="479" w:firstLineChars="199"/>
              <w:rPr>
                <w:rFonts w:ascii="Times New Roman" w:hAnsi="Times New Roman"/>
                <w:b/>
                <w:bCs/>
                <w:color w:val="auto"/>
                <w:kern w:val="0"/>
                <w:sz w:val="24"/>
                <w:szCs w:val="24"/>
              </w:rPr>
            </w:pPr>
            <w:r>
              <w:rPr>
                <w:rFonts w:ascii="Times New Roman" w:hAnsi="Times New Roman" w:eastAsia="宋体" w:cs="Times New Roman"/>
                <w:b/>
                <w:bCs/>
                <w:color w:val="auto"/>
                <w:sz w:val="24"/>
                <w:szCs w:val="24"/>
              </w:rPr>
              <mc:AlternateContent>
                <mc:Choice Requires="wpc">
                  <w:drawing>
                    <wp:inline distT="0" distB="0" distL="114300" distR="114300">
                      <wp:extent cx="5050155" cy="4381500"/>
                      <wp:effectExtent l="0" t="0" r="17145" b="0"/>
                      <wp:docPr id="30" name="画布 19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 name="矩形 1982"/>
                              <wps:cNvSpPr/>
                              <wps:spPr>
                                <a:xfrm>
                                  <a:off x="2050415" y="807720"/>
                                  <a:ext cx="758825" cy="327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D095D9">
                                    <w:pPr>
                                      <w:jc w:val="center"/>
                                      <w:rPr>
                                        <w:rFonts w:ascii="Times New Roman" w:hAnsi="Times New Roman" w:eastAsia="黑体" w:cs="Times New Roman"/>
                                        <w:sz w:val="18"/>
                                        <w:szCs w:val="18"/>
                                      </w:rPr>
                                    </w:pPr>
                                    <w:r>
                                      <w:rPr>
                                        <w:rFonts w:hint="eastAsia" w:ascii="Times New Roman" w:hAnsi="Times New Roman" w:eastAsia="黑体" w:cs="黑体"/>
                                        <w:sz w:val="18"/>
                                        <w:szCs w:val="18"/>
                                      </w:rPr>
                                      <w:t>上料</w:t>
                                    </w:r>
                                  </w:p>
                                </w:txbxContent>
                              </wps:txbx>
                              <wps:bodyPr upright="1"/>
                            </wps:wsp>
                            <wps:wsp>
                              <wps:cNvPr id="216" name="自选图形 1985"/>
                              <wps:cNvCnPr/>
                              <wps:spPr>
                                <a:xfrm>
                                  <a:off x="2430145" y="1135380"/>
                                  <a:ext cx="1905" cy="313055"/>
                                </a:xfrm>
                                <a:prstGeom prst="straightConnector1">
                                  <a:avLst/>
                                </a:prstGeom>
                                <a:ln w="9525" cap="flat" cmpd="sng">
                                  <a:solidFill>
                                    <a:srgbClr val="000000"/>
                                  </a:solidFill>
                                  <a:prstDash val="solid"/>
                                  <a:headEnd type="none" w="med" len="med"/>
                                  <a:tailEnd type="triangle" w="sm" len="med"/>
                                </a:ln>
                                <a:effectLst/>
                              </wps:spPr>
                              <wps:bodyPr/>
                            </wps:wsp>
                            <wps:wsp>
                              <wps:cNvPr id="217" name="矩形 1991"/>
                              <wps:cNvSpPr/>
                              <wps:spPr>
                                <a:xfrm>
                                  <a:off x="1699260" y="239395"/>
                                  <a:ext cx="1502410" cy="327660"/>
                                </a:xfrm>
                                <a:prstGeom prst="rect">
                                  <a:avLst/>
                                </a:prstGeom>
                                <a:solidFill>
                                  <a:srgbClr val="FFFFFF"/>
                                </a:solidFill>
                                <a:ln>
                                  <a:noFill/>
                                </a:ln>
                                <a:effectLst/>
                              </wps:spPr>
                              <wps:txbx>
                                <w:txbxContent>
                                  <w:p w14:paraId="53410016">
                                    <w:pPr>
                                      <w:jc w:val="center"/>
                                      <w:rPr>
                                        <w:rFonts w:ascii="Times New Roman" w:hAnsi="Times New Roman" w:eastAsia="黑体" w:cs="Times New Roman"/>
                                        <w:sz w:val="18"/>
                                        <w:szCs w:val="18"/>
                                      </w:rPr>
                                    </w:pPr>
                                    <w:r>
                                      <w:rPr>
                                        <w:rFonts w:hint="eastAsia" w:ascii="Times New Roman" w:hAnsi="Times New Roman" w:eastAsia="黑体" w:cs="黑体"/>
                                        <w:sz w:val="18"/>
                                        <w:szCs w:val="18"/>
                                      </w:rPr>
                                      <w:t>ABS+PC塑料粒子</w:t>
                                    </w:r>
                                  </w:p>
                                </w:txbxContent>
                              </wps:txbx>
                              <wps:bodyPr upright="1"/>
                            </wps:wsp>
                            <wps:wsp>
                              <wps:cNvPr id="218" name="矩形 1995"/>
                              <wps:cNvSpPr/>
                              <wps:spPr>
                                <a:xfrm>
                                  <a:off x="770255" y="1477010"/>
                                  <a:ext cx="983615" cy="327660"/>
                                </a:xfrm>
                                <a:prstGeom prst="rect">
                                  <a:avLst/>
                                </a:prstGeom>
                                <a:solidFill>
                                  <a:srgbClr val="FFFFFF"/>
                                </a:solidFill>
                                <a:ln>
                                  <a:noFill/>
                                </a:ln>
                                <a:effectLst/>
                              </wps:spPr>
                              <wps:txbx>
                                <w:txbxContent>
                                  <w:p w14:paraId="4A0D7039">
                                    <w:pPr>
                                      <w:jc w:val="center"/>
                                      <w:rPr>
                                        <w:rFonts w:ascii="Times New Roman" w:hAnsi="Times New Roman" w:eastAsia="黑体" w:cs="Times New Roman"/>
                                        <w:sz w:val="18"/>
                                        <w:szCs w:val="18"/>
                                      </w:rPr>
                                    </w:pPr>
                                    <w:r>
                                      <w:rPr>
                                        <w:rFonts w:hint="eastAsia" w:ascii="Times New Roman" w:hAnsi="Times New Roman" w:eastAsia="黑体" w:cs="黑体"/>
                                        <w:sz w:val="18"/>
                                        <w:szCs w:val="18"/>
                                      </w:rPr>
                                      <w:t>间接冷却循环水</w:t>
                                    </w:r>
                                  </w:p>
                                </w:txbxContent>
                              </wps:txbx>
                              <wps:bodyPr upright="1"/>
                            </wps:wsp>
                            <wps:wsp>
                              <wps:cNvPr id="219" name="自选图形 1996"/>
                              <wps:cNvCnPr/>
                              <wps:spPr>
                                <a:xfrm>
                                  <a:off x="1661160" y="1619250"/>
                                  <a:ext cx="360045" cy="635"/>
                                </a:xfrm>
                                <a:prstGeom prst="straightConnector1">
                                  <a:avLst/>
                                </a:prstGeom>
                                <a:ln w="9525" cap="flat" cmpd="sng">
                                  <a:solidFill>
                                    <a:srgbClr val="000000"/>
                                  </a:solidFill>
                                  <a:prstDash val="solid"/>
                                  <a:headEnd type="none" w="med" len="med"/>
                                  <a:tailEnd type="triangle" w="sm" len="med"/>
                                </a:ln>
                                <a:effectLst/>
                              </wps:spPr>
                              <wps:bodyPr/>
                            </wps:wsp>
                            <wps:wsp>
                              <wps:cNvPr id="220" name="自选图形 2005"/>
                              <wps:cNvCnPr/>
                              <wps:spPr>
                                <a:xfrm>
                                  <a:off x="2431415" y="513715"/>
                                  <a:ext cx="635" cy="294005"/>
                                </a:xfrm>
                                <a:prstGeom prst="straightConnector1">
                                  <a:avLst/>
                                </a:prstGeom>
                                <a:ln w="9525" cap="flat" cmpd="sng">
                                  <a:solidFill>
                                    <a:srgbClr val="000000"/>
                                  </a:solidFill>
                                  <a:prstDash val="solid"/>
                                  <a:headEnd type="none" w="med" len="med"/>
                                  <a:tailEnd type="triangle" w="sm" len="med"/>
                                </a:ln>
                                <a:effectLst/>
                              </wps:spPr>
                              <wps:bodyPr/>
                            </wps:wsp>
                            <wps:wsp>
                              <wps:cNvPr id="221" name="矩形 2009"/>
                              <wps:cNvSpPr/>
                              <wps:spPr>
                                <a:xfrm>
                                  <a:off x="2038985" y="1448435"/>
                                  <a:ext cx="758825" cy="327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98C37C">
                                    <w:pPr>
                                      <w:jc w:val="center"/>
                                      <w:rPr>
                                        <w:rFonts w:ascii="Times New Roman" w:hAnsi="Times New Roman" w:eastAsia="黑体" w:cs="Times New Roman"/>
                                        <w:sz w:val="18"/>
                                        <w:szCs w:val="18"/>
                                      </w:rPr>
                                    </w:pPr>
                                    <w:r>
                                      <w:rPr>
                                        <w:rFonts w:hint="eastAsia" w:ascii="Times New Roman" w:hAnsi="Times New Roman" w:eastAsia="黑体" w:cs="黑体"/>
                                        <w:sz w:val="18"/>
                                        <w:szCs w:val="18"/>
                                      </w:rPr>
                                      <w:t>注塑</w:t>
                                    </w:r>
                                  </w:p>
                                </w:txbxContent>
                              </wps:txbx>
                              <wps:bodyPr upright="1"/>
                            </wps:wsp>
                            <wps:wsp>
                              <wps:cNvPr id="222" name="自选图形 2010"/>
                              <wps:cNvCnPr/>
                              <wps:spPr>
                                <a:xfrm>
                                  <a:off x="2418080" y="1776095"/>
                                  <a:ext cx="635" cy="294005"/>
                                </a:xfrm>
                                <a:prstGeom prst="straightConnector1">
                                  <a:avLst/>
                                </a:prstGeom>
                                <a:ln w="9525" cap="flat" cmpd="sng">
                                  <a:solidFill>
                                    <a:srgbClr val="000000"/>
                                  </a:solidFill>
                                  <a:prstDash val="solid"/>
                                  <a:headEnd type="none" w="med" len="med"/>
                                  <a:tailEnd type="triangle" w="sm" len="med"/>
                                </a:ln>
                                <a:effectLst/>
                              </wps:spPr>
                              <wps:bodyPr/>
                            </wps:wsp>
                            <wps:wsp>
                              <wps:cNvPr id="223" name="矩形 1984"/>
                              <wps:cNvSpPr/>
                              <wps:spPr>
                                <a:xfrm>
                                  <a:off x="2027555" y="2079625"/>
                                  <a:ext cx="758825" cy="328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81CD00">
                                    <w:pPr>
                                      <w:jc w:val="center"/>
                                      <w:rPr>
                                        <w:rFonts w:ascii="Times New Roman" w:hAnsi="Times New Roman" w:eastAsia="黑体" w:cs="Times New Roman"/>
                                        <w:sz w:val="18"/>
                                        <w:szCs w:val="18"/>
                                      </w:rPr>
                                    </w:pPr>
                                    <w:r>
                                      <w:rPr>
                                        <w:rFonts w:hint="eastAsia" w:ascii="Times New Roman" w:hAnsi="宋体" w:eastAsia="黑体" w:cs="黑体"/>
                                        <w:sz w:val="18"/>
                                        <w:szCs w:val="18"/>
                                      </w:rPr>
                                      <w:t>修整、检验</w:t>
                                    </w:r>
                                  </w:p>
                                </w:txbxContent>
                              </wps:txbx>
                              <wps:bodyPr upright="1"/>
                            </wps:wsp>
                            <wps:wsp>
                              <wps:cNvPr id="224" name="自选图形 1986"/>
                              <wps:cNvCnPr/>
                              <wps:spPr>
                                <a:xfrm flipH="1">
                                  <a:off x="2432050" y="2407920"/>
                                  <a:ext cx="1270" cy="360000"/>
                                </a:xfrm>
                                <a:prstGeom prst="straightConnector1">
                                  <a:avLst/>
                                </a:prstGeom>
                                <a:ln w="9525" cap="flat" cmpd="sng">
                                  <a:solidFill>
                                    <a:srgbClr val="000000"/>
                                  </a:solidFill>
                                  <a:prstDash val="solid"/>
                                  <a:headEnd type="none" w="med" len="med"/>
                                  <a:tailEnd type="triangle" w="sm" len="med"/>
                                </a:ln>
                                <a:effectLst/>
                              </wps:spPr>
                              <wps:bodyPr/>
                            </wps:wsp>
                            <wps:wsp>
                              <wps:cNvPr id="225" name="矩形 1999"/>
                              <wps:cNvSpPr/>
                              <wps:spPr>
                                <a:xfrm>
                                  <a:off x="3077210" y="2789555"/>
                                  <a:ext cx="758825" cy="327660"/>
                                </a:xfrm>
                                <a:prstGeom prst="rect">
                                  <a:avLst/>
                                </a:prstGeom>
                                <a:noFill/>
                                <a:ln>
                                  <a:noFill/>
                                </a:ln>
                                <a:effectLst/>
                              </wps:spPr>
                              <wps:txbx>
                                <w:txbxContent>
                                  <w:p w14:paraId="5B7366BC">
                                    <w:pPr>
                                      <w:jc w:val="center"/>
                                      <w:rPr>
                                        <w:rFonts w:ascii="Times New Roman" w:hAnsi="Times New Roman" w:eastAsia="黑体" w:cs="Times New Roman"/>
                                        <w:sz w:val="18"/>
                                        <w:szCs w:val="18"/>
                                      </w:rPr>
                                    </w:pPr>
                                    <w:r>
                                      <w:rPr>
                                        <w:rFonts w:hint="eastAsia" w:ascii="Times New Roman" w:hAnsi="Times New Roman" w:eastAsia="黑体" w:cs="黑体"/>
                                        <w:sz w:val="18"/>
                                        <w:szCs w:val="18"/>
                                      </w:rPr>
                                      <w:t>中控面板</w:t>
                                    </w:r>
                                  </w:p>
                                </w:txbxContent>
                              </wps:txbx>
                              <wps:bodyPr upright="1"/>
                            </wps:wsp>
                            <wps:wsp>
                              <wps:cNvPr id="226" name="矩形 2092"/>
                              <wps:cNvSpPr/>
                              <wps:spPr>
                                <a:xfrm>
                                  <a:off x="1764030" y="2789555"/>
                                  <a:ext cx="758825" cy="327660"/>
                                </a:xfrm>
                                <a:prstGeom prst="rect">
                                  <a:avLst/>
                                </a:prstGeom>
                                <a:noFill/>
                                <a:ln>
                                  <a:noFill/>
                                </a:ln>
                                <a:effectLst/>
                              </wps:spPr>
                              <wps:txbx>
                                <w:txbxContent>
                                  <w:p w14:paraId="3A230A95">
                                    <w:pPr>
                                      <w:jc w:val="center"/>
                                      <w:rPr>
                                        <w:rFonts w:ascii="Times New Roman" w:hAnsi="Times New Roman" w:eastAsia="黑体" w:cs="Times New Roman"/>
                                        <w:sz w:val="18"/>
                                        <w:szCs w:val="18"/>
                                      </w:rPr>
                                    </w:pPr>
                                    <w:r>
                                      <w:rPr>
                                        <w:rFonts w:hint="eastAsia" w:ascii="Times New Roman" w:hAnsi="Times New Roman" w:eastAsia="黑体" w:cs="黑体"/>
                                        <w:sz w:val="18"/>
                                        <w:szCs w:val="18"/>
                                      </w:rPr>
                                      <w:t>换挡面板</w:t>
                                    </w:r>
                                  </w:p>
                                </w:txbxContent>
                              </wps:txbx>
                              <wps:bodyPr upright="1"/>
                            </wps:wsp>
                            <wps:wsp>
                              <wps:cNvPr id="227" name="矩形 2093"/>
                              <wps:cNvSpPr/>
                              <wps:spPr>
                                <a:xfrm>
                                  <a:off x="4291330" y="2808605"/>
                                  <a:ext cx="758825" cy="327660"/>
                                </a:xfrm>
                                <a:prstGeom prst="rect">
                                  <a:avLst/>
                                </a:prstGeom>
                                <a:noFill/>
                                <a:ln>
                                  <a:noFill/>
                                </a:ln>
                                <a:effectLst/>
                              </wps:spPr>
                              <wps:txbx>
                                <w:txbxContent>
                                  <w:p w14:paraId="77FE48E3">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门把手</w:t>
                                    </w:r>
                                  </w:p>
                                </w:txbxContent>
                              </wps:txbx>
                              <wps:bodyPr upright="1"/>
                            </wps:wsp>
                            <wps:wsp>
                              <wps:cNvPr id="228" name="矩形 2095"/>
                              <wps:cNvSpPr/>
                              <wps:spPr>
                                <a:xfrm>
                                  <a:off x="31750" y="3145790"/>
                                  <a:ext cx="111506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65B47B">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wps:txbx>
                              <wps:bodyPr upright="1"/>
                            </wps:wsp>
                            <wps:wsp>
                              <wps:cNvPr id="229" name="自选图形 165"/>
                              <wps:cNvCnPr/>
                              <wps:spPr>
                                <a:xfrm flipV="1">
                                  <a:off x="2818130" y="1614170"/>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230" name="文本框 166"/>
                              <wps:cNvSpPr txBox="1"/>
                              <wps:spPr>
                                <a:xfrm>
                                  <a:off x="3173730" y="1532255"/>
                                  <a:ext cx="899795" cy="179705"/>
                                </a:xfrm>
                                <a:prstGeom prst="rect">
                                  <a:avLst/>
                                </a:prstGeom>
                                <a:solidFill>
                                  <a:srgbClr val="E7EFD9"/>
                                </a:solidFill>
                                <a:ln w="12700">
                                  <a:noFill/>
                                </a:ln>
                                <a:effectLst/>
                              </wps:spPr>
                              <wps:txbx>
                                <w:txbxContent>
                                  <w:p w14:paraId="0C02E68A">
                                    <w:pPr>
                                      <w:snapToGrid w:val="0"/>
                                      <w:jc w:val="center"/>
                                      <w:rPr>
                                        <w:rFonts w:eastAsia="黑体"/>
                                        <w:color w:val="00B050"/>
                                        <w:sz w:val="18"/>
                                        <w:szCs w:val="18"/>
                                      </w:rPr>
                                    </w:pPr>
                                    <w:r>
                                      <w:rPr>
                                        <w:rFonts w:eastAsia="黑体"/>
                                        <w:color w:val="00B050"/>
                                        <w:sz w:val="18"/>
                                        <w:szCs w:val="18"/>
                                      </w:rPr>
                                      <w:t>G</w:t>
                                    </w:r>
                                    <w:r>
                                      <w:rPr>
                                        <w:rFonts w:hint="eastAsia" w:eastAsia="黑体"/>
                                        <w:color w:val="00B050"/>
                                        <w:sz w:val="18"/>
                                        <w:szCs w:val="18"/>
                                        <w:vertAlign w:val="subscript"/>
                                      </w:rPr>
                                      <w:t>1-1</w:t>
                                    </w:r>
                                    <w:r>
                                      <w:rPr>
                                        <w:rFonts w:hAnsi="黑体" w:eastAsia="黑体"/>
                                        <w:color w:val="00B050"/>
                                        <w:sz w:val="18"/>
                                        <w:szCs w:val="18"/>
                                      </w:rPr>
                                      <w:t>：</w:t>
                                    </w:r>
                                    <w:r>
                                      <w:rPr>
                                        <w:rFonts w:hint="eastAsia" w:hAnsi="黑体" w:eastAsia="黑体"/>
                                        <w:color w:val="00B050"/>
                                        <w:sz w:val="18"/>
                                        <w:szCs w:val="18"/>
                                      </w:rPr>
                                      <w:t>注塑</w:t>
                                    </w:r>
                                    <w:r>
                                      <w:rPr>
                                        <w:rFonts w:hAnsi="黑体" w:eastAsia="黑体"/>
                                        <w:color w:val="00B050"/>
                                        <w:sz w:val="18"/>
                                        <w:szCs w:val="18"/>
                                      </w:rPr>
                                      <w:t>废气</w:t>
                                    </w:r>
                                  </w:p>
                                </w:txbxContent>
                              </wps:txbx>
                              <wps:bodyPr lIns="10800" tIns="18000" rIns="10800" bIns="3600" upright="1"/>
                            </wps:wsp>
                            <wps:wsp>
                              <wps:cNvPr id="231" name="自选图形 173"/>
                              <wps:cNvCnPr/>
                              <wps:spPr>
                                <a:xfrm flipH="1">
                                  <a:off x="2770505" y="223583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232" name="文本框 174"/>
                              <wps:cNvSpPr txBox="1"/>
                              <wps:spPr>
                                <a:xfrm>
                                  <a:off x="3141345" y="2151380"/>
                                  <a:ext cx="899795" cy="179705"/>
                                </a:xfrm>
                                <a:prstGeom prst="rect">
                                  <a:avLst/>
                                </a:prstGeom>
                                <a:solidFill>
                                  <a:srgbClr val="FDE9D9"/>
                                </a:solidFill>
                                <a:ln w="12700">
                                  <a:noFill/>
                                </a:ln>
                                <a:effectLst/>
                              </wps:spPr>
                              <wps:txbx>
                                <w:txbxContent>
                                  <w:p w14:paraId="1E7914B0">
                                    <w:pPr>
                                      <w:snapToGrid w:val="0"/>
                                      <w:jc w:val="center"/>
                                      <w:rPr>
                                        <w:rFonts w:eastAsia="黑体"/>
                                        <w:color w:val="FF0000"/>
                                        <w:sz w:val="18"/>
                                        <w:szCs w:val="18"/>
                                      </w:rPr>
                                    </w:pPr>
                                    <w:r>
                                      <w:rPr>
                                        <w:rFonts w:eastAsia="黑体"/>
                                        <w:color w:val="FF0000"/>
                                        <w:sz w:val="18"/>
                                        <w:szCs w:val="18"/>
                                      </w:rPr>
                                      <w:t>S</w:t>
                                    </w:r>
                                    <w:r>
                                      <w:rPr>
                                        <w:rFonts w:hint="eastAsia" w:eastAsia="黑体"/>
                                        <w:color w:val="FF0000"/>
                                        <w:sz w:val="18"/>
                                        <w:szCs w:val="18"/>
                                        <w:vertAlign w:val="subscript"/>
                                      </w:rPr>
                                      <w:t>1-1</w:t>
                                    </w:r>
                                    <w:r>
                                      <w:rPr>
                                        <w:rFonts w:eastAsia="黑体"/>
                                        <w:color w:val="FF0000"/>
                                        <w:sz w:val="18"/>
                                        <w:szCs w:val="18"/>
                                      </w:rPr>
                                      <w:t>:</w:t>
                                    </w:r>
                                    <w:r>
                                      <w:rPr>
                                        <w:rFonts w:hint="eastAsia" w:hAnsi="黑体" w:eastAsia="黑体"/>
                                        <w:color w:val="FF0000"/>
                                        <w:sz w:val="18"/>
                                        <w:szCs w:val="18"/>
                                      </w:rPr>
                                      <w:t>边角料</w:t>
                                    </w:r>
                                  </w:p>
                                </w:txbxContent>
                              </wps:txbx>
                              <wps:bodyPr lIns="10800" tIns="18000" rIns="10800" bIns="3600" upright="1"/>
                            </wps:wsp>
                            <wps:wsp>
                              <wps:cNvPr id="235" name="直接连接符 78"/>
                              <wps:cNvCnPr/>
                              <wps:spPr>
                                <a:xfrm>
                                  <a:off x="481965" y="2771775"/>
                                  <a:ext cx="4000500" cy="0"/>
                                </a:xfrm>
                                <a:prstGeom prst="line">
                                  <a:avLst/>
                                </a:prstGeom>
                                <a:noFill/>
                                <a:ln w="12700" cap="flat" cmpd="sng" algn="ctr">
                                  <a:solidFill>
                                    <a:srgbClr val="000000"/>
                                  </a:solidFill>
                                  <a:prstDash val="solid"/>
                                </a:ln>
                                <a:effectLst/>
                              </wps:spPr>
                              <wps:bodyPr/>
                            </wps:wsp>
                            <wps:wsp>
                              <wps:cNvPr id="236" name="自选图形 1986"/>
                              <wps:cNvCnPr/>
                              <wps:spPr>
                                <a:xfrm flipH="1">
                                  <a:off x="498475" y="2779395"/>
                                  <a:ext cx="1270" cy="360045"/>
                                </a:xfrm>
                                <a:prstGeom prst="straightConnector1">
                                  <a:avLst/>
                                </a:prstGeom>
                                <a:ln w="9525" cap="flat" cmpd="sng">
                                  <a:solidFill>
                                    <a:srgbClr val="000000"/>
                                  </a:solidFill>
                                  <a:prstDash val="solid"/>
                                  <a:headEnd type="none" w="med" len="med"/>
                                  <a:tailEnd type="triangle" w="sm" len="med"/>
                                </a:ln>
                                <a:effectLst/>
                              </wps:spPr>
                              <wps:bodyPr/>
                            </wps:wsp>
                            <wps:wsp>
                              <wps:cNvPr id="237" name="自选图形 1986"/>
                              <wps:cNvCnPr/>
                              <wps:spPr>
                                <a:xfrm flipH="1">
                                  <a:off x="1822450" y="2779395"/>
                                  <a:ext cx="1270" cy="360045"/>
                                </a:xfrm>
                                <a:prstGeom prst="straightConnector1">
                                  <a:avLst/>
                                </a:prstGeom>
                                <a:ln w="9525" cap="flat" cmpd="sng">
                                  <a:solidFill>
                                    <a:srgbClr val="000000"/>
                                  </a:solidFill>
                                  <a:prstDash val="solid"/>
                                  <a:headEnd type="none" w="med" len="med"/>
                                  <a:tailEnd type="triangle" w="sm" len="med"/>
                                </a:ln>
                                <a:effectLst/>
                              </wps:spPr>
                              <wps:bodyPr/>
                            </wps:wsp>
                            <wps:wsp>
                              <wps:cNvPr id="238" name="自选图形 1986"/>
                              <wps:cNvCnPr/>
                              <wps:spPr>
                                <a:xfrm flipH="1">
                                  <a:off x="3117850" y="2788920"/>
                                  <a:ext cx="1270" cy="360045"/>
                                </a:xfrm>
                                <a:prstGeom prst="straightConnector1">
                                  <a:avLst/>
                                </a:prstGeom>
                                <a:ln w="9525" cap="flat" cmpd="sng">
                                  <a:solidFill>
                                    <a:srgbClr val="000000"/>
                                  </a:solidFill>
                                  <a:prstDash val="solid"/>
                                  <a:headEnd type="none" w="med" len="med"/>
                                  <a:tailEnd type="triangle" w="sm" len="med"/>
                                </a:ln>
                                <a:effectLst/>
                              </wps:spPr>
                              <wps:bodyPr/>
                            </wps:wsp>
                            <wps:wsp>
                              <wps:cNvPr id="239" name="自选图形 1986"/>
                              <wps:cNvCnPr/>
                              <wps:spPr>
                                <a:xfrm flipH="1">
                                  <a:off x="4489450" y="2779395"/>
                                  <a:ext cx="1270" cy="360045"/>
                                </a:xfrm>
                                <a:prstGeom prst="straightConnector1">
                                  <a:avLst/>
                                </a:prstGeom>
                                <a:ln w="9525" cap="flat" cmpd="sng">
                                  <a:solidFill>
                                    <a:srgbClr val="000000"/>
                                  </a:solidFill>
                                  <a:prstDash val="solid"/>
                                  <a:headEnd type="none" w="med" len="med"/>
                                  <a:tailEnd type="triangle" w="sm" len="med"/>
                                </a:ln>
                                <a:effectLst/>
                              </wps:spPr>
                              <wps:bodyPr/>
                            </wps:wsp>
                            <wps:wsp>
                              <wps:cNvPr id="240" name="矩形 2095"/>
                              <wps:cNvSpPr/>
                              <wps:spPr>
                                <a:xfrm>
                                  <a:off x="1250950" y="3155315"/>
                                  <a:ext cx="111506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4E1676">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wps:txbx>
                              <wps:bodyPr upright="1"/>
                            </wps:wsp>
                            <wps:wsp>
                              <wps:cNvPr id="241" name="矩形 2095"/>
                              <wps:cNvSpPr/>
                              <wps:spPr>
                                <a:xfrm>
                                  <a:off x="2584450" y="3145790"/>
                                  <a:ext cx="111506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262DFA">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wps:txbx>
                              <wps:bodyPr upright="1"/>
                            </wps:wsp>
                            <wps:wsp>
                              <wps:cNvPr id="242" name="矩形 2095"/>
                              <wps:cNvSpPr/>
                              <wps:spPr>
                                <a:xfrm>
                                  <a:off x="3927475" y="3136265"/>
                                  <a:ext cx="111506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D46687">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wps:txbx>
                              <wps:bodyPr upright="1"/>
                            </wps:wsp>
                            <wps:wsp>
                              <wps:cNvPr id="243" name="矩形 2093"/>
                              <wps:cNvSpPr/>
                              <wps:spPr>
                                <a:xfrm>
                                  <a:off x="444500" y="2799080"/>
                                  <a:ext cx="758825" cy="327660"/>
                                </a:xfrm>
                                <a:prstGeom prst="rect">
                                  <a:avLst/>
                                </a:prstGeom>
                                <a:noFill/>
                                <a:ln>
                                  <a:noFill/>
                                </a:ln>
                                <a:effectLst/>
                              </wps:spPr>
                              <wps:txbx>
                                <w:txbxContent>
                                  <w:p w14:paraId="24C2891C">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后视镜</w:t>
                                    </w:r>
                                  </w:p>
                                </w:txbxContent>
                              </wps:txbx>
                              <wps:bodyPr upright="1"/>
                            </wps:wsp>
                            <wps:wsp>
                              <wps:cNvPr id="295" name="文本框 153"/>
                              <wps:cNvSpPr txBox="1"/>
                              <wps:spPr>
                                <a:xfrm>
                                  <a:off x="4117975" y="3761105"/>
                                  <a:ext cx="770255" cy="544195"/>
                                </a:xfrm>
                                <a:prstGeom prst="rect">
                                  <a:avLst/>
                                </a:prstGeom>
                                <a:solidFill>
                                  <a:srgbClr val="FFFFFF"/>
                                </a:solidFill>
                                <a:ln w="12700">
                                  <a:noFill/>
                                </a:ln>
                                <a:effectLst/>
                              </wps:spPr>
                              <wps:txbx>
                                <w:txbxContent>
                                  <w:p w14:paraId="0F37733F">
                                    <w:pPr>
                                      <w:snapToGrid w:val="0"/>
                                      <w:jc w:val="center"/>
                                      <w:rPr>
                                        <w:rFonts w:ascii="黑体" w:hAnsi="黑体" w:eastAsia="黑体"/>
                                        <w:sz w:val="18"/>
                                        <w:szCs w:val="18"/>
                                      </w:rPr>
                                    </w:pPr>
                                    <w:r>
                                      <w:rPr>
                                        <w:rFonts w:hint="eastAsia" w:ascii="黑体" w:hAnsi="黑体" w:eastAsia="黑体"/>
                                        <w:sz w:val="18"/>
                                        <w:szCs w:val="18"/>
                                      </w:rPr>
                                      <w:t>图例：</w:t>
                                    </w:r>
                                  </w:p>
                                  <w:p w14:paraId="36C892A8">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4B2E6234">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3A50E965">
                                    <w:pPr>
                                      <w:snapToGrid w:val="0"/>
                                      <w:jc w:val="left"/>
                                      <w:rPr>
                                        <w:rFonts w:ascii="黑体" w:hAnsi="黑体" w:eastAsia="黑体"/>
                                        <w:color w:val="00B050"/>
                                        <w:sz w:val="13"/>
                                      </w:rPr>
                                    </w:pPr>
                                  </w:p>
                                </w:txbxContent>
                              </wps:txbx>
                              <wps:bodyPr lIns="10800" tIns="18000" rIns="46800" bIns="3600" upright="1"/>
                            </wps:wsp>
                            <wps:wsp>
                              <wps:cNvPr id="296" name="自选图形 154"/>
                              <wps:cNvCnPr/>
                              <wps:spPr>
                                <a:xfrm flipV="1">
                                  <a:off x="4142105" y="4003040"/>
                                  <a:ext cx="350520" cy="635"/>
                                </a:xfrm>
                                <a:prstGeom prst="straightConnector1">
                                  <a:avLst/>
                                </a:prstGeom>
                                <a:ln w="6350" cap="flat" cmpd="sng">
                                  <a:solidFill>
                                    <a:srgbClr val="00B050"/>
                                  </a:solidFill>
                                  <a:prstDash val="dash"/>
                                  <a:headEnd type="none" w="med" len="med"/>
                                  <a:tailEnd type="triangle" w="sm" len="med"/>
                                </a:ln>
                                <a:effectLst/>
                              </wps:spPr>
                              <wps:bodyPr/>
                            </wps:wsp>
                            <wps:wsp>
                              <wps:cNvPr id="297" name="自选图形 155"/>
                              <wps:cNvCnPr/>
                              <wps:spPr>
                                <a:xfrm flipV="1">
                                  <a:off x="4142105" y="4142740"/>
                                  <a:ext cx="350520" cy="635"/>
                                </a:xfrm>
                                <a:prstGeom prst="straightConnector1">
                                  <a:avLst/>
                                </a:prstGeom>
                                <a:ln w="6350" cap="flat" cmpd="sng">
                                  <a:solidFill>
                                    <a:srgbClr val="FF0000"/>
                                  </a:solidFill>
                                  <a:prstDash val="dash"/>
                                  <a:headEnd type="none" w="med" len="med"/>
                                  <a:tailEnd type="triangle" w="sm" len="med"/>
                                </a:ln>
                                <a:effectLst/>
                              </wps:spPr>
                              <wps:bodyPr/>
                            </wps:wsp>
                          </wpc:wpc>
                        </a:graphicData>
                      </a:graphic>
                    </wp:inline>
                  </w:drawing>
                </mc:Choice>
                <mc:Fallback>
                  <w:pict>
                    <v:group id="画布 1980" o:spid="_x0000_s1026" o:spt="203" style="height:345pt;width:397.65pt;" coordsize="5050155,4381500" editas="canvas"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">
                      <o:lock v:ext="edit" aspectratio="f"/>
                      <v:shape id="画布 1980" o:spid="_x0000_s1026" style="position:absolute;left:0;top:0;height:4381500;width:5050155;" filled="f" stroked="f" coordsize="21600,21600"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AZ0RzL1wAAAAUBAAAPAAAAAAAAAAEAIAAAACIAAABkcnMvZG93bnJldi54bWxQSwECFAAUAAAA&#10;CACHTuJAZrLR7oAHAADRQAAADgAAAAAAAAABACAAAAAmAQAAZHJzL2Uyb0RvYy54bWxQSwUGAAAA&#10;AAYABgBZAQAAGAsAAAAA&#10;">
                        <v:fill on="f" focussize="0,0"/>
                        <v:stroke on="f"/>
                        <v:imagedata o:title=""/>
                        <o:lock v:ext="edit" aspectratio="t"/>
                      </v:shape>
                      <v:rect id="矩形 1982" o:spid="_x0000_s1026" o:spt="1" style="position:absolute;left:2050415;top:807720;height:327660;width:758825;"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sQYe1QAAAAUBAAAPAAAAAAAA&#10;AAEAIAAAACIAAABkcnMvZG93bnJldi54bWxQSwECFAAUAAAACACHTuJACC0TOxUCAABGBAAADgAA&#10;AAAAAAABACAAAAAkAQAAZHJzL2Uyb0RvYy54bWxQSwUGAAAAAAYABgBZAQAAqwUAAAAA&#10;">
                        <v:fill on="t" focussize="0,0"/>
                        <v:stroke color="#000000" joinstyle="miter"/>
                        <v:imagedata o:title=""/>
                        <o:lock v:ext="edit" aspectratio="f"/>
                        <v:textbox>
                          <w:txbxContent>
                            <w:p w14:paraId="18D095D9">
                              <w:pPr>
                                <w:jc w:val="center"/>
                                <w:rPr>
                                  <w:rFonts w:ascii="Times New Roman" w:hAnsi="Times New Roman" w:eastAsia="黑体" w:cs="Times New Roman"/>
                                  <w:sz w:val="18"/>
                                  <w:szCs w:val="18"/>
                                </w:rPr>
                              </w:pPr>
                              <w:r>
                                <w:rPr>
                                  <w:rFonts w:hint="eastAsia" w:ascii="Times New Roman" w:hAnsi="Times New Roman" w:eastAsia="黑体" w:cs="黑体"/>
                                  <w:sz w:val="18"/>
                                  <w:szCs w:val="18"/>
                                </w:rPr>
                                <w:t>上料</w:t>
                              </w:r>
                            </w:p>
                          </w:txbxContent>
                        </v:textbox>
                      </v:rect>
                      <v:shape id="自选图形 1985" o:spid="_x0000_s1026" o:spt="32" type="#_x0000_t32" style="position:absolute;left:2430145;top:1135380;height:313055;width:1905;" filled="f" stroked="t" coordsize="21600,21600" o:gfxdata="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dgzA3WAAAABQEAAA8AAAAA&#10;AAAAAQAgAAAAIgAAAGRycy9kb3ducmV2LnhtbFBLAQIUABQAAAAIAIdO4kAicEtQFgIAAAcEAAAO&#10;AAAAAAAAAAEAIAAAACUBAABkcnMvZTJvRG9jLnhtbFBLBQYAAAAABgAGAFkBAACtBQAAAAA=&#10;">
                        <v:fill on="f" focussize="0,0"/>
                        <v:stroke color="#000000" joinstyle="round" endarrow="block" endarrowwidth="narrow"/>
                        <v:imagedata o:title=""/>
                        <o:lock v:ext="edit" aspectratio="f"/>
                      </v:shape>
                      <v:rect id="矩形 1991" o:spid="_x0000_s1026" o:spt="1" style="position:absolute;left:1699260;top:239395;height:327660;width:1502410;" fillcolor="#FFFFFF" filled="t" stroked="f" coordsize="21600,21600" o:gfxdata="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ZIyUDVAAAABQEAAA8AAAAAAAAAAQAgAAAAIgAAAGRycy9kb3du&#10;cmV2LnhtbFBLAQIUABQAAAAIAIdO4kB2ZKETyQEAAIgDAAAOAAAAAAAAAAEAIAAAACQBAABkcnMv&#10;ZTJvRG9jLnhtbFBLBQYAAAAABgAGAFkBAABfBQAAAAA=&#10;">
                        <v:fill on="t" focussize="0,0"/>
                        <v:stroke on="f"/>
                        <v:imagedata o:title=""/>
                        <o:lock v:ext="edit" aspectratio="f"/>
                        <v:textbox>
                          <w:txbxContent>
                            <w:p w14:paraId="53410016">
                              <w:pPr>
                                <w:jc w:val="center"/>
                                <w:rPr>
                                  <w:rFonts w:ascii="Times New Roman" w:hAnsi="Times New Roman" w:eastAsia="黑体" w:cs="Times New Roman"/>
                                  <w:sz w:val="18"/>
                                  <w:szCs w:val="18"/>
                                </w:rPr>
                              </w:pPr>
                              <w:r>
                                <w:rPr>
                                  <w:rFonts w:hint="eastAsia" w:ascii="Times New Roman" w:hAnsi="Times New Roman" w:eastAsia="黑体" w:cs="黑体"/>
                                  <w:sz w:val="18"/>
                                  <w:szCs w:val="18"/>
                                </w:rPr>
                                <w:t>ABS+PC塑料粒子</w:t>
                              </w:r>
                            </w:p>
                          </w:txbxContent>
                        </v:textbox>
                      </v:rect>
                      <v:rect id="矩形 1995" o:spid="_x0000_s1026" o:spt="1" style="position:absolute;left:770255;top:1477010;height:327660;width:983615;" fillcolor="#FFFFFF" filled="t" stroked="f" coordsize="21600,21600" o:gfxdata="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kjJQNUAAAAFAQAADwAAAAAAAAABACAAAAAiAAAAZHJzL2Rv&#10;d25yZXYueG1sUEsBAhQAFAAAAAgAh07iQGRN1/XLAQAAhwMAAA4AAAAAAAAAAQAgAAAAJAEAAGRy&#10;cy9lMm9Eb2MueG1sUEsFBgAAAAAGAAYAWQEAAGEFAAAAAA==&#10;">
                        <v:fill on="t" focussize="0,0"/>
                        <v:stroke on="f"/>
                        <v:imagedata o:title=""/>
                        <o:lock v:ext="edit" aspectratio="f"/>
                        <v:textbox>
                          <w:txbxContent>
                            <w:p w14:paraId="4A0D7039">
                              <w:pPr>
                                <w:jc w:val="center"/>
                                <w:rPr>
                                  <w:rFonts w:ascii="Times New Roman" w:hAnsi="Times New Roman" w:eastAsia="黑体" w:cs="Times New Roman"/>
                                  <w:sz w:val="18"/>
                                  <w:szCs w:val="18"/>
                                </w:rPr>
                              </w:pPr>
                              <w:r>
                                <w:rPr>
                                  <w:rFonts w:hint="eastAsia" w:ascii="Times New Roman" w:hAnsi="Times New Roman" w:eastAsia="黑体" w:cs="黑体"/>
                                  <w:sz w:val="18"/>
                                  <w:szCs w:val="18"/>
                                </w:rPr>
                                <w:t>间接冷却循环水</w:t>
                              </w:r>
                            </w:p>
                          </w:txbxContent>
                        </v:textbox>
                      </v:rect>
                      <v:shape id="自选图形 1996" o:spid="_x0000_s1026" o:spt="32" type="#_x0000_t32" style="position:absolute;left:1661160;top:1619250;height:635;width:360045;" filled="f" stroked="t" coordsize="21600,21600" o:gfxdata="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YMwN1gAAAAUBAAAPAAAAAAAAAAEA&#10;IAAAACIAAABkcnMvZG93bnJldi54bWxQSwECFAAUAAAACACHTuJAuDNrdBECAAAGBAAADgAAAAAA&#10;AAABACAAAAAlAQAAZHJzL2Uyb0RvYy54bWxQSwUGAAAAAAYABgBZAQAAqAUAAAAA&#10;">
                        <v:fill on="f" focussize="0,0"/>
                        <v:stroke color="#000000" joinstyle="round" endarrow="block" endarrowwidth="narrow"/>
                        <v:imagedata o:title=""/>
                        <o:lock v:ext="edit" aspectratio="f"/>
                      </v:shape>
                      <v:shape id="自选图形 2005" o:spid="_x0000_s1026" o:spt="32" type="#_x0000_t32" style="position:absolute;left:2431415;top:513715;height:294005;width:635;" filled="f" stroked="t" coordsize="21600,21600" o:gfxdata="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YMwN1gAAAAUBAAAPAAAAAAAAAAEA&#10;IAAAACIAAABkcnMvZG93bnJldi54bWxQSwECFAAUAAAACACHTuJA25T7GxECAAAFBAAADgAAAAAA&#10;AAABACAAAAAlAQAAZHJzL2Uyb0RvYy54bWxQSwUGAAAAAAYABgBZAQAAqAUAAAAA&#10;">
                        <v:fill on="f" focussize="0,0"/>
                        <v:stroke color="#000000" joinstyle="round" endarrow="block" endarrowwidth="narrow"/>
                        <v:imagedata o:title=""/>
                        <o:lock v:ext="edit" aspectratio="f"/>
                      </v:shape>
                      <v:rect id="矩形 2009" o:spid="_x0000_s1026" o:spt="1" style="position:absolute;left:2038985;top:1448435;height:327660;width:758825;"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sQYe1QAAAAUBAAAPAAAA&#10;AAAAAAEAIAAAACIAAABkcnMvZG93bnJldi54bWxQSwECFAAUAAAACACHTuJAG7X0CRgCAABHBAAA&#10;DgAAAAAAAAABACAAAAAkAQAAZHJzL2Uyb0RvYy54bWxQSwUGAAAAAAYABgBZAQAArgUAAAAA&#10;">
                        <v:fill on="t" focussize="0,0"/>
                        <v:stroke color="#000000" joinstyle="miter"/>
                        <v:imagedata o:title=""/>
                        <o:lock v:ext="edit" aspectratio="f"/>
                        <v:textbox>
                          <w:txbxContent>
                            <w:p w14:paraId="7098C37C">
                              <w:pPr>
                                <w:jc w:val="center"/>
                                <w:rPr>
                                  <w:rFonts w:ascii="Times New Roman" w:hAnsi="Times New Roman" w:eastAsia="黑体" w:cs="Times New Roman"/>
                                  <w:sz w:val="18"/>
                                  <w:szCs w:val="18"/>
                                </w:rPr>
                              </w:pPr>
                              <w:r>
                                <w:rPr>
                                  <w:rFonts w:hint="eastAsia" w:ascii="Times New Roman" w:hAnsi="Times New Roman" w:eastAsia="黑体" w:cs="黑体"/>
                                  <w:sz w:val="18"/>
                                  <w:szCs w:val="18"/>
                                </w:rPr>
                                <w:t>注塑</w:t>
                              </w:r>
                            </w:p>
                          </w:txbxContent>
                        </v:textbox>
                      </v:rect>
                      <v:shape id="自选图形 2010" o:spid="_x0000_s1026" o:spt="32" type="#_x0000_t32" style="position:absolute;left:2418080;top:1776095;height:294005;width:635;" filled="f" stroked="t" coordsize="21600,21600" o:gfxdata="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2DMDdYAAAAFAQAADwAAAAAA&#10;AAABACAAAAAiAAAAZHJzL2Rvd25yZXYueG1sUEsBAhQAFAAAAAgAh07iQC2/cY0VAgAABgQAAA4A&#10;AAAAAAAAAQAgAAAAJQEAAGRycy9lMm9Eb2MueG1sUEsFBgAAAAAGAAYAWQEAAKwFAAAAAA==&#10;">
                        <v:fill on="f" focussize="0,0"/>
                        <v:stroke color="#000000" joinstyle="round" endarrow="block" endarrowwidth="narrow"/>
                        <v:imagedata o:title=""/>
                        <o:lock v:ext="edit" aspectratio="f"/>
                      </v:shape>
                      <v:rect id="矩形 1984" o:spid="_x0000_s1026" o:spt="1" style="position:absolute;left:2027555;top:2079625;height:328295;width:758825;"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sQYe1QAAAAUBAAAPAAAAAAAA&#10;AAEAIAAAACIAAABkcnMvZG93bnJldi54bWxQSwECFAAUAAAACACHTuJAumynFxUCAABHBAAADgAA&#10;AAAAAAABACAAAAAkAQAAZHJzL2Uyb0RvYy54bWxQSwUGAAAAAAYABgBZAQAAqwUAAAAA&#10;">
                        <v:fill on="t" focussize="0,0"/>
                        <v:stroke color="#000000" joinstyle="miter"/>
                        <v:imagedata o:title=""/>
                        <o:lock v:ext="edit" aspectratio="f"/>
                        <v:textbox>
                          <w:txbxContent>
                            <w:p w14:paraId="7C81CD00">
                              <w:pPr>
                                <w:jc w:val="center"/>
                                <w:rPr>
                                  <w:rFonts w:ascii="Times New Roman" w:hAnsi="Times New Roman" w:eastAsia="黑体" w:cs="Times New Roman"/>
                                  <w:sz w:val="18"/>
                                  <w:szCs w:val="18"/>
                                </w:rPr>
                              </w:pPr>
                              <w:r>
                                <w:rPr>
                                  <w:rFonts w:hint="eastAsia" w:ascii="Times New Roman" w:hAnsi="宋体" w:eastAsia="黑体" w:cs="黑体"/>
                                  <w:sz w:val="18"/>
                                  <w:szCs w:val="18"/>
                                </w:rPr>
                                <w:t>修整、检验</w:t>
                              </w:r>
                            </w:p>
                          </w:txbxContent>
                        </v:textbox>
                      </v:rect>
                      <v:shape id="自选图形 1986" o:spid="_x0000_s1026" o:spt="32" type="#_x0000_t32" style="position:absolute;left:2432050;top:2407920;flip:x;height:360000;width:1270;" filled="f" stroked="t" coordsize="21600,21600" o:gfxdata="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RXmBzXAAAABQEA&#10;AA8AAAAAAAAAAQAgAAAAIgAAAGRycy9kb3ducmV2LnhtbFBLAQIUABQAAAAIAIdO4kCjD/xXGwIA&#10;ABEEAAAOAAAAAAAAAAEAIAAAACYBAABkcnMvZTJvRG9jLnhtbFBLBQYAAAAABgAGAFkBAACzBQAA&#10;AAA=&#10;">
                        <v:fill on="f" focussize="0,0"/>
                        <v:stroke color="#000000" joinstyle="round" endarrow="block" endarrowwidth="narrow"/>
                        <v:imagedata o:title=""/>
                        <o:lock v:ext="edit" aspectratio="f"/>
                      </v:shape>
                      <v:rect id="矩形 1999" o:spid="_x0000_s1026" o:spt="1" style="position:absolute;left:3077210;top:2789555;height:327660;width:758825;" filled="f" stroked="f" coordsize="21600,21600"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nRHMvXAAAABQEAAA8AAAAAAAAAAQAgAAAAIgAAAGRycy9kb3ducmV2LnhtbFBLAQIUABQA&#10;AAAIAIdO4kCIIP7duAEAAF8DAAAOAAAAAAAAAAEAIAAAACYBAABkcnMvZTJvRG9jLnhtbFBLBQYA&#10;AAAABgAGAFkBAABQBQAAAAA=&#10;">
                        <v:fill on="f" focussize="0,0"/>
                        <v:stroke on="f"/>
                        <v:imagedata o:title=""/>
                        <o:lock v:ext="edit" aspectratio="f"/>
                        <v:textbox>
                          <w:txbxContent>
                            <w:p w14:paraId="5B7366BC">
                              <w:pPr>
                                <w:jc w:val="center"/>
                                <w:rPr>
                                  <w:rFonts w:ascii="Times New Roman" w:hAnsi="Times New Roman" w:eastAsia="黑体" w:cs="Times New Roman"/>
                                  <w:sz w:val="18"/>
                                  <w:szCs w:val="18"/>
                                </w:rPr>
                              </w:pPr>
                              <w:r>
                                <w:rPr>
                                  <w:rFonts w:hint="eastAsia" w:ascii="Times New Roman" w:hAnsi="Times New Roman" w:eastAsia="黑体" w:cs="黑体"/>
                                  <w:sz w:val="18"/>
                                  <w:szCs w:val="18"/>
                                </w:rPr>
                                <w:t>中控面板</w:t>
                              </w:r>
                            </w:p>
                          </w:txbxContent>
                        </v:textbox>
                      </v:rect>
                      <v:rect id="矩形 2092" o:spid="_x0000_s1026" o:spt="1" style="position:absolute;left:1764030;top:2789555;height:327660;width:758825;" filled="f" stroked="f" coordsize="21600,21600"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0RzL1wAAAAUBAAAPAAAAAAAAAAEAIAAAACIAAABkcnMvZG93bnJldi54bWxQSwECFAAU&#10;AAAACACHTuJAD8+QkLkBAABfAwAADgAAAAAAAAABACAAAAAmAQAAZHJzL2Uyb0RvYy54bWxQSwUG&#10;AAAAAAYABgBZAQAAUQUAAAAA&#10;">
                        <v:fill on="f" focussize="0,0"/>
                        <v:stroke on="f"/>
                        <v:imagedata o:title=""/>
                        <o:lock v:ext="edit" aspectratio="f"/>
                        <v:textbox>
                          <w:txbxContent>
                            <w:p w14:paraId="3A230A95">
                              <w:pPr>
                                <w:jc w:val="center"/>
                                <w:rPr>
                                  <w:rFonts w:ascii="Times New Roman" w:hAnsi="Times New Roman" w:eastAsia="黑体" w:cs="Times New Roman"/>
                                  <w:sz w:val="18"/>
                                  <w:szCs w:val="18"/>
                                </w:rPr>
                              </w:pPr>
                              <w:r>
                                <w:rPr>
                                  <w:rFonts w:hint="eastAsia" w:ascii="Times New Roman" w:hAnsi="Times New Roman" w:eastAsia="黑体" w:cs="黑体"/>
                                  <w:sz w:val="18"/>
                                  <w:szCs w:val="18"/>
                                </w:rPr>
                                <w:t>换挡面板</w:t>
                              </w:r>
                            </w:p>
                          </w:txbxContent>
                        </v:textbox>
                      </v:rect>
                      <v:rect id="矩形 2093" o:spid="_x0000_s1026" o:spt="1" style="position:absolute;left:4291330;top:2808605;height:327660;width:758825;" filled="f" stroked="f" coordsize="21600,21600"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0RzL1wAAAAUBAAAPAAAAAAAAAAEAIAAAACIAAABkcnMvZG93bnJldi54bWxQSwECFAAU&#10;AAAACACHTuJA0msG5bkBAABfAwAADgAAAAAAAAABACAAAAAmAQAAZHJzL2Uyb0RvYy54bWxQSwUG&#10;AAAAAAYABgBZAQAAUQUAAAAA&#10;">
                        <v:fill on="f" focussize="0,0"/>
                        <v:stroke on="f"/>
                        <v:imagedata o:title=""/>
                        <o:lock v:ext="edit" aspectratio="f"/>
                        <v:textbox>
                          <w:txbxContent>
                            <w:p w14:paraId="77FE48E3">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门把手</w:t>
                              </w:r>
                            </w:p>
                          </w:txbxContent>
                        </v:textbox>
                      </v:rect>
                      <v:rect id="矩形 2095" o:spid="_x0000_s1026" o:spt="1" style="position:absolute;left:31750;top:3145790;height:335915;width:1115060;"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sQYe1QAAAAUBAAAPAAAAAAAA&#10;AAEAIAAAACIAAABkcnMvZG93bnJldi54bWxQSwECFAAUAAAACACHTuJA049OghUCAABGBAAADgAA&#10;AAAAAAABACAAAAAkAQAAZHJzL2Uyb0RvYy54bWxQSwUGAAAAAAYABgBZAQAAqwUAAAAA&#10;">
                        <v:fill on="t" focussize="0,0"/>
                        <v:stroke color="#000000" joinstyle="miter"/>
                        <v:imagedata o:title=""/>
                        <o:lock v:ext="edit" aspectratio="f"/>
                        <v:textbox>
                          <w:txbxContent>
                            <w:p w14:paraId="7E65B47B">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v:textbox>
                      </v:rect>
                      <v:shape id="自选图形 165" o:spid="_x0000_s1026" o:spt="32" type="#_x0000_t32" style="position:absolute;left:2818130;top:1614170;flip:y;height:635;width:360045;" filled="f" stroked="t" coordsize="21600,21600" o:gfxdata="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mQZl1wAAAAUB&#10;AAAPAAAAAAAAAAEAIAAAACIAAABkcnMvZG93bnJldi54bWxQSwECFAAUAAAACACHTuJAJH3WRRwC&#10;AAAOBAAADgAAAAAAAAABACAAAAAmAQAAZHJzL2Uyb0RvYy54bWxQSwUGAAAAAAYABgBZAQAAtAUA&#10;AAAA&#10;">
                        <v:fill on="f" focussize="0,0"/>
                        <v:stroke weight="0.5pt" color="#00B050" joinstyle="round" dashstyle="dash" endarrow="block" endarrowwidth="narrow"/>
                        <v:imagedata o:title=""/>
                        <o:lock v:ext="edit" aspectratio="f"/>
                      </v:shape>
                      <v:shape id="文本框 166" o:spid="_x0000_s1026" o:spt="202" type="#_x0000_t202" style="position:absolute;left:3173730;top:1532255;height:179705;width:899795;" fillcolor="#E7EFD9" filled="t" stroked="f" coordsize="21600,21600" o:gfxdata="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PWC7TAAAABQEAAA8AAAAAAAAAAQAgAAAAIgAAAGRycy9kb3ducmV2LnhtbFBLAQIUABQA&#10;AAAIAIdO4kAC3KZN9QEAANEDAAAOAAAAAAAAAAEAIAAAACIBAABkcnMvZTJvRG9jLnhtbFBLBQYA&#10;AAAABgAGAFkBAACJBQAAAAA=&#10;">
                        <v:fill on="t" focussize="0,0"/>
                        <v:stroke on="f" weight="1pt"/>
                        <v:imagedata o:title=""/>
                        <o:lock v:ext="edit" aspectratio="f"/>
                        <v:textbox inset="0.3mm,0.5mm,0.3mm,0.1mm">
                          <w:txbxContent>
                            <w:p w14:paraId="0C02E68A">
                              <w:pPr>
                                <w:snapToGrid w:val="0"/>
                                <w:jc w:val="center"/>
                                <w:rPr>
                                  <w:rFonts w:eastAsia="黑体"/>
                                  <w:color w:val="00B050"/>
                                  <w:sz w:val="18"/>
                                  <w:szCs w:val="18"/>
                                </w:rPr>
                              </w:pPr>
                              <w:r>
                                <w:rPr>
                                  <w:rFonts w:eastAsia="黑体"/>
                                  <w:color w:val="00B050"/>
                                  <w:sz w:val="18"/>
                                  <w:szCs w:val="18"/>
                                </w:rPr>
                                <w:t>G</w:t>
                              </w:r>
                              <w:r>
                                <w:rPr>
                                  <w:rFonts w:hint="eastAsia" w:eastAsia="黑体"/>
                                  <w:color w:val="00B050"/>
                                  <w:sz w:val="18"/>
                                  <w:szCs w:val="18"/>
                                  <w:vertAlign w:val="subscript"/>
                                </w:rPr>
                                <w:t>1-1</w:t>
                              </w:r>
                              <w:r>
                                <w:rPr>
                                  <w:rFonts w:hAnsi="黑体" w:eastAsia="黑体"/>
                                  <w:color w:val="00B050"/>
                                  <w:sz w:val="18"/>
                                  <w:szCs w:val="18"/>
                                </w:rPr>
                                <w:t>：</w:t>
                              </w:r>
                              <w:r>
                                <w:rPr>
                                  <w:rFonts w:hint="eastAsia" w:hAnsi="黑体" w:eastAsia="黑体"/>
                                  <w:color w:val="00B050"/>
                                  <w:sz w:val="18"/>
                                  <w:szCs w:val="18"/>
                                </w:rPr>
                                <w:t>注塑</w:t>
                              </w:r>
                              <w:r>
                                <w:rPr>
                                  <w:rFonts w:hAnsi="黑体" w:eastAsia="黑体"/>
                                  <w:color w:val="00B050"/>
                                  <w:sz w:val="18"/>
                                  <w:szCs w:val="18"/>
                                </w:rPr>
                                <w:t>废气</w:t>
                              </w:r>
                            </w:p>
                          </w:txbxContent>
                        </v:textbox>
                      </v:shape>
                      <v:shape id="自选图形 173" o:spid="_x0000_s1026" o:spt="32" type="#_x0000_t32" style="position:absolute;left:2770505;top:2235835;flip:x;height:635;width:360045;" filled="f" stroked="t" coordsize="21600,21600" o:gfxdata="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GlcDtYAAAAFAQAA&#10;DwAAAAAAAAABACAAAAAiAAAAZHJzL2Rvd25yZXYueG1sUEsBAhQAFAAAAAgAh07iQDKb3E0bAgAA&#10;DQQAAA4AAAAAAAAAAQAgAAAAJQEAAGRycy9lMm9Eb2MueG1sUEsFBgAAAAAGAAYAWQEAALIFAAAA&#10;AA==&#10;">
                        <v:fill on="f" focussize="0,0"/>
                        <v:stroke color="#FF0000" joinstyle="round" dashstyle="dash" startarrow="block" startarrowwidth="narrow" endarrowwidth="narrow"/>
                        <v:imagedata o:title=""/>
                        <o:lock v:ext="edit" aspectratio="f"/>
                      </v:shape>
                      <v:shape id="文本框 174" o:spid="_x0000_s1026" o:spt="202" type="#_x0000_t202" style="position:absolute;left:3141345;top:2151380;height:179705;width:899795;" fillcolor="#FDE9D9" filled="t" stroked="f" coordsize="21600,21600" o:gfxdata="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GcTUjUAAAABQEAAA8AAAAAAAAAAQAgAAAAIgAAAGRycy9kb3ducmV2LnhtbFBLAQIUABQA&#10;AAAIAIdO4kACSVrf9AEAANEDAAAOAAAAAAAAAAEAIAAAACMBAABkcnMvZTJvRG9jLnhtbFBLBQYA&#10;AAAABgAGAFkBAACJBQAAAAA=&#10;">
                        <v:fill on="t" focussize="0,0"/>
                        <v:stroke on="f" weight="1pt"/>
                        <v:imagedata o:title=""/>
                        <o:lock v:ext="edit" aspectratio="f"/>
                        <v:textbox inset="0.3mm,0.5mm,0.3mm,0.1mm">
                          <w:txbxContent>
                            <w:p w14:paraId="1E7914B0">
                              <w:pPr>
                                <w:snapToGrid w:val="0"/>
                                <w:jc w:val="center"/>
                                <w:rPr>
                                  <w:rFonts w:eastAsia="黑体"/>
                                  <w:color w:val="FF0000"/>
                                  <w:sz w:val="18"/>
                                  <w:szCs w:val="18"/>
                                </w:rPr>
                              </w:pPr>
                              <w:r>
                                <w:rPr>
                                  <w:rFonts w:eastAsia="黑体"/>
                                  <w:color w:val="FF0000"/>
                                  <w:sz w:val="18"/>
                                  <w:szCs w:val="18"/>
                                </w:rPr>
                                <w:t>S</w:t>
                              </w:r>
                              <w:r>
                                <w:rPr>
                                  <w:rFonts w:hint="eastAsia" w:eastAsia="黑体"/>
                                  <w:color w:val="FF0000"/>
                                  <w:sz w:val="18"/>
                                  <w:szCs w:val="18"/>
                                  <w:vertAlign w:val="subscript"/>
                                </w:rPr>
                                <w:t>1-1</w:t>
                              </w:r>
                              <w:r>
                                <w:rPr>
                                  <w:rFonts w:eastAsia="黑体"/>
                                  <w:color w:val="FF0000"/>
                                  <w:sz w:val="18"/>
                                  <w:szCs w:val="18"/>
                                </w:rPr>
                                <w:t>:</w:t>
                              </w:r>
                              <w:r>
                                <w:rPr>
                                  <w:rFonts w:hint="eastAsia" w:hAnsi="黑体" w:eastAsia="黑体"/>
                                  <w:color w:val="FF0000"/>
                                  <w:sz w:val="18"/>
                                  <w:szCs w:val="18"/>
                                </w:rPr>
                                <w:t>边角料</w:t>
                              </w:r>
                            </w:p>
                          </w:txbxContent>
                        </v:textbox>
                      </v:shape>
                      <v:line id="直接连接符 78" o:spid="_x0000_s1026" o:spt="20" style="position:absolute;left:481965;top:2771775;height:0;width:4000500;" filled="f" stroked="t" coordsize="21600,21600" o:gfxdata="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iCfXNcAAAAFAQAADwAAAAAAAAABACAAAAAiAAAAZHJzL2Rvd25yZXYueG1sUEsBAhQAFAAAAAgA&#10;h07iQO5FFlTtAQAAtwMAAA4AAAAAAAAAAQAgAAAAJgEAAGRycy9lMm9Eb2MueG1sUEsFBgAAAAAG&#10;AAYAWQEAAIUFAAAAAA==&#10;">
                        <v:fill on="f" focussize="0,0"/>
                        <v:stroke weight="1pt" color="#000000" joinstyle="round"/>
                        <v:imagedata o:title=""/>
                        <o:lock v:ext="edit" aspectratio="f"/>
                      </v:line>
                      <v:shape id="自选图形 1986" o:spid="_x0000_s1026" o:spt="32" type="#_x0000_t32" style="position:absolute;left:498475;top:2779395;flip:x;height:360045;width:1270;" filled="f" stroked="t" coordsize="21600,21600" o:gfxdata="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FeYHNcA&#10;AAAFAQAADwAAAAAAAAABACAAAAAiAAAAZHJzL2Rvd25yZXYueG1sUEsBAhQAFAAAAAgAh07iQKHo&#10;1DUgAgAAEAQAAA4AAAAAAAAAAQAgAAAAJgEAAGRycy9lMm9Eb2MueG1sUEsFBgAAAAAGAAYAWQEA&#10;ALgFAAAAAA==&#10;">
                        <v:fill on="f" focussize="0,0"/>
                        <v:stroke color="#000000" joinstyle="round" endarrow="block" endarrowwidth="narrow"/>
                        <v:imagedata o:title=""/>
                        <o:lock v:ext="edit" aspectratio="f"/>
                      </v:shape>
                      <v:shape id="自选图形 1986" o:spid="_x0000_s1026" o:spt="32" type="#_x0000_t32" style="position:absolute;left:1822450;top:2779395;flip:x;height:360045;width:1270;" filled="f" stroked="t" coordsize="21600,21600" o:gfxdata="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RXmBzXAAAA&#10;BQEAAA8AAAAAAAAAAQAgAAAAIgAAAGRycy9kb3ducmV2LnhtbFBLAQIUABQAAAAIAIdO4kBQ3RJq&#10;HgIAABEEAAAOAAAAAAAAAAEAIAAAACYBAABkcnMvZTJvRG9jLnhtbFBLBQYAAAAABgAGAFkBAAC2&#10;BQAAAAA=&#10;">
                        <v:fill on="f" focussize="0,0"/>
                        <v:stroke color="#000000" joinstyle="round" endarrow="block" endarrowwidth="narrow"/>
                        <v:imagedata o:title=""/>
                        <o:lock v:ext="edit" aspectratio="f"/>
                      </v:shape>
                      <v:shape id="自选图形 1986" o:spid="_x0000_s1026" o:spt="32" type="#_x0000_t32" style="position:absolute;left:3117850;top:2788920;flip:x;height:360045;width:1270;" filled="f" stroked="t" coordsize="21600,21600" o:gfxdata="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FeYHNcAAAAF&#10;AQAADwAAAAAAAAABACAAAAAiAAAAZHJzL2Rvd25yZXYueG1sUEsBAhQAFAAAAAgAh07iQPu0a4Qd&#10;AgAAEQQAAA4AAAAAAAAAAQAgAAAAJgEAAGRycy9lMm9Eb2MueG1sUEsFBgAAAAAGAAYAWQEAALUF&#10;AAAAAA==&#10;">
                        <v:fill on="f" focussize="0,0"/>
                        <v:stroke color="#000000" joinstyle="round" endarrow="block" endarrowwidth="narrow"/>
                        <v:imagedata o:title=""/>
                        <o:lock v:ext="edit" aspectratio="f"/>
                      </v:shape>
                      <v:shape id="自选图形 1986" o:spid="_x0000_s1026" o:spt="32" type="#_x0000_t32" style="position:absolute;left:4489450;top:2779395;flip:x;height:360045;width:1270;" filled="f" stroked="t" coordsize="21600,21600" o:gfxdata="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FeYHNcA&#10;AAAFAQAADwAAAAAAAAABACAAAAAiAAAAZHJzL2Rvd25yZXYueG1sUEsBAhQAFAAAAAgAh07iQL3z&#10;YhggAgAAEQQAAA4AAAAAAAAAAQAgAAAAJgEAAGRycy9lMm9Eb2MueG1sUEsFBgAAAAAGAAYAWQEA&#10;ALgFAAAAAA==&#10;">
                        <v:fill on="f" focussize="0,0"/>
                        <v:stroke color="#000000" joinstyle="round" endarrow="block" endarrowwidth="narrow"/>
                        <v:imagedata o:title=""/>
                        <o:lock v:ext="edit" aspectratio="f"/>
                      </v:shape>
                      <v:rect id="矩形 2095" o:spid="_x0000_s1026" o:spt="1" style="position:absolute;left:1250950;top:3155315;height:335915;width:1115060;"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sQYe1QAAAAUBAAAPAAAAAAAA&#10;AAEAIAAAACIAAABkcnMvZG93bnJldi54bWxQSwECFAAUAAAACACHTuJAcQe46BUCAABIBAAADgAA&#10;AAAAAAABACAAAAAkAQAAZHJzL2Uyb0RvYy54bWxQSwUGAAAAAAYABgBZAQAAqwUAAAAA&#10;">
                        <v:fill on="t" focussize="0,0"/>
                        <v:stroke color="#000000" joinstyle="miter"/>
                        <v:imagedata o:title=""/>
                        <o:lock v:ext="edit" aspectratio="f"/>
                        <v:textbox>
                          <w:txbxContent>
                            <w:p w14:paraId="014E1676">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v:textbox>
                      </v:rect>
                      <v:rect id="矩形 2095" o:spid="_x0000_s1026" o:spt="1" style="position:absolute;left:2584450;top:3145790;height:335915;width:1115060;"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LEGHtUAAAAFAQAADwAA&#10;AAAAAAABACAAAAAiAAAAZHJzL2Rvd25yZXYueG1sUEsBAhQAFAAAAAgAh07iQNIhqGcZAgAASAQA&#10;AA4AAAAAAAAAAQAgAAAAJAEAAGRycy9lMm9Eb2MueG1sUEsFBgAAAAAGAAYAWQEAAK8FAAAAAA==&#10;">
                        <v:fill on="t" focussize="0,0"/>
                        <v:stroke color="#000000" joinstyle="miter"/>
                        <v:imagedata o:title=""/>
                        <o:lock v:ext="edit" aspectratio="f"/>
                        <v:textbox>
                          <w:txbxContent>
                            <w:p w14:paraId="34262DFA">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v:textbox>
                      </v:rect>
                      <v:rect id="矩形 2095" o:spid="_x0000_s1026" o:spt="1" style="position:absolute;left:3927475;top:3136265;height:335915;width:1115060;" fillcolor="#FFFFFF" filled="t" stroked="t" coordsize="21600,21600" o:gfxdata="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LEGHtUAAAAFAQAADwAA&#10;AAAAAAABACAAAAAiAAAAZHJzL2Rvd25yZXYueG1sUEsBAhQAFAAAAAgAh07iQL2QNgkZAgAASAQA&#10;AA4AAAAAAAAAAQAgAAAAJAEAAGRycy9lMm9Eb2MueG1sUEsFBgAAAAAGAAYAWQEAAK8FAAAAAA==&#10;">
                        <v:fill on="t" focussize="0,0"/>
                        <v:stroke color="#000000" joinstyle="miter"/>
                        <v:imagedata o:title=""/>
                        <o:lock v:ext="edit" aspectratio="f"/>
                        <v:textbox>
                          <w:txbxContent>
                            <w:p w14:paraId="0BD46687">
                              <w:pPr>
                                <w:jc w:val="center"/>
                                <w:rPr>
                                  <w:rFonts w:ascii="Times New Roman" w:hAnsi="宋体" w:eastAsia="黑体" w:cs="Times New Roman"/>
                                  <w:sz w:val="18"/>
                                  <w:szCs w:val="18"/>
                                </w:rPr>
                              </w:pPr>
                              <w:r>
                                <w:rPr>
                                  <w:rFonts w:hint="eastAsia" w:ascii="Times New Roman" w:hAnsi="宋体" w:eastAsia="黑体" w:cs="黑体"/>
                                  <w:sz w:val="18"/>
                                  <w:szCs w:val="18"/>
                                </w:rPr>
                                <w:t>半成品暂存待喷涂</w:t>
                              </w:r>
                            </w:p>
                          </w:txbxContent>
                        </v:textbox>
                      </v:rect>
                      <v:rect id="矩形 2093" o:spid="_x0000_s1026" o:spt="1" style="position:absolute;left:444500;top:2799080;height:327660;width:758825;" filled="f" stroked="f" coordsize="21600,21600" o:gfxdata="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0RzL1wAAAAUBAAAPAAAAAAAAAAEAIAAAACIAAABkcnMvZG93bnJldi54bWxQSwECFAAUAAAA&#10;CACHTuJAdOlJerYBAABeAwAADgAAAAAAAAABACAAAAAmAQAAZHJzL2Uyb0RvYy54bWxQSwUGAAAA&#10;AAYABgBZAQAATgUAAAAA&#10;">
                        <v:fill on="f" focussize="0,0"/>
                        <v:stroke on="f"/>
                        <v:imagedata o:title=""/>
                        <o:lock v:ext="edit" aspectratio="f"/>
                        <v:textbox>
                          <w:txbxContent>
                            <w:p w14:paraId="24C2891C">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后视镜</w:t>
                              </w:r>
                            </w:p>
                          </w:txbxContent>
                        </v:textbox>
                      </v:rect>
                      <v:shape id="文本框 153" o:spid="_x0000_s1026" o:spt="202" type="#_x0000_t202" style="position:absolute;left:4117975;top:3761105;height:544195;width:770255;" fillcolor="#FFFFFF" filled="t" stroked="f" coordsize="21600,21600" o:gfxdata="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oB331QAAAAUBAAAPAAAAAAAAAAEAIAAAACIAAABkcnMvZG93bnJldi54bWxQSwECFAAU&#10;AAAACACHTuJAu6Mqi/QBAADRAwAADgAAAAAAAAABACAAAAAkAQAAZHJzL2Uyb0RvYy54bWxQSwUG&#10;AAAAAAYABgBZAQAAigUAAAAA&#10;">
                        <v:fill on="t" focussize="0,0"/>
                        <v:stroke on="f" weight="1pt"/>
                        <v:imagedata o:title=""/>
                        <o:lock v:ext="edit" aspectratio="f"/>
                        <v:textbox inset="0.3mm,0.5mm,1.3mm,0.1mm">
                          <w:txbxContent>
                            <w:p w14:paraId="0F37733F">
                              <w:pPr>
                                <w:snapToGrid w:val="0"/>
                                <w:jc w:val="center"/>
                                <w:rPr>
                                  <w:rFonts w:ascii="黑体" w:hAnsi="黑体" w:eastAsia="黑体"/>
                                  <w:sz w:val="18"/>
                                  <w:szCs w:val="18"/>
                                </w:rPr>
                              </w:pPr>
                              <w:r>
                                <w:rPr>
                                  <w:rFonts w:hint="eastAsia" w:ascii="黑体" w:hAnsi="黑体" w:eastAsia="黑体"/>
                                  <w:sz w:val="18"/>
                                  <w:szCs w:val="18"/>
                                </w:rPr>
                                <w:t>图例：</w:t>
                              </w:r>
                            </w:p>
                            <w:p w14:paraId="36C892A8">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4B2E6234">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3A50E965">
                              <w:pPr>
                                <w:snapToGrid w:val="0"/>
                                <w:jc w:val="left"/>
                                <w:rPr>
                                  <w:rFonts w:ascii="黑体" w:hAnsi="黑体" w:eastAsia="黑体"/>
                                  <w:color w:val="00B050"/>
                                  <w:sz w:val="13"/>
                                </w:rPr>
                              </w:pPr>
                            </w:p>
                          </w:txbxContent>
                        </v:textbox>
                      </v:shape>
                      <v:shape id="自选图形 154" o:spid="_x0000_s1026" o:spt="32" type="#_x0000_t32" style="position:absolute;left:4142105;top:4003040;flip:y;height:635;width:350520;" filled="f" stroked="t" coordsize="21600,21600" o:gfxdata="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mQZl1wAAAAUB&#10;AAAPAAAAAAAAAAEAIAAAACIAAABkcnMvZG93bnJldi54bWxQSwECFAAUAAAACACHTuJAy9R/TBwC&#10;AAAOBAAADgAAAAAAAAABACAAAAAmAQAAZHJzL2Uyb0RvYy54bWxQSwUGAAAAAAYABgBZAQAAtAUA&#10;AAAA&#10;">
                        <v:fill on="f" focussize="0,0"/>
                        <v:stroke weight="0.5pt" color="#00B050" joinstyle="round" dashstyle="dash" endarrow="block" endarrowwidth="narrow"/>
                        <v:imagedata o:title=""/>
                        <o:lock v:ext="edit" aspectratio="f"/>
                      </v:shape>
                      <v:shape id="自选图形 155" o:spid="_x0000_s1026" o:spt="32" type="#_x0000_t32" style="position:absolute;left:4142105;top:4142740;flip:y;height:635;width:350520;" filled="f" stroked="t" coordsize="21600,21600" o:gfxdata="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d77vXAAAABQEA&#10;AA8AAAAAAAAAAQAgAAAAIgAAAGRycy9kb3ducmV2LnhtbFBLAQIUABQAAAAIAIdO4kChB5dkGwIA&#10;AA4EAAAOAAAAAAAAAAEAIAAAACYBAABkcnMvZTJvRG9jLnhtbFBLBQYAAAAABgAGAFkBAACzBQAA&#10;AAA=&#10;">
                        <v:fill on="f" focussize="0,0"/>
                        <v:stroke weight="0.5pt" color="#FF0000" joinstyle="round" dashstyle="dash" endarrow="block" endarrowwidth="narrow"/>
                        <v:imagedata o:title=""/>
                        <o:lock v:ext="edit" aspectratio="f"/>
                      </v:shape>
                      <w10:wrap type="none"/>
                      <w10:anchorlock/>
                    </v:group>
                  </w:pict>
                </mc:Fallback>
              </mc:AlternateContent>
            </w:r>
          </w:p>
          <w:p w14:paraId="799879AE">
            <w:pPr>
              <w:keepNext w:val="0"/>
              <w:keepLines w:val="0"/>
              <w:widowControl/>
              <w:suppressLineNumbers w:val="0"/>
              <w:spacing w:before="0" w:beforeAutospacing="0" w:after="0" w:afterAutospacing="0" w:line="360" w:lineRule="auto"/>
              <w:ind w:left="0" w:right="0"/>
              <w:jc w:val="center"/>
              <w:rPr>
                <w:rFonts w:ascii="Times New Roman" w:hAnsi="Times New Roman" w:eastAsia="黑体"/>
                <w:bCs/>
                <w:color w:val="auto"/>
                <w:kern w:val="0"/>
                <w:sz w:val="24"/>
                <w:szCs w:val="24"/>
              </w:rPr>
            </w:pPr>
            <w:r>
              <w:rPr>
                <w:rFonts w:ascii="Times New Roman" w:hAnsi="黑体" w:eastAsia="黑体"/>
                <w:bCs/>
                <w:color w:val="auto"/>
                <w:kern w:val="0"/>
                <w:sz w:val="24"/>
                <w:szCs w:val="24"/>
              </w:rPr>
              <w:t>图</w:t>
            </w:r>
            <w:r>
              <w:rPr>
                <w:rFonts w:ascii="Times New Roman" w:hAnsi="Times New Roman" w:eastAsia="黑体"/>
                <w:bCs/>
                <w:color w:val="auto"/>
                <w:kern w:val="0"/>
                <w:sz w:val="24"/>
                <w:szCs w:val="24"/>
              </w:rPr>
              <w:t xml:space="preserve">2-2  </w:t>
            </w:r>
            <w:r>
              <w:rPr>
                <w:rFonts w:ascii="Times New Roman" w:hAnsi="黑体" w:eastAsia="黑体"/>
                <w:bCs/>
                <w:color w:val="auto"/>
                <w:kern w:val="0"/>
                <w:sz w:val="24"/>
                <w:szCs w:val="24"/>
              </w:rPr>
              <w:t>注塑生产线生产工艺及产污节点图</w:t>
            </w:r>
          </w:p>
          <w:p w14:paraId="17CFDA41">
            <w:pPr>
              <w:keepNext w:val="0"/>
              <w:keepLines w:val="0"/>
              <w:widowControl/>
              <w:suppressLineNumbers w:val="0"/>
              <w:adjustRightInd w:val="0"/>
              <w:snapToGrid w:val="0"/>
              <w:spacing w:before="0" w:beforeAutospacing="0" w:after="0" w:afterAutospacing="0" w:line="360" w:lineRule="auto"/>
              <w:ind w:left="0" w:right="0"/>
              <w:rPr>
                <w:rFonts w:ascii="Times New Roman" w:hAnsi="Times New Roman"/>
                <w:b/>
                <w:bCs/>
                <w:color w:val="auto"/>
                <w:kern w:val="0"/>
                <w:sz w:val="24"/>
                <w:szCs w:val="24"/>
              </w:rPr>
            </w:pPr>
          </w:p>
          <w:p w14:paraId="7A1B87DE">
            <w:pPr>
              <w:keepNext w:val="0"/>
              <w:keepLines w:val="0"/>
              <w:widowControl/>
              <w:suppressLineNumbers w:val="0"/>
              <w:spacing w:before="0" w:beforeAutospacing="0" w:after="0" w:afterAutospacing="0" w:line="360" w:lineRule="auto"/>
              <w:ind w:left="0" w:right="0"/>
              <w:rPr>
                <w:rFonts w:ascii="Times New Roman" w:hAnsi="Times New Roman"/>
                <w:b/>
                <w:bCs/>
                <w:color w:val="auto"/>
                <w:kern w:val="0"/>
                <w:sz w:val="24"/>
                <w:szCs w:val="24"/>
              </w:rPr>
            </w:pPr>
            <w:r>
              <w:rPr>
                <w:rFonts w:hint="eastAsia" w:ascii="Times New Roman" w:hAnsi="Times New Roman"/>
                <w:b/>
                <w:bCs/>
                <w:color w:val="auto"/>
                <w:kern w:val="0"/>
                <w:sz w:val="24"/>
                <w:szCs w:val="24"/>
              </w:rPr>
              <w:t>工艺流程简述</w:t>
            </w:r>
          </w:p>
          <w:p w14:paraId="5045D326">
            <w:pPr>
              <w:keepNext w:val="0"/>
              <w:keepLines w:val="0"/>
              <w:widowControl/>
              <w:suppressLineNumbers w:val="0"/>
              <w:spacing w:before="0" w:beforeAutospacing="0" w:after="0" w:afterAutospacing="0" w:line="360" w:lineRule="auto"/>
              <w:ind w:left="0" w:right="0" w:firstLine="482" w:firstLineChars="200"/>
              <w:rPr>
                <w:rFonts w:ascii="Times New Roman" w:hAnsi="Times New Roman"/>
                <w:b/>
                <w:bCs/>
                <w:color w:val="auto"/>
                <w:kern w:val="0"/>
                <w:sz w:val="24"/>
                <w:szCs w:val="24"/>
              </w:rPr>
            </w:pPr>
            <w:r>
              <w:rPr>
                <w:rFonts w:hint="eastAsia" w:ascii="Times New Roman" w:hAnsi="Times New Roman"/>
                <w:b/>
                <w:bCs/>
                <w:color w:val="auto"/>
                <w:kern w:val="0"/>
                <w:sz w:val="24"/>
                <w:szCs w:val="24"/>
              </w:rPr>
              <w:t>（1）上料</w:t>
            </w:r>
          </w:p>
          <w:p w14:paraId="509EB795">
            <w:pPr>
              <w:keepNext w:val="0"/>
              <w:keepLines w:val="0"/>
              <w:widowControl/>
              <w:suppressLineNumbers w:val="0"/>
              <w:spacing w:before="0" w:beforeAutospacing="0" w:after="0" w:afterAutospacing="0" w:line="360" w:lineRule="auto"/>
              <w:ind w:left="0" w:right="0" w:firstLine="480" w:firstLineChars="200"/>
              <w:rPr>
                <w:rFonts w:ascii="Times New Roman" w:hAnsi="Times New Roman"/>
                <w:bCs/>
                <w:color w:val="auto"/>
                <w:kern w:val="0"/>
                <w:sz w:val="24"/>
                <w:szCs w:val="24"/>
              </w:rPr>
            </w:pPr>
            <w:r>
              <w:rPr>
                <w:rFonts w:hint="eastAsia" w:ascii="Times New Roman" w:hAnsi="Times New Roman"/>
                <w:bCs/>
                <w:color w:val="auto"/>
                <w:kern w:val="0"/>
                <w:sz w:val="24"/>
                <w:szCs w:val="24"/>
              </w:rPr>
              <w:t>将外购的ABS+PC塑料颗粒用自动机械手拆包后利用供料机的输送机输送到注塑机料槽中。</w:t>
            </w:r>
          </w:p>
          <w:p w14:paraId="7F5B6BB8">
            <w:pPr>
              <w:keepNext w:val="0"/>
              <w:keepLines w:val="0"/>
              <w:widowControl/>
              <w:suppressLineNumbers w:val="0"/>
              <w:spacing w:before="0" w:beforeAutospacing="0" w:after="0" w:afterAutospacing="0" w:line="360" w:lineRule="auto"/>
              <w:ind w:left="0" w:right="0" w:firstLine="482" w:firstLineChars="200"/>
              <w:rPr>
                <w:rFonts w:ascii="Times New Roman" w:hAnsi="Times New Roman"/>
                <w:bCs/>
                <w:color w:val="auto"/>
                <w:kern w:val="0"/>
                <w:sz w:val="24"/>
                <w:szCs w:val="24"/>
              </w:rPr>
            </w:pPr>
            <w:r>
              <w:rPr>
                <w:rFonts w:hint="eastAsia" w:ascii="Times New Roman" w:hAnsi="Times New Roman"/>
                <w:b/>
                <w:bCs/>
                <w:color w:val="auto"/>
                <w:kern w:val="0"/>
                <w:sz w:val="24"/>
                <w:szCs w:val="24"/>
              </w:rPr>
              <w:t>产排污环节分析及治理措施：</w:t>
            </w:r>
            <w:r>
              <w:rPr>
                <w:rFonts w:hint="eastAsia" w:ascii="Times New Roman" w:hAnsi="Times New Roman"/>
                <w:bCs/>
                <w:color w:val="auto"/>
                <w:kern w:val="0"/>
                <w:sz w:val="24"/>
                <w:szCs w:val="24"/>
              </w:rPr>
              <w:t>上料过程中使用的ABS+PC塑料颗粒粒径为3mm左右的大颗粒，上料过程不考虑粉尘产生。</w:t>
            </w:r>
          </w:p>
          <w:p w14:paraId="3A705D91">
            <w:pPr>
              <w:keepNext w:val="0"/>
              <w:keepLines w:val="0"/>
              <w:widowControl/>
              <w:suppressLineNumbers w:val="0"/>
              <w:spacing w:before="0" w:beforeAutospacing="0" w:after="0" w:afterAutospacing="0" w:line="360" w:lineRule="auto"/>
              <w:ind w:left="0" w:right="0" w:firstLine="482" w:firstLineChars="200"/>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（2）注塑</w:t>
            </w:r>
          </w:p>
          <w:p w14:paraId="71EC2EBD">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将</w:t>
            </w:r>
            <w:r>
              <w:rPr>
                <w:rFonts w:hint="eastAsia" w:ascii="Times New Roman" w:hAnsi="Times New Roman"/>
                <w:bCs/>
                <w:color w:val="auto"/>
                <w:kern w:val="0"/>
                <w:sz w:val="24"/>
                <w:szCs w:val="24"/>
              </w:rPr>
              <w:t>ABS+PC塑料颗粒</w:t>
            </w:r>
            <w:r>
              <w:rPr>
                <w:rFonts w:ascii="Times New Roman" w:hAnsi="Times New Roman" w:cs="Times New Roman"/>
                <w:bCs/>
                <w:color w:val="auto"/>
                <w:kern w:val="0"/>
                <w:sz w:val="24"/>
                <w:szCs w:val="24"/>
              </w:rPr>
              <w:t>在注塑机中加热融化后高压注射到密闭的模腔内</w:t>
            </w:r>
            <w:r>
              <w:rPr>
                <w:rFonts w:hint="eastAsia" w:ascii="Times New Roman" w:hAnsi="Times New Roman" w:cs="Times New Roman"/>
                <w:bCs/>
                <w:color w:val="auto"/>
                <w:kern w:val="0"/>
                <w:sz w:val="24"/>
                <w:szCs w:val="24"/>
              </w:rPr>
              <w:t>，脱模过程不涉及使用脱模剂</w:t>
            </w:r>
            <w:r>
              <w:rPr>
                <w:rFonts w:ascii="Times New Roman" w:hAnsi="Times New Roman" w:cs="Times New Roman"/>
                <w:bCs/>
                <w:color w:val="auto"/>
                <w:kern w:val="0"/>
                <w:sz w:val="24"/>
                <w:szCs w:val="24"/>
              </w:rPr>
              <w:t>（注塑机注塑温度在</w:t>
            </w:r>
            <w:r>
              <w:rPr>
                <w:rFonts w:hint="eastAsia" w:ascii="Times New Roman" w:hAnsi="Times New Roman" w:cs="Times New Roman"/>
                <w:bCs/>
                <w:color w:val="auto"/>
                <w:kern w:val="0"/>
                <w:sz w:val="24"/>
                <w:szCs w:val="24"/>
                <w:highlight w:val="none"/>
                <w:lang w:val="en-US" w:eastAsia="zh-CN"/>
              </w:rPr>
              <w:t>170</w:t>
            </w:r>
            <w:r>
              <w:rPr>
                <w:rFonts w:ascii="Times New Roman" w:hAnsi="Times New Roman" w:cs="Times New Roman"/>
                <w:bCs/>
                <w:color w:val="auto"/>
                <w:kern w:val="0"/>
                <w:sz w:val="24"/>
                <w:szCs w:val="24"/>
                <w:highlight w:val="none"/>
              </w:rPr>
              <w:t>~2</w:t>
            </w:r>
            <w:r>
              <w:rPr>
                <w:rFonts w:hint="eastAsia" w:ascii="Times New Roman" w:hAnsi="Times New Roman" w:cs="Times New Roman"/>
                <w:bCs/>
                <w:color w:val="auto"/>
                <w:kern w:val="0"/>
                <w:sz w:val="24"/>
                <w:szCs w:val="24"/>
                <w:highlight w:val="none"/>
                <w:lang w:val="en-US" w:eastAsia="zh-CN"/>
              </w:rPr>
              <w:t>1</w:t>
            </w:r>
            <w:r>
              <w:rPr>
                <w:rFonts w:ascii="Times New Roman" w:hAnsi="Times New Roman" w:cs="Times New Roman"/>
                <w:bCs/>
                <w:color w:val="auto"/>
                <w:kern w:val="0"/>
                <w:sz w:val="24"/>
                <w:szCs w:val="24"/>
                <w:highlight w:val="none"/>
              </w:rPr>
              <w:t>0℃</w:t>
            </w:r>
            <w:r>
              <w:rPr>
                <w:rFonts w:ascii="Times New Roman" w:hAnsi="Times New Roman" w:cs="Times New Roman"/>
                <w:bCs/>
                <w:color w:val="auto"/>
                <w:kern w:val="0"/>
                <w:sz w:val="24"/>
                <w:szCs w:val="24"/>
              </w:rPr>
              <w:t>之间，</w:t>
            </w:r>
            <w:r>
              <w:rPr>
                <w:rFonts w:hint="eastAsia" w:ascii="Times New Roman" w:hAnsi="Times New Roman" w:cs="Times New Roman"/>
                <w:bCs/>
                <w:color w:val="auto"/>
                <w:kern w:val="0"/>
                <w:sz w:val="24"/>
                <w:szCs w:val="24"/>
              </w:rPr>
              <w:t>ABS</w:t>
            </w:r>
            <w:r>
              <w:rPr>
                <w:rFonts w:ascii="Times New Roman" w:hAnsi="Times New Roman" w:cs="Times New Roman"/>
                <w:bCs/>
                <w:color w:val="auto"/>
                <w:kern w:val="0"/>
                <w:sz w:val="24"/>
                <w:szCs w:val="24"/>
              </w:rPr>
              <w:t>粒子分解温度为2</w:t>
            </w:r>
            <w:r>
              <w:rPr>
                <w:rFonts w:hint="eastAsia" w:ascii="Times New Roman" w:hAnsi="Times New Roman" w:cs="Times New Roman"/>
                <w:bCs/>
                <w:color w:val="auto"/>
                <w:kern w:val="0"/>
                <w:sz w:val="24"/>
                <w:szCs w:val="24"/>
              </w:rPr>
              <w:t>5</w:t>
            </w:r>
            <w:r>
              <w:rPr>
                <w:rFonts w:ascii="Times New Roman" w:hAnsi="Times New Roman" w:cs="Times New Roman"/>
                <w:bCs/>
                <w:color w:val="auto"/>
                <w:kern w:val="0"/>
                <w:sz w:val="24"/>
                <w:szCs w:val="24"/>
              </w:rPr>
              <w:t>0℃，P</w:t>
            </w:r>
            <w:r>
              <w:rPr>
                <w:rFonts w:hint="eastAsia" w:ascii="Times New Roman" w:hAnsi="Times New Roman" w:cs="Times New Roman"/>
                <w:bCs/>
                <w:color w:val="auto"/>
                <w:kern w:val="0"/>
                <w:sz w:val="24"/>
                <w:szCs w:val="24"/>
              </w:rPr>
              <w:t>C</w:t>
            </w:r>
            <w:r>
              <w:rPr>
                <w:rFonts w:ascii="Times New Roman" w:hAnsi="Times New Roman" w:cs="Times New Roman"/>
                <w:bCs/>
                <w:color w:val="auto"/>
                <w:kern w:val="0"/>
                <w:sz w:val="24"/>
                <w:szCs w:val="24"/>
              </w:rPr>
              <w:t>粒子分解温度为240℃，注塑过程中不会分解），成型后，</w:t>
            </w:r>
            <w:r>
              <w:rPr>
                <w:rFonts w:hint="eastAsia" w:ascii="Times New Roman" w:hAnsi="Times New Roman"/>
                <w:color w:val="auto"/>
                <w:kern w:val="0"/>
                <w:sz w:val="24"/>
                <w:szCs w:val="24"/>
              </w:rPr>
              <w:t>注塑机通过循环冷却塔提供的冷却水对注塑成型的汽车零部件进行间接冷却成型</w:t>
            </w:r>
            <w:r>
              <w:rPr>
                <w:rFonts w:ascii="Times New Roman" w:hAnsi="Times New Roman" w:cs="Times New Roman"/>
                <w:bCs/>
                <w:color w:val="auto"/>
                <w:kern w:val="0"/>
                <w:sz w:val="24"/>
                <w:szCs w:val="24"/>
              </w:rPr>
              <w:t>，冷却定型时间约为</w:t>
            </w:r>
            <w:r>
              <w:rPr>
                <w:rFonts w:hint="eastAsia" w:ascii="Times New Roman" w:hAnsi="Times New Roman" w:cs="Times New Roman"/>
                <w:bCs/>
                <w:color w:val="auto"/>
                <w:kern w:val="0"/>
                <w:sz w:val="24"/>
                <w:szCs w:val="24"/>
              </w:rPr>
              <w:t>30秒，</w:t>
            </w:r>
            <w:r>
              <w:rPr>
                <w:rFonts w:hint="eastAsia" w:ascii="Times New Roman" w:hAnsi="Times New Roman"/>
                <w:color w:val="auto"/>
                <w:kern w:val="0"/>
                <w:sz w:val="24"/>
                <w:szCs w:val="24"/>
              </w:rPr>
              <w:t>冷却水为自来水。</w:t>
            </w:r>
          </w:p>
          <w:p w14:paraId="68AA8EAE">
            <w:pPr>
              <w:keepNext w:val="0"/>
              <w:keepLines w:val="0"/>
              <w:widowControl/>
              <w:suppressLineNumbers w:val="0"/>
              <w:spacing w:before="0" w:beforeAutospacing="0" w:after="0" w:afterAutospacing="0" w:line="360" w:lineRule="auto"/>
              <w:ind w:left="0" w:right="0" w:firstLine="482" w:firstLineChars="200"/>
              <w:rPr>
                <w:rFonts w:hint="eastAsia" w:ascii="Times New Roman" w:hAnsi="Times New Roman"/>
                <w:color w:val="auto"/>
                <w:kern w:val="0"/>
                <w:sz w:val="24"/>
                <w:szCs w:val="24"/>
              </w:rPr>
            </w:pPr>
            <w:r>
              <w:rPr>
                <w:rFonts w:ascii="Times New Roman" w:hAnsi="Times New Roman" w:cs="Times New Roman"/>
                <w:b/>
                <w:bCs/>
                <w:color w:val="auto"/>
                <w:kern w:val="0"/>
                <w:sz w:val="24"/>
                <w:szCs w:val="24"/>
              </w:rPr>
              <w:t>产排污环节分析及治</w:t>
            </w:r>
            <w:r>
              <w:rPr>
                <w:rFonts w:hint="eastAsia" w:ascii="Times New Roman" w:hAnsi="Times New Roman"/>
                <w:b/>
                <w:bCs/>
                <w:color w:val="auto"/>
                <w:kern w:val="0"/>
                <w:sz w:val="24"/>
                <w:szCs w:val="24"/>
              </w:rPr>
              <w:t>理措施：</w:t>
            </w:r>
            <w:r>
              <w:rPr>
                <w:rFonts w:hint="eastAsia" w:ascii="Times New Roman" w:hAnsi="Times New Roman"/>
                <w:color w:val="auto"/>
                <w:kern w:val="0"/>
                <w:sz w:val="24"/>
                <w:szCs w:val="24"/>
              </w:rPr>
              <w:t>注塑机注塑过程塑料粒子中少量游离的小分子挥发，产生注塑废气，注塑废气经设备上方集气罩收集后通过“二级活性炭吸附装置”处理后通过15m高排气筒（DA001）排放。</w:t>
            </w:r>
          </w:p>
          <w:p w14:paraId="00A360BF">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color w:val="auto"/>
                <w:kern w:val="0"/>
                <w:sz w:val="24"/>
                <w:szCs w:val="24"/>
              </w:rPr>
            </w:pPr>
            <w:r>
              <w:rPr>
                <w:rFonts w:hint="eastAsia" w:ascii="Times New Roman" w:hAnsi="Times New Roman"/>
                <w:color w:val="auto"/>
                <w:kern w:val="0"/>
                <w:sz w:val="24"/>
                <w:szCs w:val="24"/>
              </w:rPr>
              <w:t>参考《合成树脂工业污染物排放标准》</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GB31572-2015，含2024年修改单</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，ABS树脂工业企业及生产设施的大气污染物因子苯乙烯、丙烯腈、1.3丁二烯、甲苯、乙苯</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PC树脂工业企业及生产设施的大气污染物因子有酚类</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氯苯类、二氯甲烷、光气。通过查阅资料目前PC树脂生产方式有两种</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酯交换法和光气直接法，前者为使用双酚A与碳酸二苯酯高温熔融缩聚得到后者为使用双酚A与氢氧化钠溶液配成双酚钠水溶液作为水相，与含光气的有机溶液</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二氯甲烷或氯苯类</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中的光气进行反应。本项目所用原料PC树脂生产工艺为酯交换法，因此PC的挤出只考虑污染因子酚类。</w:t>
            </w:r>
          </w:p>
          <w:p w14:paraId="341A475E">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Theme="minorEastAsia"/>
                <w:color w:val="auto"/>
                <w:kern w:val="0"/>
                <w:sz w:val="24"/>
                <w:szCs w:val="24"/>
                <w:lang w:val="en-US" w:eastAsia="zh-CN"/>
              </w:rPr>
            </w:pPr>
            <w:r>
              <w:rPr>
                <w:rFonts w:hint="eastAsia" w:ascii="Times New Roman" w:hAnsi="Times New Roman"/>
                <w:color w:val="auto"/>
                <w:kern w:val="0"/>
                <w:sz w:val="24"/>
                <w:szCs w:val="24"/>
                <w:lang w:val="en-US" w:eastAsia="zh-CN"/>
              </w:rPr>
              <w:t>故本项目注塑废气主要为非甲烷总烃、</w:t>
            </w:r>
            <w:r>
              <w:rPr>
                <w:rFonts w:hint="eastAsia" w:ascii="Times New Roman" w:hAnsi="Times New Roman"/>
                <w:color w:val="auto"/>
                <w:kern w:val="0"/>
                <w:sz w:val="24"/>
                <w:szCs w:val="24"/>
              </w:rPr>
              <w:t>苯乙烯、丙烯腈、1.3丁二烯、甲苯、乙苯</w:t>
            </w:r>
            <w:r>
              <w:rPr>
                <w:rFonts w:hint="eastAsia" w:ascii="Times New Roman" w:hAnsi="Times New Roman"/>
                <w:color w:val="auto"/>
                <w:kern w:val="0"/>
                <w:sz w:val="24"/>
                <w:szCs w:val="24"/>
                <w:lang w:val="en-US" w:eastAsia="zh-CN"/>
              </w:rPr>
              <w:t>及</w:t>
            </w:r>
            <w:r>
              <w:rPr>
                <w:rFonts w:hint="eastAsia" w:ascii="Times New Roman" w:hAnsi="Times New Roman"/>
                <w:color w:val="auto"/>
                <w:kern w:val="0"/>
                <w:sz w:val="24"/>
                <w:szCs w:val="24"/>
              </w:rPr>
              <w:t>酚类</w:t>
            </w:r>
            <w:r>
              <w:rPr>
                <w:rFonts w:hint="eastAsia" w:ascii="Times New Roman" w:hAnsi="Times New Roman"/>
                <w:color w:val="auto"/>
                <w:kern w:val="0"/>
                <w:sz w:val="24"/>
                <w:szCs w:val="24"/>
                <w:lang w:eastAsia="zh-CN"/>
              </w:rPr>
              <w:t>。</w:t>
            </w:r>
          </w:p>
          <w:p w14:paraId="65EBF55D">
            <w:pPr>
              <w:keepNext w:val="0"/>
              <w:keepLines w:val="0"/>
              <w:widowControl/>
              <w:suppressLineNumbers w:val="0"/>
              <w:spacing w:before="0" w:beforeAutospacing="0" w:after="0" w:afterAutospacing="0" w:line="360" w:lineRule="auto"/>
              <w:ind w:left="0" w:right="0" w:firstLine="482" w:firstLineChars="200"/>
              <w:rPr>
                <w:rFonts w:ascii="Times New Roman" w:hAnsi="Times New Roman"/>
                <w:b/>
                <w:bCs/>
                <w:color w:val="auto"/>
                <w:kern w:val="0"/>
                <w:sz w:val="24"/>
                <w:szCs w:val="24"/>
              </w:rPr>
            </w:pPr>
            <w:r>
              <w:rPr>
                <w:rFonts w:ascii="Times New Roman" w:hAnsi="Times New Roman"/>
                <w:b/>
                <w:bCs/>
                <w:color w:val="auto"/>
                <w:kern w:val="0"/>
                <w:sz w:val="24"/>
                <w:szCs w:val="24"/>
              </w:rPr>
              <w:t>（3）修整、检验</w:t>
            </w:r>
          </w:p>
          <w:p w14:paraId="37DC8B0A">
            <w:pPr>
              <w:keepNext w:val="0"/>
              <w:keepLines w:val="0"/>
              <w:widowControl/>
              <w:suppressLineNumbers w:val="0"/>
              <w:spacing w:before="0" w:beforeAutospacing="0" w:after="0" w:afterAutospacing="0" w:line="360" w:lineRule="auto"/>
              <w:ind w:left="0" w:right="0" w:firstLine="480" w:firstLineChars="200"/>
              <w:rPr>
                <w:rFonts w:ascii="Times New Roman" w:hAnsi="Times New Roman"/>
                <w:bCs/>
                <w:color w:val="auto"/>
                <w:kern w:val="0"/>
                <w:sz w:val="24"/>
                <w:szCs w:val="24"/>
              </w:rPr>
            </w:pPr>
            <w:r>
              <w:rPr>
                <w:rFonts w:ascii="Times New Roman" w:hAnsi="Times New Roman"/>
                <w:bCs/>
                <w:color w:val="auto"/>
                <w:kern w:val="0"/>
                <w:sz w:val="24"/>
                <w:szCs w:val="24"/>
              </w:rPr>
              <w:t>在注塑区对成型产品进行人工修整、检验，合格产品入库</w:t>
            </w:r>
            <w:r>
              <w:rPr>
                <w:rFonts w:hint="eastAsia" w:ascii="Times New Roman" w:hAnsi="Times New Roman"/>
                <w:bCs/>
                <w:color w:val="auto"/>
                <w:kern w:val="0"/>
                <w:sz w:val="24"/>
                <w:szCs w:val="24"/>
              </w:rPr>
              <w:t>。</w:t>
            </w:r>
          </w:p>
          <w:p w14:paraId="27B5B144">
            <w:pPr>
              <w:keepNext w:val="0"/>
              <w:keepLines w:val="0"/>
              <w:widowControl/>
              <w:suppressLineNumbers w:val="0"/>
              <w:spacing w:before="0" w:beforeAutospacing="0" w:after="0" w:afterAutospacing="0" w:line="360" w:lineRule="auto"/>
              <w:ind w:left="0" w:right="0" w:firstLine="482" w:firstLineChars="200"/>
              <w:rPr>
                <w:rFonts w:ascii="Times New Roman" w:hAnsi="Times New Roman"/>
                <w:color w:val="auto"/>
                <w:kern w:val="0"/>
                <w:sz w:val="24"/>
                <w:szCs w:val="24"/>
              </w:rPr>
            </w:pPr>
            <w:r>
              <w:rPr>
                <w:rFonts w:hint="eastAsia" w:ascii="Times New Roman" w:hAnsi="Times New Roman"/>
                <w:b/>
                <w:color w:val="auto"/>
                <w:kern w:val="0"/>
                <w:sz w:val="24"/>
                <w:szCs w:val="24"/>
              </w:rPr>
              <w:t>产排污环节分析</w:t>
            </w:r>
            <w:r>
              <w:rPr>
                <w:rFonts w:hint="eastAsia" w:ascii="Times New Roman" w:hAnsi="Times New Roman"/>
                <w:b/>
                <w:bCs/>
                <w:color w:val="auto"/>
                <w:kern w:val="0"/>
                <w:sz w:val="24"/>
                <w:szCs w:val="24"/>
              </w:rPr>
              <w:t>及治理措施：</w:t>
            </w:r>
            <w:r>
              <w:rPr>
                <w:rFonts w:hint="eastAsia" w:ascii="Times New Roman" w:hAnsi="Times New Roman"/>
                <w:color w:val="auto"/>
                <w:kern w:val="0"/>
                <w:sz w:val="24"/>
                <w:szCs w:val="24"/>
              </w:rPr>
              <w:t>人工修整过程会产生少量边角料</w:t>
            </w:r>
            <w:r>
              <w:rPr>
                <w:rFonts w:ascii="Times New Roman" w:hAnsi="Times New Roman"/>
                <w:bCs/>
                <w:color w:val="auto"/>
                <w:kern w:val="0"/>
                <w:sz w:val="24"/>
                <w:szCs w:val="24"/>
              </w:rPr>
              <w:t>（S</w:t>
            </w:r>
            <w:r>
              <w:rPr>
                <w:rFonts w:hint="eastAsia" w:ascii="Times New Roman" w:hAnsi="Times New Roman"/>
                <w:bCs/>
                <w:color w:val="auto"/>
                <w:kern w:val="0"/>
                <w:sz w:val="24"/>
                <w:szCs w:val="24"/>
                <w:vertAlign w:val="subscript"/>
              </w:rPr>
              <w:t>1-1</w:t>
            </w:r>
            <w:r>
              <w:rPr>
                <w:rFonts w:ascii="Times New Roman" w:hAnsi="Times New Roman"/>
                <w:bCs/>
                <w:color w:val="auto"/>
                <w:kern w:val="0"/>
                <w:sz w:val="24"/>
                <w:szCs w:val="24"/>
              </w:rPr>
              <w:t>）</w:t>
            </w:r>
            <w:r>
              <w:rPr>
                <w:rFonts w:hint="eastAsia" w:ascii="Times New Roman" w:hAnsi="Times New Roman"/>
                <w:color w:val="auto"/>
                <w:kern w:val="0"/>
                <w:sz w:val="24"/>
                <w:szCs w:val="24"/>
              </w:rPr>
              <w:t>，</w:t>
            </w:r>
            <w:r>
              <w:rPr>
                <w:rFonts w:hint="eastAsia" w:ascii="Times New Roman" w:hAnsi="Times New Roman"/>
                <w:bCs/>
                <w:color w:val="auto"/>
                <w:kern w:val="0"/>
                <w:sz w:val="24"/>
                <w:szCs w:val="24"/>
              </w:rPr>
              <w:t>收集于一般固体废物暂存区后外售综合利用。</w:t>
            </w:r>
          </w:p>
          <w:p w14:paraId="6A3A7832">
            <w:pPr>
              <w:keepNext w:val="0"/>
              <w:keepLines w:val="0"/>
              <w:widowControl/>
              <w:suppressLineNumbers w:val="0"/>
              <w:spacing w:before="0" w:beforeAutospacing="0" w:after="0" w:afterAutospacing="0" w:line="360" w:lineRule="auto"/>
              <w:ind w:left="0" w:right="0" w:firstLine="482" w:firstLineChars="200"/>
              <w:rPr>
                <w:rFonts w:ascii="Times New Roman" w:hAnsi="Times New Roman"/>
                <w:b/>
                <w:bCs/>
                <w:color w:val="auto"/>
                <w:kern w:val="0"/>
                <w:sz w:val="24"/>
                <w:szCs w:val="24"/>
              </w:rPr>
            </w:pPr>
            <w:r>
              <w:rPr>
                <w:rFonts w:hint="eastAsia" w:ascii="Times New Roman" w:hAnsi="Times New Roman"/>
                <w:b/>
                <w:bCs/>
                <w:color w:val="auto"/>
                <w:kern w:val="0"/>
                <w:sz w:val="24"/>
                <w:szCs w:val="24"/>
              </w:rPr>
              <w:t>（4）半成品暂存待喷涂</w:t>
            </w:r>
          </w:p>
          <w:p w14:paraId="5C5AED79">
            <w:pPr>
              <w:keepNext w:val="0"/>
              <w:keepLines w:val="0"/>
              <w:widowControl/>
              <w:suppressLineNumbers w:val="0"/>
              <w:spacing w:before="0" w:beforeAutospacing="0" w:after="0" w:afterAutospacing="0" w:line="360" w:lineRule="auto"/>
              <w:ind w:left="0" w:right="0" w:firstLine="480" w:firstLineChars="200"/>
              <w:rPr>
                <w:rFonts w:ascii="Times New Roman" w:hAnsi="Times New Roman"/>
                <w:bCs/>
                <w:color w:val="auto"/>
                <w:kern w:val="0"/>
                <w:sz w:val="24"/>
                <w:szCs w:val="24"/>
              </w:rPr>
            </w:pPr>
            <w:r>
              <w:rPr>
                <w:rFonts w:hint="eastAsia" w:ascii="Times New Roman" w:hAnsi="Times New Roman"/>
                <w:bCs/>
                <w:color w:val="auto"/>
                <w:kern w:val="0"/>
                <w:sz w:val="24"/>
                <w:szCs w:val="24"/>
              </w:rPr>
              <w:t>注塑完成的汽车零部件半成品，包括主、副仪表板和门板，存入成品暂存区，送至厂房3层涂装生产线作为涂装生产线的原料，不外售。</w:t>
            </w:r>
          </w:p>
          <w:p w14:paraId="5D62F5E0">
            <w:pPr>
              <w:keepNext w:val="0"/>
              <w:keepLines w:val="0"/>
              <w:widowControl/>
              <w:suppressLineNumbers w:val="0"/>
              <w:spacing w:before="0" w:beforeAutospacing="0" w:after="0" w:afterAutospacing="0" w:line="360" w:lineRule="auto"/>
              <w:ind w:left="0" w:right="0"/>
              <w:jc w:val="center"/>
              <w:rPr>
                <w:rFonts w:ascii="Times New Roman" w:hAnsi="Times New Roman" w:eastAsia="黑体"/>
                <w:bCs/>
                <w:color w:val="auto"/>
                <w:kern w:val="0"/>
                <w:sz w:val="24"/>
                <w:szCs w:val="24"/>
              </w:rPr>
            </w:pPr>
            <w:r>
              <w:rPr>
                <w:rFonts w:ascii="Times New Roman" w:hAnsi="黑体" w:eastAsia="黑体"/>
                <w:bCs/>
                <w:color w:val="auto"/>
                <w:kern w:val="0"/>
                <w:sz w:val="24"/>
                <w:szCs w:val="24"/>
              </w:rPr>
              <w:t>表</w:t>
            </w:r>
            <w:r>
              <w:rPr>
                <w:rFonts w:hint="eastAsia" w:ascii="Times New Roman" w:hAnsi="黑体" w:eastAsia="黑体"/>
                <w:bCs/>
                <w:color w:val="auto"/>
                <w:kern w:val="0"/>
                <w:sz w:val="24"/>
                <w:szCs w:val="24"/>
              </w:rPr>
              <w:t>2-9</w:t>
            </w:r>
            <w:r>
              <w:rPr>
                <w:rFonts w:hint="eastAsia" w:ascii="Times New Roman" w:hAnsi="黑体" w:eastAsia="黑体"/>
                <w:bCs/>
                <w:color w:val="auto"/>
                <w:kern w:val="0"/>
                <w:sz w:val="24"/>
                <w:szCs w:val="24"/>
                <w:lang w:val="en-US" w:eastAsia="zh-CN"/>
              </w:rPr>
              <w:t xml:space="preserve">  </w:t>
            </w:r>
            <w:r>
              <w:rPr>
                <w:rFonts w:hint="eastAsia" w:ascii="Times New Roman" w:hAnsi="Times New Roman" w:eastAsia="黑体"/>
                <w:bCs/>
                <w:color w:val="auto"/>
                <w:kern w:val="0"/>
                <w:sz w:val="24"/>
                <w:szCs w:val="24"/>
              </w:rPr>
              <w:t>注塑生产线</w:t>
            </w:r>
            <w:r>
              <w:rPr>
                <w:rFonts w:ascii="Times New Roman" w:hAnsi="黑体" w:eastAsia="黑体"/>
                <w:bCs/>
                <w:color w:val="auto"/>
                <w:kern w:val="0"/>
                <w:sz w:val="24"/>
                <w:szCs w:val="24"/>
              </w:rPr>
              <w:t>生产过程产污环节统计表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6"/>
              <w:gridCol w:w="1168"/>
              <w:gridCol w:w="1022"/>
              <w:gridCol w:w="2172"/>
              <w:gridCol w:w="3231"/>
            </w:tblGrid>
            <w:tr w14:paraId="7149F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Align w:val="center"/>
                </w:tcPr>
                <w:p w14:paraId="762C5C58">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类别</w:t>
                  </w:r>
                </w:p>
              </w:tc>
              <w:tc>
                <w:tcPr>
                  <w:tcW w:w="696" w:type="pct"/>
                  <w:vAlign w:val="center"/>
                </w:tcPr>
                <w:p w14:paraId="3EC82AE1">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生产设施</w:t>
                  </w:r>
                </w:p>
              </w:tc>
              <w:tc>
                <w:tcPr>
                  <w:tcW w:w="609" w:type="pct"/>
                  <w:vAlign w:val="center"/>
                </w:tcPr>
                <w:p w14:paraId="77047B3C">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污染源</w:t>
                  </w:r>
                </w:p>
              </w:tc>
              <w:tc>
                <w:tcPr>
                  <w:tcW w:w="1294" w:type="pct"/>
                  <w:vAlign w:val="center"/>
                </w:tcPr>
                <w:p w14:paraId="3E98C3D0">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主要污染物名称</w:t>
                  </w:r>
                </w:p>
              </w:tc>
              <w:tc>
                <w:tcPr>
                  <w:tcW w:w="1925" w:type="pct"/>
                  <w:vAlign w:val="center"/>
                </w:tcPr>
                <w:p w14:paraId="322C766B">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收集方式及治理措施</w:t>
                  </w:r>
                </w:p>
              </w:tc>
            </w:tr>
            <w:tr w14:paraId="16AA1F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Align w:val="center"/>
                </w:tcPr>
                <w:p w14:paraId="0B5E11A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废气</w:t>
                  </w:r>
                </w:p>
              </w:tc>
              <w:tc>
                <w:tcPr>
                  <w:tcW w:w="696" w:type="pct"/>
                  <w:vAlign w:val="center"/>
                </w:tcPr>
                <w:p w14:paraId="4F7A940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注塑</w:t>
                  </w:r>
                </w:p>
              </w:tc>
              <w:tc>
                <w:tcPr>
                  <w:tcW w:w="609" w:type="pct"/>
                  <w:vAlign w:val="center"/>
                </w:tcPr>
                <w:p w14:paraId="3C8CDF8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1-1</w:t>
                  </w:r>
                </w:p>
              </w:tc>
              <w:tc>
                <w:tcPr>
                  <w:tcW w:w="1294" w:type="pct"/>
                  <w:vAlign w:val="center"/>
                </w:tcPr>
                <w:p w14:paraId="72E4799F">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rPr>
                    <w:t>苯乙烯、丙烯腈、1.3丁二烯、甲苯、乙苯</w:t>
                  </w:r>
                  <w:r>
                    <w:rPr>
                      <w:rFonts w:hint="eastAsia" w:ascii="Times New Roman" w:hAnsi="Times New Roman"/>
                      <w:color w:val="auto"/>
                      <w:kern w:val="0"/>
                      <w:sz w:val="21"/>
                      <w:szCs w:val="21"/>
                      <w:lang w:val="en-US" w:eastAsia="zh-CN"/>
                    </w:rPr>
                    <w:t>及</w:t>
                  </w:r>
                  <w:r>
                    <w:rPr>
                      <w:rFonts w:hint="eastAsia" w:ascii="Times New Roman" w:hAnsi="Times New Roman"/>
                      <w:color w:val="auto"/>
                      <w:kern w:val="0"/>
                      <w:sz w:val="21"/>
                      <w:szCs w:val="21"/>
                    </w:rPr>
                    <w:t>酚类</w:t>
                  </w:r>
                </w:p>
              </w:tc>
              <w:tc>
                <w:tcPr>
                  <w:tcW w:w="1925" w:type="pct"/>
                  <w:vAlign w:val="center"/>
                </w:tcPr>
                <w:p w14:paraId="6066834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集气罩</w:t>
                  </w:r>
                  <w:r>
                    <w:rPr>
                      <w:rFonts w:ascii="Times New Roman" w:hAnsi="Times New Roman"/>
                      <w:bCs/>
                      <w:color w:val="auto"/>
                      <w:kern w:val="0"/>
                      <w:szCs w:val="21"/>
                    </w:rPr>
                    <w:t>收集+二级活性炭吸附装置处理（TA</w:t>
                  </w:r>
                  <w:r>
                    <w:rPr>
                      <w:rFonts w:hint="eastAsia" w:ascii="Times New Roman" w:hAnsi="Times New Roman"/>
                      <w:bCs/>
                      <w:color w:val="auto"/>
                      <w:kern w:val="0"/>
                      <w:szCs w:val="21"/>
                    </w:rPr>
                    <w:t>001</w:t>
                  </w:r>
                  <w:r>
                    <w:rPr>
                      <w:rFonts w:ascii="Times New Roman" w:hAnsi="Times New Roman"/>
                      <w:bCs/>
                      <w:color w:val="auto"/>
                      <w:kern w:val="0"/>
                      <w:szCs w:val="21"/>
                    </w:rPr>
                    <w:t>）+</w:t>
                  </w:r>
                  <w:r>
                    <w:rPr>
                      <w:rFonts w:hint="eastAsia" w:ascii="Times New Roman" w:hAnsi="Times New Roman"/>
                      <w:bCs/>
                      <w:color w:val="auto"/>
                      <w:kern w:val="0"/>
                      <w:szCs w:val="21"/>
                    </w:rPr>
                    <w:t>15m高排气筒（DA001）排放</w:t>
                  </w:r>
                </w:p>
              </w:tc>
            </w:tr>
            <w:tr w14:paraId="21AB5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Align w:val="center"/>
                </w:tcPr>
                <w:p w14:paraId="15B8023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固废</w:t>
                  </w:r>
                </w:p>
              </w:tc>
              <w:tc>
                <w:tcPr>
                  <w:tcW w:w="696" w:type="pct"/>
                  <w:vAlign w:val="center"/>
                </w:tcPr>
                <w:p w14:paraId="137B32E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检验</w:t>
                  </w:r>
                </w:p>
              </w:tc>
              <w:tc>
                <w:tcPr>
                  <w:tcW w:w="609" w:type="pct"/>
                  <w:vAlign w:val="center"/>
                </w:tcPr>
                <w:p w14:paraId="7CA9156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1-1</w:t>
                  </w:r>
                </w:p>
              </w:tc>
              <w:tc>
                <w:tcPr>
                  <w:tcW w:w="1294" w:type="pct"/>
                  <w:vAlign w:val="center"/>
                </w:tcPr>
                <w:p w14:paraId="280D33A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边角料</w:t>
                  </w:r>
                </w:p>
              </w:tc>
              <w:tc>
                <w:tcPr>
                  <w:tcW w:w="1925" w:type="pct"/>
                  <w:vAlign w:val="center"/>
                </w:tcPr>
                <w:p w14:paraId="33553EC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外售综合利用</w:t>
                  </w:r>
                </w:p>
              </w:tc>
            </w:tr>
          </w:tbl>
          <w:p w14:paraId="552DA2B4">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hint="eastAsia" w:ascii="Times New Roman" w:hAnsi="Times New Roman" w:cs="Times New Roman"/>
                <w:color w:val="auto"/>
                <w:sz w:val="24"/>
                <w:szCs w:val="28"/>
              </w:rPr>
              <w:t>2</w:t>
            </w:r>
            <w:r>
              <w:rPr>
                <w:rFonts w:ascii="Times New Roman" w:hAnsi="Times New Roman" w:cs="Times New Roman"/>
                <w:color w:val="auto"/>
                <w:sz w:val="24"/>
                <w:szCs w:val="28"/>
              </w:rPr>
              <w:t>、汽车内饰件（汽车中控面板、换挡面板）喷涂生产工艺</w:t>
            </w:r>
            <w:r>
              <w:rPr>
                <w:rFonts w:hint="eastAsia" w:ascii="Times New Roman" w:hAnsi="Times New Roman" w:cs="Times New Roman"/>
                <w:color w:val="auto"/>
                <w:sz w:val="24"/>
                <w:szCs w:val="28"/>
              </w:rPr>
              <w:t>及产污节点图</w:t>
            </w:r>
          </w:p>
          <w:p w14:paraId="6A3E36D0">
            <w:pPr>
              <w:keepNext w:val="0"/>
              <w:keepLines w:val="0"/>
              <w:suppressLineNumbers w:val="0"/>
              <w:spacing w:before="0" w:beforeAutospacing="0" w:after="0" w:afterAutospacing="0" w:line="360" w:lineRule="auto"/>
              <w:ind w:left="0" w:right="0"/>
              <w:rPr>
                <w:rFonts w:ascii="Times New Roman" w:hAnsi="Times New Roman" w:cs="Times New Roman"/>
                <w:color w:val="auto"/>
                <w:sz w:val="24"/>
                <w:szCs w:val="28"/>
              </w:rPr>
            </w:pPr>
            <w:r>
              <w:rPr>
                <w:rFonts w:ascii="Times New Roman" w:hAnsi="Times New Roman" w:cs="Times New Roman"/>
                <w:color w:val="auto"/>
                <w:sz w:val="24"/>
              </w:rPr>
              <mc:AlternateContent>
                <mc:Choice Requires="wpc">
                  <w:drawing>
                    <wp:inline distT="0" distB="0" distL="114300" distR="114300">
                      <wp:extent cx="5493385" cy="5634990"/>
                      <wp:effectExtent l="0" t="0" r="0" b="0"/>
                      <wp:docPr id="34" name="画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5" name="矩形 1179"/>
                              <wps:cNvSpPr/>
                              <wps:spPr>
                                <a:xfrm>
                                  <a:off x="2682875" y="51689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D1E281">
                                    <w:pPr>
                                      <w:jc w:val="center"/>
                                      <w:rPr>
                                        <w:rFonts w:ascii="黑体" w:hAnsi="黑体" w:eastAsia="黑体"/>
                                        <w:sz w:val="18"/>
                                        <w:szCs w:val="18"/>
                                      </w:rPr>
                                    </w:pPr>
                                    <w:r>
                                      <w:rPr>
                                        <w:rFonts w:ascii="黑体" w:hAnsi="黑体" w:eastAsia="黑体"/>
                                        <w:sz w:val="18"/>
                                        <w:szCs w:val="18"/>
                                      </w:rPr>
                                      <w:t>静电除尘</w:t>
                                    </w:r>
                                  </w:p>
                                </w:txbxContent>
                              </wps:txbx>
                              <wps:bodyPr upright="1"/>
                            </wps:wsp>
                            <wps:wsp>
                              <wps:cNvPr id="246" name="自选图形 1182"/>
                              <wps:cNvCnPr/>
                              <wps:spPr>
                                <a:xfrm>
                                  <a:off x="3124200" y="80581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47" name="矩形 1179"/>
                              <wps:cNvSpPr/>
                              <wps:spPr>
                                <a:xfrm>
                                  <a:off x="2702560" y="102171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A356CA">
                                    <w:pPr>
                                      <w:jc w:val="center"/>
                                      <w:rPr>
                                        <w:rFonts w:eastAsia="黑体"/>
                                        <w:sz w:val="18"/>
                                        <w:szCs w:val="18"/>
                                      </w:rPr>
                                    </w:pPr>
                                    <w:r>
                                      <w:rPr>
                                        <w:rFonts w:hint="eastAsia" w:hAnsi="黑体" w:eastAsia="黑体"/>
                                        <w:sz w:val="18"/>
                                        <w:szCs w:val="18"/>
                                      </w:rPr>
                                      <w:t>喷底漆</w:t>
                                    </w:r>
                                  </w:p>
                                  <w:p w14:paraId="78C77941">
                                    <w:pPr>
                                      <w:rPr>
                                        <w:szCs w:val="18"/>
                                      </w:rPr>
                                    </w:pPr>
                                  </w:p>
                                </w:txbxContent>
                              </wps:txbx>
                              <wps:bodyPr upright="1"/>
                            </wps:wsp>
                            <wps:wsp>
                              <wps:cNvPr id="248" name="自选图形 1182"/>
                              <wps:cNvCnPr/>
                              <wps:spPr>
                                <a:xfrm>
                                  <a:off x="3124200" y="130556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49" name="自选图形 1182"/>
                              <wps:cNvCnPr/>
                              <wps:spPr>
                                <a:xfrm>
                                  <a:off x="3122295" y="1828800"/>
                                  <a:ext cx="1270" cy="179705"/>
                                </a:xfrm>
                                <a:prstGeom prst="straightConnector1">
                                  <a:avLst/>
                                </a:prstGeom>
                                <a:ln w="9525" cap="flat" cmpd="sng">
                                  <a:solidFill>
                                    <a:srgbClr val="000000"/>
                                  </a:solidFill>
                                  <a:prstDash val="solid"/>
                                  <a:headEnd type="none" w="med" len="med"/>
                                  <a:tailEnd type="triangle" w="sm" len="med"/>
                                </a:ln>
                                <a:effectLst/>
                              </wps:spPr>
                              <wps:bodyPr/>
                            </wps:wsp>
                            <wps:wsp>
                              <wps:cNvPr id="250" name="矩形 1179"/>
                              <wps:cNvSpPr/>
                              <wps:spPr>
                                <a:xfrm>
                                  <a:off x="2683510" y="152527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83C3BF">
                                    <w:pPr>
                                      <w:jc w:val="center"/>
                                      <w:rPr>
                                        <w:rFonts w:eastAsia="黑体"/>
                                        <w:sz w:val="18"/>
                                        <w:szCs w:val="18"/>
                                      </w:rPr>
                                    </w:pPr>
                                    <w:r>
                                      <w:rPr>
                                        <w:rFonts w:hint="eastAsia" w:hAnsi="黑体" w:eastAsia="黑体"/>
                                        <w:sz w:val="18"/>
                                        <w:szCs w:val="18"/>
                                      </w:rPr>
                                      <w:t>流平</w:t>
                                    </w:r>
                                  </w:p>
                                </w:txbxContent>
                              </wps:txbx>
                              <wps:bodyPr upright="1"/>
                            </wps:wsp>
                            <wps:wsp>
                              <wps:cNvPr id="251" name="矩形 1179"/>
                              <wps:cNvSpPr/>
                              <wps:spPr>
                                <a:xfrm>
                                  <a:off x="2672715" y="395859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43B6A5">
                                    <w:pPr>
                                      <w:jc w:val="center"/>
                                      <w:rPr>
                                        <w:rFonts w:eastAsia="黑体"/>
                                        <w:sz w:val="18"/>
                                        <w:szCs w:val="18"/>
                                      </w:rPr>
                                    </w:pPr>
                                    <w:r>
                                      <w:rPr>
                                        <w:rFonts w:hint="eastAsia" w:hAnsi="黑体" w:eastAsia="黑体"/>
                                        <w:sz w:val="18"/>
                                        <w:szCs w:val="18"/>
                                      </w:rPr>
                                      <w:t>抛光</w:t>
                                    </w:r>
                                  </w:p>
                                </w:txbxContent>
                              </wps:txbx>
                              <wps:bodyPr upright="1"/>
                            </wps:wsp>
                            <wps:wsp>
                              <wps:cNvPr id="252" name="自选图形 1182"/>
                              <wps:cNvCnPr/>
                              <wps:spPr>
                                <a:xfrm>
                                  <a:off x="3115945" y="424688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53" name="矩形 1179"/>
                              <wps:cNvSpPr/>
                              <wps:spPr>
                                <a:xfrm>
                                  <a:off x="2672715" y="442658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74DDFC">
                                    <w:pPr>
                                      <w:jc w:val="center"/>
                                      <w:rPr>
                                        <w:rFonts w:eastAsia="黑体"/>
                                        <w:sz w:val="18"/>
                                        <w:szCs w:val="18"/>
                                      </w:rPr>
                                    </w:pPr>
                                    <w:r>
                                      <w:rPr>
                                        <w:rFonts w:hint="eastAsia" w:hAnsi="黑体" w:eastAsia="黑体"/>
                                        <w:sz w:val="18"/>
                                        <w:szCs w:val="18"/>
                                      </w:rPr>
                                      <w:t>包装</w:t>
                                    </w:r>
                                  </w:p>
                                </w:txbxContent>
                              </wps:txbx>
                              <wps:bodyPr upright="1"/>
                            </wps:wsp>
                            <wps:wsp>
                              <wps:cNvPr id="254" name="矩形 1179"/>
                              <wps:cNvSpPr/>
                              <wps:spPr>
                                <a:xfrm>
                                  <a:off x="2681605" y="349059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4B934E">
                                    <w:pPr>
                                      <w:jc w:val="center"/>
                                      <w:rPr>
                                        <w:rFonts w:eastAsia="黑体"/>
                                        <w:sz w:val="18"/>
                                        <w:szCs w:val="18"/>
                                      </w:rPr>
                                    </w:pPr>
                                    <w:r>
                                      <w:rPr>
                                        <w:rFonts w:hint="eastAsia" w:hAnsi="黑体" w:eastAsia="黑体"/>
                                        <w:sz w:val="18"/>
                                        <w:szCs w:val="18"/>
                                      </w:rPr>
                                      <w:t>质检</w:t>
                                    </w:r>
                                  </w:p>
                                </w:txbxContent>
                              </wps:txbx>
                              <wps:bodyPr upright="1"/>
                            </wps:wsp>
                            <wps:wsp>
                              <wps:cNvPr id="255" name="自选图形 1182"/>
                              <wps:cNvCnPr/>
                              <wps:spPr>
                                <a:xfrm>
                                  <a:off x="3116580" y="377888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56" name="自选图形 143"/>
                              <wps:cNvCnPr/>
                              <wps:spPr>
                                <a:xfrm flipV="1">
                                  <a:off x="3545205" y="167449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257" name="文本框 144"/>
                              <wps:cNvSpPr txBox="1"/>
                              <wps:spPr>
                                <a:xfrm>
                                  <a:off x="3900805" y="1592580"/>
                                  <a:ext cx="899795" cy="179705"/>
                                </a:xfrm>
                                <a:prstGeom prst="rect">
                                  <a:avLst/>
                                </a:prstGeom>
                                <a:solidFill>
                                  <a:srgbClr val="E7EFD9"/>
                                </a:solidFill>
                                <a:ln w="12700">
                                  <a:noFill/>
                                </a:ln>
                                <a:effectLst/>
                              </wps:spPr>
                              <wps:txbx>
                                <w:txbxContent>
                                  <w:p w14:paraId="58150A00">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rPr>
                                      <w:t>：流平废气</w:t>
                                    </w:r>
                                  </w:p>
                                </w:txbxContent>
                              </wps:txbx>
                              <wps:bodyPr lIns="10800" tIns="18000" rIns="10800" bIns="3600" upright="1"/>
                            </wps:wsp>
                            <wps:wsp>
                              <wps:cNvPr id="258" name="自选图形 1182"/>
                              <wps:cNvCnPr/>
                              <wps:spPr>
                                <a:xfrm>
                                  <a:off x="3115310" y="471487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59" name="矩形 1179"/>
                              <wps:cNvSpPr/>
                              <wps:spPr>
                                <a:xfrm>
                                  <a:off x="2672715" y="489458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505408">
                                    <w:pPr>
                                      <w:jc w:val="center"/>
                                      <w:rPr>
                                        <w:rFonts w:eastAsia="黑体"/>
                                        <w:sz w:val="18"/>
                                        <w:szCs w:val="18"/>
                                      </w:rPr>
                                    </w:pPr>
                                    <w:r>
                                      <w:rPr>
                                        <w:rFonts w:eastAsia="黑体"/>
                                        <w:sz w:val="18"/>
                                        <w:szCs w:val="18"/>
                                      </w:rPr>
                                      <w:t>入库</w:t>
                                    </w:r>
                                  </w:p>
                                </w:txbxContent>
                              </wps:txbx>
                              <wps:bodyPr upright="1"/>
                            </wps:wsp>
                            <wps:wsp>
                              <wps:cNvPr id="260" name="文本框 150"/>
                              <wps:cNvSpPr txBox="1"/>
                              <wps:spPr>
                                <a:xfrm>
                                  <a:off x="3914140" y="3535045"/>
                                  <a:ext cx="899795" cy="179705"/>
                                </a:xfrm>
                                <a:prstGeom prst="rect">
                                  <a:avLst/>
                                </a:prstGeom>
                                <a:solidFill>
                                  <a:srgbClr val="FDE9D9"/>
                                </a:solidFill>
                                <a:ln w="12700">
                                  <a:noFill/>
                                </a:ln>
                                <a:effectLst/>
                              </wps:spPr>
                              <wps:txbx>
                                <w:txbxContent>
                                  <w:p w14:paraId="664CCF2A">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:不合格产品</w:t>
                                    </w:r>
                                  </w:p>
                                </w:txbxContent>
                              </wps:txbx>
                              <wps:bodyPr lIns="10800" tIns="18000" rIns="10800" bIns="3600" upright="1"/>
                            </wps:wsp>
                            <wps:wsp>
                              <wps:cNvPr id="261" name="矩形 1179"/>
                              <wps:cNvSpPr/>
                              <wps:spPr>
                                <a:xfrm>
                                  <a:off x="2556510" y="38735"/>
                                  <a:ext cx="1054100" cy="288290"/>
                                </a:xfrm>
                                <a:prstGeom prst="rect">
                                  <a:avLst/>
                                </a:prstGeom>
                                <a:noFill/>
                                <a:ln>
                                  <a:noFill/>
                                </a:ln>
                                <a:effectLst/>
                              </wps:spPr>
                              <wps:txbx>
                                <w:txbxContent>
                                  <w:p w14:paraId="46EC95CC">
                                    <w:pPr>
                                      <w:jc w:val="center"/>
                                      <w:rPr>
                                        <w:rFonts w:eastAsia="黑体"/>
                                        <w:color w:val="FF0000"/>
                                        <w:sz w:val="18"/>
                                        <w:szCs w:val="18"/>
                                      </w:rPr>
                                    </w:pPr>
                                    <w:r>
                                      <w:rPr>
                                        <w:rFonts w:hint="eastAsia" w:hAnsi="黑体" w:eastAsia="黑体"/>
                                        <w:sz w:val="18"/>
                                        <w:szCs w:val="18"/>
                                      </w:rPr>
                                      <w:t>塑料配件</w:t>
                                    </w:r>
                                  </w:p>
                                </w:txbxContent>
                              </wps:txbx>
                              <wps:bodyPr upright="1"/>
                            </wps:wsp>
                            <wps:wsp>
                              <wps:cNvPr id="262" name="自选图形 1182"/>
                              <wps:cNvCnPr/>
                              <wps:spPr>
                                <a:xfrm>
                                  <a:off x="3116580" y="28829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63" name="文本框 153"/>
                              <wps:cNvSpPr txBox="1"/>
                              <wps:spPr>
                                <a:xfrm>
                                  <a:off x="4330700" y="4973955"/>
                                  <a:ext cx="770255" cy="544195"/>
                                </a:xfrm>
                                <a:prstGeom prst="rect">
                                  <a:avLst/>
                                </a:prstGeom>
                                <a:solidFill>
                                  <a:srgbClr val="FFFFFF"/>
                                </a:solidFill>
                                <a:ln w="12700">
                                  <a:noFill/>
                                </a:ln>
                                <a:effectLst/>
                              </wps:spPr>
                              <wps:txbx>
                                <w:txbxContent>
                                  <w:p w14:paraId="0FCFB9E3">
                                    <w:pPr>
                                      <w:snapToGrid w:val="0"/>
                                      <w:jc w:val="center"/>
                                      <w:rPr>
                                        <w:rFonts w:ascii="黑体" w:hAnsi="黑体" w:eastAsia="黑体"/>
                                        <w:sz w:val="18"/>
                                        <w:szCs w:val="18"/>
                                      </w:rPr>
                                    </w:pPr>
                                    <w:r>
                                      <w:rPr>
                                        <w:rFonts w:hint="eastAsia" w:ascii="黑体" w:hAnsi="黑体" w:eastAsia="黑体"/>
                                        <w:sz w:val="18"/>
                                        <w:szCs w:val="18"/>
                                      </w:rPr>
                                      <w:t>图例：</w:t>
                                    </w:r>
                                  </w:p>
                                  <w:p w14:paraId="5632DEC8">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06645046">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3C9462C5">
                                    <w:pPr>
                                      <w:snapToGrid w:val="0"/>
                                      <w:jc w:val="left"/>
                                      <w:rPr>
                                        <w:rFonts w:ascii="黑体" w:hAnsi="黑体" w:eastAsia="黑体"/>
                                        <w:color w:val="00B050"/>
                                        <w:sz w:val="13"/>
                                      </w:rPr>
                                    </w:pPr>
                                  </w:p>
                                </w:txbxContent>
                              </wps:txbx>
                              <wps:bodyPr lIns="10800" tIns="18000" rIns="46800" bIns="3600" upright="1"/>
                            </wps:wsp>
                            <wps:wsp>
                              <wps:cNvPr id="264" name="自选图形 154"/>
                              <wps:cNvCnPr/>
                              <wps:spPr>
                                <a:xfrm flipV="1">
                                  <a:off x="4354195" y="5215890"/>
                                  <a:ext cx="350520" cy="635"/>
                                </a:xfrm>
                                <a:prstGeom prst="straightConnector1">
                                  <a:avLst/>
                                </a:prstGeom>
                                <a:ln w="6350" cap="flat" cmpd="sng">
                                  <a:solidFill>
                                    <a:srgbClr val="00B050"/>
                                  </a:solidFill>
                                  <a:prstDash val="dash"/>
                                  <a:headEnd type="none" w="med" len="med"/>
                                  <a:tailEnd type="triangle" w="sm" len="med"/>
                                </a:ln>
                                <a:effectLst/>
                              </wps:spPr>
                              <wps:bodyPr/>
                            </wps:wsp>
                            <wps:wsp>
                              <wps:cNvPr id="265" name="自选图形 155"/>
                              <wps:cNvCnPr/>
                              <wps:spPr>
                                <a:xfrm flipV="1">
                                  <a:off x="4354195" y="5355590"/>
                                  <a:ext cx="350520" cy="635"/>
                                </a:xfrm>
                                <a:prstGeom prst="straightConnector1">
                                  <a:avLst/>
                                </a:prstGeom>
                                <a:ln w="6350" cap="flat" cmpd="sng">
                                  <a:solidFill>
                                    <a:srgbClr val="FF0000"/>
                                  </a:solidFill>
                                  <a:prstDash val="dash"/>
                                  <a:headEnd type="none" w="med" len="med"/>
                                  <a:tailEnd type="triangle" w="sm" len="med"/>
                                </a:ln>
                                <a:effectLst/>
                              </wps:spPr>
                              <wps:bodyPr/>
                            </wps:wsp>
                            <wps:wsp>
                              <wps:cNvPr id="266" name="矩形 1179"/>
                              <wps:cNvSpPr/>
                              <wps:spPr>
                                <a:xfrm>
                                  <a:off x="2691130" y="202692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C07E35">
                                    <w:pPr>
                                      <w:jc w:val="center"/>
                                      <w:rPr>
                                        <w:rFonts w:ascii="黑体" w:hAnsi="黑体" w:eastAsia="黑体"/>
                                        <w:sz w:val="18"/>
                                        <w:szCs w:val="18"/>
                                      </w:rPr>
                                    </w:pPr>
                                    <w:r>
                                      <w:rPr>
                                        <w:rFonts w:hint="eastAsia" w:ascii="黑体" w:hAnsi="黑体" w:eastAsia="黑体"/>
                                        <w:sz w:val="18"/>
                                        <w:szCs w:val="18"/>
                                      </w:rPr>
                                      <w:t>静电</w:t>
                                    </w:r>
                                    <w:r>
                                      <w:rPr>
                                        <w:rFonts w:ascii="黑体" w:hAnsi="黑体" w:eastAsia="黑体"/>
                                        <w:sz w:val="18"/>
                                        <w:szCs w:val="18"/>
                                      </w:rPr>
                                      <w:t>除尘</w:t>
                                    </w:r>
                                  </w:p>
                                  <w:p w14:paraId="08E630CF">
                                    <w:pPr>
                                      <w:rPr>
                                        <w:szCs w:val="18"/>
                                      </w:rPr>
                                    </w:pPr>
                                  </w:p>
                                </w:txbxContent>
                              </wps:txbx>
                              <wps:bodyPr upright="1"/>
                            </wps:wsp>
                            <wps:wsp>
                              <wps:cNvPr id="267" name="自选图形 165"/>
                              <wps:cNvCnPr/>
                              <wps:spPr>
                                <a:xfrm flipV="1">
                                  <a:off x="3564255" y="107124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268" name="文本框 166"/>
                              <wps:cNvSpPr txBox="1"/>
                              <wps:spPr>
                                <a:xfrm>
                                  <a:off x="3919855" y="989330"/>
                                  <a:ext cx="899795" cy="179705"/>
                                </a:xfrm>
                                <a:prstGeom prst="rect">
                                  <a:avLst/>
                                </a:prstGeom>
                                <a:solidFill>
                                  <a:srgbClr val="E7EFD9"/>
                                </a:solidFill>
                                <a:ln w="12700">
                                  <a:noFill/>
                                </a:ln>
                                <a:effectLst/>
                              </wps:spPr>
                              <wps:txbx>
                                <w:txbxContent>
                                  <w:p w14:paraId="4ADEB1F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：喷涂废气</w:t>
                                    </w:r>
                                  </w:p>
                                </w:txbxContent>
                              </wps:txbx>
                              <wps:bodyPr lIns="10800" tIns="18000" rIns="10800" bIns="3600" upright="1"/>
                            </wps:wsp>
                            <wps:wsp>
                              <wps:cNvPr id="269" name="自选图形 173"/>
                              <wps:cNvCnPr/>
                              <wps:spPr>
                                <a:xfrm flipH="1">
                                  <a:off x="3562985" y="128714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270" name="文本框 174"/>
                              <wps:cNvSpPr txBox="1"/>
                              <wps:spPr>
                                <a:xfrm>
                                  <a:off x="3933825" y="1202690"/>
                                  <a:ext cx="899795" cy="179705"/>
                                </a:xfrm>
                                <a:prstGeom prst="rect">
                                  <a:avLst/>
                                </a:prstGeom>
                                <a:solidFill>
                                  <a:srgbClr val="FDE9D9"/>
                                </a:solidFill>
                                <a:ln w="12700">
                                  <a:noFill/>
                                </a:ln>
                                <a:effectLst/>
                              </wps:spPr>
                              <wps:txbx>
                                <w:txbxContent>
                                  <w:p w14:paraId="272C07BE">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wps:txbx>
                              <wps:bodyPr lIns="10800" tIns="18000" rIns="10800" bIns="3600" upright="1"/>
                            </wps:wsp>
                            <wps:wsp>
                              <wps:cNvPr id="271" name="矩形 1179"/>
                              <wps:cNvSpPr/>
                              <wps:spPr>
                                <a:xfrm>
                                  <a:off x="1452880" y="253238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167A63">
                                    <w:pPr>
                                      <w:jc w:val="center"/>
                                      <w:rPr>
                                        <w:rFonts w:eastAsia="黑体"/>
                                        <w:sz w:val="18"/>
                                        <w:szCs w:val="18"/>
                                      </w:rPr>
                                    </w:pPr>
                                    <w:r>
                                      <w:rPr>
                                        <w:rFonts w:hint="eastAsia" w:hAnsi="黑体" w:eastAsia="黑体"/>
                                        <w:sz w:val="18"/>
                                        <w:szCs w:val="18"/>
                                      </w:rPr>
                                      <w:t>调漆</w:t>
                                    </w:r>
                                  </w:p>
                                </w:txbxContent>
                              </wps:txbx>
                              <wps:bodyPr upright="1"/>
                            </wps:wsp>
                            <wps:wsp>
                              <wps:cNvPr id="272" name="自选图形 1182"/>
                              <wps:cNvCnPr/>
                              <wps:spPr>
                                <a:xfrm>
                                  <a:off x="3128645" y="232600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73" name="自选图形 180"/>
                              <wps:cNvCnPr/>
                              <wps:spPr>
                                <a:xfrm flipV="1">
                                  <a:off x="1911350" y="2344420"/>
                                  <a:ext cx="0" cy="179705"/>
                                </a:xfrm>
                                <a:prstGeom prst="straightConnector1">
                                  <a:avLst/>
                                </a:prstGeom>
                                <a:ln w="6350" cap="flat" cmpd="sng">
                                  <a:solidFill>
                                    <a:srgbClr val="00B050"/>
                                  </a:solidFill>
                                  <a:prstDash val="dash"/>
                                  <a:headEnd type="none" w="med" len="med"/>
                                  <a:tailEnd type="triangle" w="sm" len="med"/>
                                </a:ln>
                                <a:effectLst/>
                              </wps:spPr>
                              <wps:bodyPr/>
                            </wps:wsp>
                            <wps:wsp>
                              <wps:cNvPr id="274" name="文本框 181"/>
                              <wps:cNvSpPr txBox="1"/>
                              <wps:spPr>
                                <a:xfrm>
                                  <a:off x="1471930" y="2171700"/>
                                  <a:ext cx="899795" cy="179705"/>
                                </a:xfrm>
                                <a:prstGeom prst="rect">
                                  <a:avLst/>
                                </a:prstGeom>
                                <a:solidFill>
                                  <a:srgbClr val="E7EFD9"/>
                                </a:solidFill>
                                <a:ln w="12700">
                                  <a:noFill/>
                                </a:ln>
                                <a:effectLst/>
                              </wps:spPr>
                              <wps:txbx>
                                <w:txbxContent>
                                  <w:p w14:paraId="74FCF74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rPr>
                                      <w:t>：调漆废气</w:t>
                                    </w:r>
                                  </w:p>
                                </w:txbxContent>
                              </wps:txbx>
                              <wps:bodyPr lIns="10800" tIns="18000" rIns="10800" bIns="3600" upright="1"/>
                            </wps:wsp>
                            <wps:wsp>
                              <wps:cNvPr id="275" name="矩形 1179"/>
                              <wps:cNvSpPr/>
                              <wps:spPr>
                                <a:xfrm>
                                  <a:off x="2691130" y="252666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C10341">
                                    <w:pPr>
                                      <w:jc w:val="center"/>
                                      <w:rPr>
                                        <w:rFonts w:eastAsia="黑体"/>
                                        <w:sz w:val="18"/>
                                        <w:szCs w:val="18"/>
                                      </w:rPr>
                                    </w:pPr>
                                    <w:r>
                                      <w:rPr>
                                        <w:rFonts w:hint="eastAsia" w:hAnsi="黑体" w:eastAsia="黑体"/>
                                        <w:sz w:val="18"/>
                                        <w:szCs w:val="18"/>
                                      </w:rPr>
                                      <w:t>喷面漆</w:t>
                                    </w:r>
                                  </w:p>
                                  <w:p w14:paraId="0259D6DA">
                                    <w:pPr>
                                      <w:rPr>
                                        <w:szCs w:val="18"/>
                                      </w:rPr>
                                    </w:pPr>
                                  </w:p>
                                </w:txbxContent>
                              </wps:txbx>
                              <wps:bodyPr upright="1"/>
                            </wps:wsp>
                            <wps:wsp>
                              <wps:cNvPr id="276" name="自选图形 1182"/>
                              <wps:cNvCnPr/>
                              <wps:spPr>
                                <a:xfrm>
                                  <a:off x="3120390" y="282511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77" name="自选图形 184"/>
                              <wps:cNvCnPr/>
                              <wps:spPr>
                                <a:xfrm flipV="1">
                                  <a:off x="3559175" y="256603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278" name="文本框 185"/>
                              <wps:cNvSpPr txBox="1"/>
                              <wps:spPr>
                                <a:xfrm>
                                  <a:off x="3929380" y="2480310"/>
                                  <a:ext cx="899795" cy="179705"/>
                                </a:xfrm>
                                <a:prstGeom prst="rect">
                                  <a:avLst/>
                                </a:prstGeom>
                                <a:solidFill>
                                  <a:srgbClr val="E7EFD9"/>
                                </a:solidFill>
                                <a:ln w="12700">
                                  <a:noFill/>
                                </a:ln>
                                <a:effectLst/>
                              </wps:spPr>
                              <wps:txbx>
                                <w:txbxContent>
                                  <w:p w14:paraId="6FDFAAEF">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-4</w:t>
                                    </w:r>
                                    <w:r>
                                      <w:rPr>
                                        <w:rFonts w:ascii="Times New Roman" w:hAnsi="Times New Roman" w:eastAsia="黑体" w:cs="Times New Roman"/>
                                        <w:color w:val="00B050"/>
                                        <w:sz w:val="18"/>
                                        <w:szCs w:val="18"/>
                                      </w:rPr>
                                      <w:t>：喷漆废气</w:t>
                                    </w:r>
                                  </w:p>
                                </w:txbxContent>
                              </wps:txbx>
                              <wps:bodyPr lIns="10800" tIns="18000" rIns="10800" bIns="3600" upright="1"/>
                            </wps:wsp>
                            <wps:wsp>
                              <wps:cNvPr id="279" name="文本框 187"/>
                              <wps:cNvSpPr txBox="1"/>
                              <wps:spPr>
                                <a:xfrm>
                                  <a:off x="3933190" y="2684145"/>
                                  <a:ext cx="899795" cy="179705"/>
                                </a:xfrm>
                                <a:prstGeom prst="rect">
                                  <a:avLst/>
                                </a:prstGeom>
                                <a:solidFill>
                                  <a:srgbClr val="FDE9D9"/>
                                </a:solidFill>
                                <a:ln w="12700">
                                  <a:noFill/>
                                </a:ln>
                                <a:effectLst/>
                              </wps:spPr>
                              <wps:txbx>
                                <w:txbxContent>
                                  <w:p w14:paraId="7B30FA7B">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wps:txbx>
                              <wps:bodyPr lIns="10800" tIns="18000" rIns="10800" bIns="3600" upright="1"/>
                            </wps:wsp>
                            <wps:wsp>
                              <wps:cNvPr id="280" name="矩形 1179"/>
                              <wps:cNvSpPr/>
                              <wps:spPr>
                                <a:xfrm>
                                  <a:off x="2684145" y="301371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E05744">
                                    <w:pPr>
                                      <w:jc w:val="center"/>
                                      <w:rPr>
                                        <w:rFonts w:eastAsia="黑体"/>
                                        <w:sz w:val="18"/>
                                        <w:szCs w:val="18"/>
                                      </w:rPr>
                                    </w:pPr>
                                    <w:r>
                                      <w:rPr>
                                        <w:rFonts w:hint="eastAsia" w:hAnsi="黑体" w:eastAsia="黑体"/>
                                        <w:sz w:val="18"/>
                                        <w:szCs w:val="18"/>
                                      </w:rPr>
                                      <w:t>流平、烘干</w:t>
                                    </w:r>
                                  </w:p>
                                </w:txbxContent>
                              </wps:txbx>
                              <wps:bodyPr upright="1"/>
                            </wps:wsp>
                            <wps:wsp>
                              <wps:cNvPr id="281" name="自选图形 1182"/>
                              <wps:cNvCnPr/>
                              <wps:spPr>
                                <a:xfrm>
                                  <a:off x="3117215" y="331089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282" name="文本框 191"/>
                              <wps:cNvSpPr txBox="1"/>
                              <wps:spPr>
                                <a:xfrm>
                                  <a:off x="1453515" y="3034030"/>
                                  <a:ext cx="899795" cy="179705"/>
                                </a:xfrm>
                                <a:prstGeom prst="rect">
                                  <a:avLst/>
                                </a:prstGeom>
                                <a:solidFill>
                                  <a:srgbClr val="FDE9D9"/>
                                </a:solidFill>
                                <a:ln w="12700">
                                  <a:noFill/>
                                </a:ln>
                                <a:effectLst/>
                              </wps:spPr>
                              <wps:txbx>
                                <w:txbxContent>
                                  <w:p w14:paraId="5931CA95">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:废油漆桶</w:t>
                                    </w:r>
                                  </w:p>
                                </w:txbxContent>
                              </wps:txbx>
                              <wps:bodyPr lIns="10800" tIns="18000" rIns="10800" bIns="3600" upright="1"/>
                            </wps:wsp>
                            <wps:wsp>
                              <wps:cNvPr id="283" name="自选图形 192"/>
                              <wps:cNvCnPr/>
                              <wps:spPr>
                                <a:xfrm flipV="1">
                                  <a:off x="3540125" y="314134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284" name="文本框 193"/>
                              <wps:cNvSpPr txBox="1"/>
                              <wps:spPr>
                                <a:xfrm>
                                  <a:off x="3910330" y="3055620"/>
                                  <a:ext cx="899795" cy="179705"/>
                                </a:xfrm>
                                <a:prstGeom prst="rect">
                                  <a:avLst/>
                                </a:prstGeom>
                                <a:solidFill>
                                  <a:srgbClr val="E7EFD9"/>
                                </a:solidFill>
                                <a:ln w="12700">
                                  <a:noFill/>
                                </a:ln>
                                <a:effectLst/>
                              </wps:spPr>
                              <wps:txbx>
                                <w:txbxContent>
                                  <w:p w14:paraId="0257B1F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-5</w:t>
                                    </w:r>
                                    <w:r>
                                      <w:rPr>
                                        <w:rFonts w:ascii="Times New Roman" w:hAnsi="Times New Roman" w:eastAsia="黑体" w:cs="Times New Roman"/>
                                        <w:color w:val="00B050"/>
                                        <w:sz w:val="18"/>
                                        <w:szCs w:val="18"/>
                                      </w:rPr>
                                      <w:t>：烘干废气</w:t>
                                    </w:r>
                                  </w:p>
                                </w:txbxContent>
                              </wps:txbx>
                              <wps:bodyPr lIns="10800" tIns="18000" rIns="10800" bIns="3600" upright="1"/>
                            </wps:wsp>
                            <wps:wsp>
                              <wps:cNvPr id="285" name="文本框 195"/>
                              <wps:cNvSpPr txBox="1"/>
                              <wps:spPr>
                                <a:xfrm>
                                  <a:off x="3893185" y="4023360"/>
                                  <a:ext cx="899795" cy="179705"/>
                                </a:xfrm>
                                <a:prstGeom prst="rect">
                                  <a:avLst/>
                                </a:prstGeom>
                                <a:solidFill>
                                  <a:srgbClr val="FDE9D9"/>
                                </a:solidFill>
                                <a:ln w="12700">
                                  <a:noFill/>
                                </a:ln>
                                <a:effectLst/>
                              </wps:spPr>
                              <wps:txbx>
                                <w:txbxContent>
                                  <w:p w14:paraId="0E47530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-4</w:t>
                                    </w:r>
                                    <w:r>
                                      <w:rPr>
                                        <w:rFonts w:ascii="Times New Roman" w:hAnsi="Times New Roman" w:eastAsia="黑体" w:cs="Times New Roman"/>
                                        <w:color w:val="FF0000"/>
                                        <w:sz w:val="18"/>
                                        <w:szCs w:val="18"/>
                                      </w:rPr>
                                      <w:t>:废羊毛球</w:t>
                                    </w:r>
                                  </w:p>
                                </w:txbxContent>
                              </wps:txbx>
                              <wps:bodyPr lIns="10800" tIns="18000" rIns="10800" bIns="3600" upright="1"/>
                            </wps:wsp>
                            <wps:wsp>
                              <wps:cNvPr id="286" name="自选图形 173"/>
                              <wps:cNvCnPr/>
                              <wps:spPr>
                                <a:xfrm flipV="1">
                                  <a:off x="1903095" y="2830830"/>
                                  <a:ext cx="0" cy="179705"/>
                                </a:xfrm>
                                <a:prstGeom prst="straightConnector1">
                                  <a:avLst/>
                                </a:prstGeom>
                                <a:ln w="9525" cap="flat" cmpd="sng">
                                  <a:solidFill>
                                    <a:srgbClr val="FF0000"/>
                                  </a:solidFill>
                                  <a:prstDash val="dash"/>
                                  <a:headEnd type="triangle" w="sm" len="med"/>
                                  <a:tailEnd type="none" w="sm" len="med"/>
                                </a:ln>
                                <a:effectLst/>
                              </wps:spPr>
                              <wps:bodyPr/>
                            </wps:wsp>
                            <wps:wsp>
                              <wps:cNvPr id="287" name="自选图形 173"/>
                              <wps:cNvCnPr/>
                              <wps:spPr>
                                <a:xfrm flipH="1">
                                  <a:off x="3562985" y="277304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288" name="自选图形 173"/>
                              <wps:cNvCnPr/>
                              <wps:spPr>
                                <a:xfrm flipH="1">
                                  <a:off x="3543935" y="3639820"/>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289" name="自选图形 173"/>
                              <wps:cNvCnPr/>
                              <wps:spPr>
                                <a:xfrm flipH="1">
                                  <a:off x="3543935" y="410654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290" name="矩形 1179"/>
                              <wps:cNvSpPr/>
                              <wps:spPr>
                                <a:xfrm>
                                  <a:off x="1702435" y="1031240"/>
                                  <a:ext cx="693420" cy="288290"/>
                                </a:xfrm>
                                <a:prstGeom prst="rect">
                                  <a:avLst/>
                                </a:prstGeom>
                                <a:noFill/>
                                <a:ln w="9525" cap="flat" cmpd="sng">
                                  <a:noFill/>
                                  <a:prstDash val="solid"/>
                                  <a:miter/>
                                  <a:headEnd type="none" w="med" len="med"/>
                                  <a:tailEnd type="none" w="med" len="med"/>
                                </a:ln>
                                <a:effectLst/>
                              </wps:spPr>
                              <wps:txbx>
                                <w:txbxContent>
                                  <w:p w14:paraId="114FABD4">
                                    <w:pPr>
                                      <w:rPr>
                                        <w:szCs w:val="18"/>
                                      </w:rPr>
                                    </w:pPr>
                                    <w:r>
                                      <w:rPr>
                                        <w:rFonts w:hint="eastAsia" w:hAnsi="黑体" w:eastAsia="黑体"/>
                                        <w:sz w:val="18"/>
                                        <w:szCs w:val="18"/>
                                      </w:rPr>
                                      <w:t>水性底漆</w:t>
                                    </w:r>
                                  </w:p>
                                </w:txbxContent>
                              </wps:txbx>
                              <wps:bodyPr upright="1"/>
                            </wps:wsp>
                            <wps:wsp>
                              <wps:cNvPr id="291" name="自选图形 165"/>
                              <wps:cNvCnPr/>
                              <wps:spPr>
                                <a:xfrm flipV="1">
                                  <a:off x="2326005" y="1176020"/>
                                  <a:ext cx="360045" cy="635"/>
                                </a:xfrm>
                                <a:prstGeom prst="straightConnector1">
                                  <a:avLst/>
                                </a:prstGeom>
                                <a:ln w="6350" cap="flat" cmpd="sng">
                                  <a:solidFill>
                                    <a:srgbClr val="000000"/>
                                  </a:solidFill>
                                  <a:prstDash val="solid"/>
                                  <a:headEnd type="none" w="med" len="med"/>
                                  <a:tailEnd type="triangle" w="sm" len="med"/>
                                </a:ln>
                                <a:effectLst/>
                              </wps:spPr>
                              <wps:bodyPr/>
                            </wps:wsp>
                            <wps:wsp>
                              <wps:cNvPr id="292" name="自选图形 165"/>
                              <wps:cNvCnPr/>
                              <wps:spPr>
                                <a:xfrm flipV="1">
                                  <a:off x="2345055" y="2680970"/>
                                  <a:ext cx="360045" cy="635"/>
                                </a:xfrm>
                                <a:prstGeom prst="straightConnector1">
                                  <a:avLst/>
                                </a:prstGeom>
                                <a:ln w="6350" cap="flat" cmpd="sng">
                                  <a:solidFill>
                                    <a:srgbClr val="000000"/>
                                  </a:solidFill>
                                  <a:prstDash val="solid"/>
                                  <a:headEnd type="none" w="med" len="med"/>
                                  <a:tailEnd type="triangle" w="sm" len="med"/>
                                </a:ln>
                                <a:effectLst/>
                              </wps:spPr>
                              <wps:bodyPr/>
                            </wps:wsp>
                            <wps:wsp>
                              <wps:cNvPr id="293" name="矩形 1179"/>
                              <wps:cNvSpPr/>
                              <wps:spPr>
                                <a:xfrm>
                                  <a:off x="435610" y="2336165"/>
                                  <a:ext cx="902970" cy="869315"/>
                                </a:xfrm>
                                <a:prstGeom prst="rect">
                                  <a:avLst/>
                                </a:prstGeom>
                                <a:noFill/>
                                <a:ln w="9525" cap="flat" cmpd="sng">
                                  <a:noFill/>
                                  <a:prstDash val="solid"/>
                                  <a:miter/>
                                  <a:headEnd type="none" w="med" len="med"/>
                                  <a:tailEnd type="none" w="med" len="med"/>
                                </a:ln>
                                <a:effectLst/>
                              </wps:spPr>
                              <wps:txbx>
                                <w:txbxContent>
                                  <w:p w14:paraId="1FF5D2F5">
                                    <w:pPr>
                                      <w:rPr>
                                        <w:rFonts w:hAnsi="黑体" w:eastAsia="黑体"/>
                                        <w:sz w:val="18"/>
                                        <w:szCs w:val="18"/>
                                      </w:rPr>
                                    </w:pPr>
                                    <w:r>
                                      <w:rPr>
                                        <w:rFonts w:hint="eastAsia" w:hAnsi="黑体" w:eastAsia="黑体"/>
                                        <w:sz w:val="18"/>
                                        <w:szCs w:val="18"/>
                                      </w:rPr>
                                      <w:t>溶剂型面漆、稀释剂、</w:t>
                                    </w:r>
                                  </w:p>
                                  <w:p w14:paraId="1A61CD7F">
                                    <w:pPr>
                                      <w:rPr>
                                        <w:szCs w:val="18"/>
                                      </w:rPr>
                                    </w:pPr>
                                    <w:r>
                                      <w:rPr>
                                        <w:rFonts w:hint="eastAsia" w:hAnsi="黑体" w:eastAsia="黑体"/>
                                        <w:sz w:val="18"/>
                                        <w:szCs w:val="18"/>
                                      </w:rPr>
                                      <w:t>固化剂</w:t>
                                    </w:r>
                                  </w:p>
                                </w:txbxContent>
                              </wps:txbx>
                              <wps:bodyPr upright="1"/>
                            </wps:wsp>
                            <wps:wsp>
                              <wps:cNvPr id="294" name="自选图形 165"/>
                              <wps:cNvCnPr/>
                              <wps:spPr>
                                <a:xfrm flipV="1">
                                  <a:off x="1106805" y="2671445"/>
                                  <a:ext cx="360045" cy="635"/>
                                </a:xfrm>
                                <a:prstGeom prst="straightConnector1">
                                  <a:avLst/>
                                </a:prstGeom>
                                <a:ln w="6350" cap="flat" cmpd="sng">
                                  <a:solidFill>
                                    <a:srgbClr val="000000"/>
                                  </a:solidFill>
                                  <a:prstDash val="solid"/>
                                  <a:headEnd type="none" w="med" len="med"/>
                                  <a:tailEnd type="triangle" w="sm" len="med"/>
                                </a:ln>
                                <a:effectLst/>
                              </wps:spPr>
                              <wps:bodyPr/>
                            </wps:wsp>
                          </wpc:wpc>
                        </a:graphicData>
                      </a:graphic>
                    </wp:inline>
                  </w:drawing>
                </mc:Choice>
                <mc:Fallback>
                  <w:pict>
                    <v:group id="画布 126" o:spid="_x0000_s1026" o:spt="203" style="height:443.7pt;width:432.55pt;" coordsize="5493385,5634990" editas="canvas" o:gfxdata="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yhTvRtcAAAAFAQAADwAAAAAAAAAB&#10;ACAAAAAiAAAAZHJzL2Rvd25yZXYueG1sUEsBAhQAFAAAAAgAh07iQLVe5QhqCQAACm8AAA4AAAAA&#10;AAAAAQAgAAAAJgEAAGRycy9lMm9Eb2MueG1sUEsFBgAAAAAGAAYAWQEAAAINAAAAAA==&#10;">
                      <o:lock v:ext="edit" aspectratio="f"/>
                      <v:shape id="画布 126" o:spid="_x0000_s1026" style="position:absolute;left:0;top:0;height:5634990;width:5493385;" filled="f" stroked="f" coordsize="21600,21600" o:gfxdata="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">
                        <v:fill on="f" focussize="0,0"/>
                        <v:stroke on="f"/>
                        <v:imagedata o:title=""/>
                        <o:lock v:ext="edit" aspectratio="t"/>
                      </v:shape>
                      <v:rect id="矩形 1179" o:spid="_x0000_s1026" o:spt="1" style="position:absolute;left:2682875;top:51689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dPWT1QAAAAUBAAAPAAAAAAAA&#10;AAEAIAAAACIAAABkcnMvZG93bnJldi54bWxQSwECFAAUAAAACACHTuJAutFN5xUCAABGBAAADgAA&#10;AAAAAAABACAAAAAkAQAAZHJzL2Uyb0RvYy54bWxQSwUGAAAAAAYABgBZAQAAqwUAAAAA&#10;">
                        <v:fill on="t" focussize="0,0"/>
                        <v:stroke color="#000000" joinstyle="miter"/>
                        <v:imagedata o:title=""/>
                        <o:lock v:ext="edit" aspectratio="f"/>
                        <v:textbox>
                          <w:txbxContent>
                            <w:p w14:paraId="37D1E281">
                              <w:pPr>
                                <w:jc w:val="center"/>
                                <w:rPr>
                                  <w:rFonts w:ascii="黑体" w:hAnsi="黑体" w:eastAsia="黑体"/>
                                  <w:sz w:val="18"/>
                                  <w:szCs w:val="18"/>
                                </w:rPr>
                              </w:pPr>
                              <w:r>
                                <w:rPr>
                                  <w:rFonts w:ascii="黑体" w:hAnsi="黑体" w:eastAsia="黑体"/>
                                  <w:sz w:val="18"/>
                                  <w:szCs w:val="18"/>
                                </w:rPr>
                                <w:t>静电除尘</w:t>
                              </w:r>
                            </w:p>
                          </w:txbxContent>
                        </v:textbox>
                      </v:rect>
                      <v:shape id="自选图形 1182" o:spid="_x0000_s1026" o:spt="32" type="#_x0000_t32" style="position:absolute;left:3124200;top:805815;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pT+A1gAAAAUBAAAPAAAA&#10;AAAAAAEAIAAAACIAAABkcnMvZG93bnJldi54bWxQSwECFAAUAAAACACHTuJAmQePAhcCAAAFBAAA&#10;DgAAAAAAAAABACAAAAAlAQAAZHJzL2Uyb0RvYy54bWxQSwUGAAAAAAYABgBZAQAArgUAAAAA&#10;">
                        <v:fill on="f" focussize="0,0"/>
                        <v:stroke color="#000000" joinstyle="round" endarrow="block" endarrowwidth="narrow"/>
                        <v:imagedata o:title=""/>
                        <o:lock v:ext="edit" aspectratio="f"/>
                      </v:shape>
                      <v:rect id="矩形 1179" o:spid="_x0000_s1026" o:spt="1" style="position:absolute;left:2702560;top:1021715;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dPWT1QAAAAUBAAAPAAAA&#10;AAAAAAEAIAAAACIAAABkcnMvZG93bnJldi54bWxQSwECFAAUAAAACACHTuJAr2dH+hgCAABHBAAA&#10;DgAAAAAAAAABACAAAAAkAQAAZHJzL2Uyb0RvYy54bWxQSwUGAAAAAAYABgBZAQAArgUAAAAA&#10;">
                        <v:fill on="t" focussize="0,0"/>
                        <v:stroke color="#000000" joinstyle="miter"/>
                        <v:imagedata o:title=""/>
                        <o:lock v:ext="edit" aspectratio="f"/>
                        <v:textbox>
                          <w:txbxContent>
                            <w:p w14:paraId="4FA356CA">
                              <w:pPr>
                                <w:jc w:val="center"/>
                                <w:rPr>
                                  <w:rFonts w:eastAsia="黑体"/>
                                  <w:sz w:val="18"/>
                                  <w:szCs w:val="18"/>
                                </w:rPr>
                              </w:pPr>
                              <w:r>
                                <w:rPr>
                                  <w:rFonts w:hint="eastAsia" w:hAnsi="黑体" w:eastAsia="黑体"/>
                                  <w:sz w:val="18"/>
                                  <w:szCs w:val="18"/>
                                </w:rPr>
                                <w:t>喷底漆</w:t>
                              </w:r>
                            </w:p>
                            <w:p w14:paraId="78C77941">
                              <w:pPr>
                                <w:rPr>
                                  <w:szCs w:val="18"/>
                                </w:rPr>
                              </w:pPr>
                            </w:p>
                          </w:txbxContent>
                        </v:textbox>
                      </v:rect>
                      <v:shape id="自选图形 1182" o:spid="_x0000_s1026" o:spt="32" type="#_x0000_t32" style="position:absolute;left:3124200;top:1305560;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pT+A1gAAAAUBAAAPAAAAAAAA&#10;AAEAIAAAACIAAABkcnMvZG93bnJldi54bWxQSwECFAAUAAAACACHTuJAgPUZuxQCAAAGBAAADgAA&#10;AAAAAAABACAAAAAlAQAAZHJzL2Uyb0RvYy54bWxQSwUGAAAAAAYABgBZAQAAqwUAAAAA&#10;">
                        <v:fill on="f" focussize="0,0"/>
                        <v:stroke color="#000000" joinstyle="round" endarrow="block" endarrowwidth="narrow"/>
                        <v:imagedata o:title=""/>
                        <o:lock v:ext="edit" aspectratio="f"/>
                      </v:shape>
                      <v:shape id="自选图形 1182" o:spid="_x0000_s1026" o:spt="32" type="#_x0000_t32" style="position:absolute;left:3122295;top:1828800;height:179705;width:1270;"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pT+A1gAAAAUBAAAPAAAAAAAA&#10;AAEAIAAAACIAAABkcnMvZG93bnJldi54bWxQSwECFAAUAAAACACHTuJAICOQthQCAAAHBAAADgAA&#10;AAAAAAABACAAAAAlAQAAZHJzL2Uyb0RvYy54bWxQSwUGAAAAAAYABgBZAQAAqwUAAAAA&#10;">
                        <v:fill on="f" focussize="0,0"/>
                        <v:stroke color="#000000" joinstyle="round" endarrow="block" endarrowwidth="narrow"/>
                        <v:imagedata o:title=""/>
                        <o:lock v:ext="edit" aspectratio="f"/>
                      </v:shape>
                      <v:rect id="矩形 1179" o:spid="_x0000_s1026" o:spt="1" style="position:absolute;left:2683510;top:152527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909ZPVAAAABQEAAA8AAAAA&#10;AAAAAQAgAAAAIgAAAGRycy9kb3ducmV2LnhtbFBLAQIUABQAAAAIAIdO4kCeWnz7FwIAAEcEAAAO&#10;AAAAAAAAAAEAIAAAACQBAABkcnMvZTJvRG9jLnhtbFBLBQYAAAAABgAGAFkBAACtBQAAAAA=&#10;">
                        <v:fill on="t" focussize="0,0"/>
                        <v:stroke color="#000000" joinstyle="miter"/>
                        <v:imagedata o:title=""/>
                        <o:lock v:ext="edit" aspectratio="f"/>
                        <v:textbox>
                          <w:txbxContent>
                            <w:p w14:paraId="6383C3BF">
                              <w:pPr>
                                <w:jc w:val="center"/>
                                <w:rPr>
                                  <w:rFonts w:eastAsia="黑体"/>
                                  <w:sz w:val="18"/>
                                  <w:szCs w:val="18"/>
                                </w:rPr>
                              </w:pPr>
                              <w:r>
                                <w:rPr>
                                  <w:rFonts w:hint="eastAsia" w:hAnsi="黑体" w:eastAsia="黑体"/>
                                  <w:sz w:val="18"/>
                                  <w:szCs w:val="18"/>
                                </w:rPr>
                                <w:t>流平</w:t>
                              </w:r>
                            </w:p>
                          </w:txbxContent>
                        </v:textbox>
                      </v:rect>
                      <v:rect id="矩形 1179" o:spid="_x0000_s1026" o:spt="1" style="position:absolute;left:2672715;top:395859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3T1k9UAAAAFAQAADwAAAAAA&#10;AAABACAAAAAiAAAAZHJzL2Rvd25yZXYueG1sUEsBAhQAFAAAAAgAh07iQErQGPAWAgAARwQAAA4A&#10;AAAAAAAAAQAgAAAAJAEAAGRycy9lMm9Eb2MueG1sUEsFBgAAAAAGAAYAWQEAAKwFAAAAAA==&#10;">
                        <v:fill on="t" focussize="0,0"/>
                        <v:stroke color="#000000" joinstyle="miter"/>
                        <v:imagedata o:title=""/>
                        <o:lock v:ext="edit" aspectratio="f"/>
                        <v:textbox>
                          <w:txbxContent>
                            <w:p w14:paraId="0343B6A5">
                              <w:pPr>
                                <w:jc w:val="center"/>
                                <w:rPr>
                                  <w:rFonts w:eastAsia="黑体"/>
                                  <w:sz w:val="18"/>
                                  <w:szCs w:val="18"/>
                                </w:rPr>
                              </w:pPr>
                              <w:r>
                                <w:rPr>
                                  <w:rFonts w:hint="eastAsia" w:hAnsi="黑体" w:eastAsia="黑体"/>
                                  <w:sz w:val="18"/>
                                  <w:szCs w:val="18"/>
                                </w:rPr>
                                <w:t>抛光</w:t>
                              </w:r>
                            </w:p>
                          </w:txbxContent>
                        </v:textbox>
                      </v:rect>
                      <v:shape id="自选图形 1182" o:spid="_x0000_s1026" o:spt="32" type="#_x0000_t32" style="position:absolute;left:3115945;top:4246880;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KU/gNYAAAAFAQAADwAAAAAA&#10;AAABACAAAAAiAAAAZHJzL2Rvd25yZXYueG1sUEsBAhQAFAAAAAgAh07iQOEyjbwVAgAABgQAAA4A&#10;AAAAAAAAAQAgAAAAJQEAAGRycy9lMm9Eb2MueG1sUEsFBgAAAAAGAAYAWQEAAKwFAAAAAA==&#10;">
                        <v:fill on="f" focussize="0,0"/>
                        <v:stroke color="#000000" joinstyle="round" endarrow="block" endarrowwidth="narrow"/>
                        <v:imagedata o:title=""/>
                        <o:lock v:ext="edit" aspectratio="f"/>
                      </v:shape>
                      <v:rect id="矩形 1179" o:spid="_x0000_s1026" o:spt="1" style="position:absolute;left:2672715;top:4426585;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3T1k9UAAAAFAQAADwAA&#10;AAAAAAABACAAAAAiAAAAZHJzL2Rvd25yZXYueG1sUEsBAhQAFAAAAAgAh07iQGomJkoZAgAARwQA&#10;AA4AAAAAAAAAAQAgAAAAJAEAAGRycy9lMm9Eb2MueG1sUEsFBgAAAAAGAAYAWQEAAK8FAAAAAA==&#10;">
                        <v:fill on="t" focussize="0,0"/>
                        <v:stroke color="#000000" joinstyle="miter"/>
                        <v:imagedata o:title=""/>
                        <o:lock v:ext="edit" aspectratio="f"/>
                        <v:textbox>
                          <w:txbxContent>
                            <w:p w14:paraId="1774DDFC">
                              <w:pPr>
                                <w:jc w:val="center"/>
                                <w:rPr>
                                  <w:rFonts w:eastAsia="黑体"/>
                                  <w:sz w:val="18"/>
                                  <w:szCs w:val="18"/>
                                </w:rPr>
                              </w:pPr>
                              <w:r>
                                <w:rPr>
                                  <w:rFonts w:hint="eastAsia" w:hAnsi="黑体" w:eastAsia="黑体"/>
                                  <w:sz w:val="18"/>
                                  <w:szCs w:val="18"/>
                                </w:rPr>
                                <w:t>包装</w:t>
                              </w:r>
                            </w:p>
                          </w:txbxContent>
                        </v:textbox>
                      </v:rect>
                      <v:rect id="矩形 1179" o:spid="_x0000_s1026" o:spt="1" style="position:absolute;left:2681605;top:3490595;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dPWT1QAAAAUBAAAPAAAA&#10;AAAAAAEAIAAAACIAAABkcnMvZG93bnJldi54bWxQSwECFAAUAAAACACHTuJAd7j+FBgCAABHBAAA&#10;DgAAAAAAAAABACAAAAAkAQAAZHJzL2Uyb0RvYy54bWxQSwUGAAAAAAYABgBZAQAArgUAAAAA&#10;">
                        <v:fill on="t" focussize="0,0"/>
                        <v:stroke color="#000000" joinstyle="miter"/>
                        <v:imagedata o:title=""/>
                        <o:lock v:ext="edit" aspectratio="f"/>
                        <v:textbox>
                          <w:txbxContent>
                            <w:p w14:paraId="0D4B934E">
                              <w:pPr>
                                <w:jc w:val="center"/>
                                <w:rPr>
                                  <w:rFonts w:eastAsia="黑体"/>
                                  <w:sz w:val="18"/>
                                  <w:szCs w:val="18"/>
                                </w:rPr>
                              </w:pPr>
                              <w:r>
                                <w:rPr>
                                  <w:rFonts w:hint="eastAsia" w:hAnsi="黑体" w:eastAsia="黑体"/>
                                  <w:sz w:val="18"/>
                                  <w:szCs w:val="18"/>
                                </w:rPr>
                                <w:t>质检</w:t>
                              </w:r>
                            </w:p>
                          </w:txbxContent>
                        </v:textbox>
                      </v:rect>
                      <v:shape id="自选图形 1182" o:spid="_x0000_s1026" o:spt="32" type="#_x0000_t32" style="position:absolute;left:3116580;top:3778885;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lP4DWAAAABQEAAA8AAAAA&#10;AAAAAQAgAAAAIgAAAGRycy9kb3ducmV2LnhtbFBLAQIUABQAAAAIAIdO4kCCn8uXFgIAAAYEAAAO&#10;AAAAAAAAAAEAIAAAACUBAABkcnMvZTJvRG9jLnhtbFBLBQYAAAAABgAGAFkBAACtBQAAAAA=&#10;">
                        <v:fill on="f" focussize="0,0"/>
                        <v:stroke color="#000000" joinstyle="round" endarrow="block" endarrowwidth="narrow"/>
                        <v:imagedata o:title=""/>
                        <o:lock v:ext="edit" aspectratio="f"/>
                      </v:shape>
                      <v:shape id="自选图形 143" o:spid="_x0000_s1026" o:spt="32" type="#_x0000_t32" style="position:absolute;left:3545205;top:1674495;flip:y;height:635;width:360045;"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1z16NcAAAAF&#10;AQAADwAAAAAAAAABACAAAAAiAAAAZHJzL2Rvd25yZXYueG1sUEsBAhQAFAAAAAgAh07iQGyMQ9Yd&#10;AgAADgQAAA4AAAAAAAAAAQAgAAAAJgEAAGRycy9lMm9Eb2MueG1sUEsFBgAAAAAGAAYAWQEAALUF&#10;AAAAAA==&#10;">
                        <v:fill on="f" focussize="0,0"/>
                        <v:stroke weight="0.5pt" color="#00B050" joinstyle="round" dashstyle="dash" endarrow="block" endarrowwidth="narrow"/>
                        <v:imagedata o:title=""/>
                        <o:lock v:ext="edit" aspectratio="f"/>
                      </v:shape>
                      <v:shape id="文本框 144" o:spid="_x0000_s1026" o:spt="202" type="#_x0000_t202" style="position:absolute;left:3900805;top:1592580;height:179705;width:899795;" fillcolor="#E7EFD9" filled="t" stroked="f" coordsize="21600,21600" o:gfxdata="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Aqro9IAAAAFAQAADwAAAAAAAAABACAAAAAiAAAAZHJzL2Rvd25yZXYueG1sUEsBAhQAFAAAAAgA&#10;h07iQHxFinPyAQAA0QMAAA4AAAAAAAAAAQAgAAAAIQEAAGRycy9lMm9Eb2MueG1sUEsFBgAAAAAG&#10;AAYAWQEAAIUFAAAAAA==&#10;">
                        <v:fill on="t" focussize="0,0"/>
                        <v:stroke on="f" weight="1pt"/>
                        <v:imagedata o:title=""/>
                        <o:lock v:ext="edit" aspectratio="f"/>
                        <v:textbox inset="0.3mm,0.5mm,0.3mm,0.1mm">
                          <w:txbxContent>
                            <w:p w14:paraId="58150A00">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rPr>
                                <w:t>：流平废气</w:t>
                              </w:r>
                            </w:p>
                          </w:txbxContent>
                        </v:textbox>
                      </v:shape>
                      <v:shape id="自选图形 1182" o:spid="_x0000_s1026" o:spt="32" type="#_x0000_t32" style="position:absolute;left:3115310;top:4714875;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KU/gNYAAAAFAQAADwAA&#10;AAAAAAABACAAAAAiAAAAZHJzL2Rvd25yZXYueG1sUEsBAhQAFAAAAAgAh07iQMNJctcYAgAABgQA&#10;AA4AAAAAAAAAAQAgAAAAJQEAAGRycy9lMm9Eb2MueG1sUEsFBgAAAAAGAAYAWQEAAK8FAAAAAA==&#10;">
                        <v:fill on="f" focussize="0,0"/>
                        <v:stroke color="#000000" joinstyle="round" endarrow="block" endarrowwidth="narrow"/>
                        <v:imagedata o:title=""/>
                        <o:lock v:ext="edit" aspectratio="f"/>
                      </v:shape>
                      <v:rect id="矩形 1179" o:spid="_x0000_s1026" o:spt="1" style="position:absolute;left:2672715;top:489458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909ZPVAAAABQEAAA8AAAAA&#10;AAAAAQAgAAAAIgAAAGRycy9kb3ducmV2LnhtbFBLAQIUABQAAAAIAIdO4kCuU2d0FwIAAEcEAAAO&#10;AAAAAAAAAAEAIAAAACQBAABkcnMvZTJvRG9jLnhtbFBLBQYAAAAABgAGAFkBAACtBQAAAAA=&#10;">
                        <v:fill on="t" focussize="0,0"/>
                        <v:stroke color="#000000" joinstyle="miter"/>
                        <v:imagedata o:title=""/>
                        <o:lock v:ext="edit" aspectratio="f"/>
                        <v:textbox>
                          <w:txbxContent>
                            <w:p w14:paraId="49505408">
                              <w:pPr>
                                <w:jc w:val="center"/>
                                <w:rPr>
                                  <w:rFonts w:eastAsia="黑体"/>
                                  <w:sz w:val="18"/>
                                  <w:szCs w:val="18"/>
                                </w:rPr>
                              </w:pPr>
                              <w:r>
                                <w:rPr>
                                  <w:rFonts w:eastAsia="黑体"/>
                                  <w:sz w:val="18"/>
                                  <w:szCs w:val="18"/>
                                </w:rPr>
                                <w:t>入库</w:t>
                              </w:r>
                            </w:p>
                          </w:txbxContent>
                        </v:textbox>
                      </v:rect>
                      <v:shape id="文本框 150" o:spid="_x0000_s1026" o:spt="202" type="#_x0000_t202" style="position:absolute;left:3914140;top:3535045;height:179705;width:899795;" fillcolor="#FDE9D9" filled="t" stroked="f" coordsize="21600,21600" o:gfxdata="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Wb7F1AAAAAUBAAAPAAAAAAAAAAEAIAAAACIAAABkcnMvZG93bnJldi54bWxQSwECFAAU&#10;AAAACACHTuJAVhO0OfUBAADRAwAADgAAAAAAAAABACAAAAAjAQAAZHJzL2Uyb0RvYy54bWxQSwUG&#10;AAAAAAYABgBZAQAAigUAAAAA&#10;">
                        <v:fill on="t" focussize="0,0"/>
                        <v:stroke on="f" weight="1pt"/>
                        <v:imagedata o:title=""/>
                        <o:lock v:ext="edit" aspectratio="f"/>
                        <v:textbox inset="0.3mm,0.5mm,0.3mm,0.1mm">
                          <w:txbxContent>
                            <w:p w14:paraId="664CCF2A">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:不合格产品</w:t>
                              </w:r>
                            </w:p>
                          </w:txbxContent>
                        </v:textbox>
                      </v:shape>
                      <v:rect id="矩形 1179" o:spid="_x0000_s1026" o:spt="1" style="position:absolute;left:2556510;top:38735;height:288290;width:1054100;" filled="f" stroked="f" coordsize="21600,21600" o:gfxdata="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FO9G1wAAAAUBAAAPAAAAAAAAAAEAIAAAACIAAABkcnMvZG93bnJldi54bWxQSwECFAAUAAAA&#10;CACHTuJAoiwCObYBAABeAwAADgAAAAAAAAABACAAAAAmAQAAZHJzL2Uyb0RvYy54bWxQSwUGAAAA&#10;AAYABgBZAQAATgUAAAAA&#10;">
                        <v:fill on="f" focussize="0,0"/>
                        <v:stroke on="f"/>
                        <v:imagedata o:title=""/>
                        <o:lock v:ext="edit" aspectratio="f"/>
                        <v:textbox>
                          <w:txbxContent>
                            <w:p w14:paraId="46EC95CC">
                              <w:pPr>
                                <w:jc w:val="center"/>
                                <w:rPr>
                                  <w:rFonts w:eastAsia="黑体"/>
                                  <w:color w:val="FF0000"/>
                                  <w:sz w:val="18"/>
                                  <w:szCs w:val="18"/>
                                </w:rPr>
                              </w:pPr>
                              <w:r>
                                <w:rPr>
                                  <w:rFonts w:hint="eastAsia" w:hAnsi="黑体" w:eastAsia="黑体"/>
                                  <w:sz w:val="18"/>
                                  <w:szCs w:val="18"/>
                                </w:rPr>
                                <w:t>塑料配件</w:t>
                              </w:r>
                            </w:p>
                          </w:txbxContent>
                        </v:textbox>
                      </v:rect>
                      <v:shape id="自选图形 1182" o:spid="_x0000_s1026" o:spt="32" type="#_x0000_t32" style="position:absolute;left:3116580;top:288290;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SlP4DWAAAABQEAAA8AAAAAAAAA&#10;AQAgAAAAIgAAAGRycy9kb3ducmV2LnhtbFBLAQIUABQAAAAIAIdO4kD22j+wEwIAAAUEAAAOAAAA&#10;AAAAAAEAIAAAACUBAABkcnMvZTJvRG9jLnhtbFBLBQYAAAAABgAGAFkBAACqBQAAAAA=&#10;">
                        <v:fill on="f" focussize="0,0"/>
                        <v:stroke color="#000000" joinstyle="round" endarrow="block" endarrowwidth="narrow"/>
                        <v:imagedata o:title=""/>
                        <o:lock v:ext="edit" aspectratio="f"/>
                      </v:shape>
                      <v:shape id="文本框 153" o:spid="_x0000_s1026" o:spt="202" type="#_x0000_t202" style="position:absolute;left:4330700;top:4973955;height:544195;width:770255;" fillcolor="#FFFFFF" filled="t" stroked="f" coordsize="21600,21600" o:gfxdata="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Ze561QAAAAUBAAAPAAAAAAAAAAEAIAAAACIAAABkcnMvZG93bnJldi54bWxQSwECFAAU&#10;AAAACACHTuJA0lw5CvQBAADRAwAADgAAAAAAAAABACAAAAAkAQAAZHJzL2Uyb0RvYy54bWxQSwUG&#10;AAAAAAYABgBZAQAAigUAAAAA&#10;">
                        <v:fill on="t" focussize="0,0"/>
                        <v:stroke on="f" weight="1pt"/>
                        <v:imagedata o:title=""/>
                        <o:lock v:ext="edit" aspectratio="f"/>
                        <v:textbox inset="0.3mm,0.5mm,1.3mm,0.1mm">
                          <w:txbxContent>
                            <w:p w14:paraId="0FCFB9E3">
                              <w:pPr>
                                <w:snapToGrid w:val="0"/>
                                <w:jc w:val="center"/>
                                <w:rPr>
                                  <w:rFonts w:ascii="黑体" w:hAnsi="黑体" w:eastAsia="黑体"/>
                                  <w:sz w:val="18"/>
                                  <w:szCs w:val="18"/>
                                </w:rPr>
                              </w:pPr>
                              <w:r>
                                <w:rPr>
                                  <w:rFonts w:hint="eastAsia" w:ascii="黑体" w:hAnsi="黑体" w:eastAsia="黑体"/>
                                  <w:sz w:val="18"/>
                                  <w:szCs w:val="18"/>
                                </w:rPr>
                                <w:t>图例：</w:t>
                              </w:r>
                            </w:p>
                            <w:p w14:paraId="5632DEC8">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06645046">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3C9462C5">
                              <w:pPr>
                                <w:snapToGrid w:val="0"/>
                                <w:jc w:val="left"/>
                                <w:rPr>
                                  <w:rFonts w:ascii="黑体" w:hAnsi="黑体" w:eastAsia="黑体"/>
                                  <w:color w:val="00B050"/>
                                  <w:sz w:val="13"/>
                                </w:rPr>
                              </w:pPr>
                            </w:p>
                          </w:txbxContent>
                        </v:textbox>
                      </v:shape>
                      <v:shape id="自选图形 154" o:spid="_x0000_s1026" o:spt="32" type="#_x0000_t32" style="position:absolute;left:4354195;top:5215890;flip:y;height:635;width:350520;"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9c9ejXAAAA&#10;BQEAAA8AAAAAAAAAAQAgAAAAIgAAAGRycy9kb3ducmV2LnhtbFBLAQIUABQAAAAIAIdO4kBtJQtd&#10;HgIAAA4EAAAOAAAAAAAAAAEAIAAAACYBAABkcnMvZTJvRG9jLnhtbFBLBQYAAAAABgAGAFkBAAC2&#10;BQAAAAA=&#10;">
                        <v:fill on="f" focussize="0,0"/>
                        <v:stroke weight="0.5pt" color="#00B050" joinstyle="round" dashstyle="dash" endarrow="block" endarrowwidth="narrow"/>
                        <v:imagedata o:title=""/>
                        <o:lock v:ext="edit" aspectratio="f"/>
                      </v:shape>
                      <v:shape id="自选图形 155" o:spid="_x0000_s1026" o:spt="32" type="#_x0000_t32" style="position:absolute;left:4354195;top:5355590;flip:y;height:635;width:350520;" filled="f" stroked="t" coordsize="21600,21600" o:gfxdata="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VgcNtcAAAAF&#10;AQAADwAAAAAAAAABACAAAAAiAAAAZHJzL2Rvd25yZXYueG1sUEsBAhQAFAAAAAgAh07iQDP2jp0d&#10;AgAADgQAAA4AAAAAAAAAAQAgAAAAJgEAAGRycy9lMm9Eb2MueG1sUEsFBgAAAAAGAAYAWQEAALUF&#10;AAAAAA==&#10;">
                        <v:fill on="f" focussize="0,0"/>
                        <v:stroke weight="0.5pt" color="#FF0000" joinstyle="round" dashstyle="dash" endarrow="block" endarrowwidth="narrow"/>
                        <v:imagedata o:title=""/>
                        <o:lock v:ext="edit" aspectratio="f"/>
                      </v:shape>
                      <v:rect id="矩形 1179" o:spid="_x0000_s1026" o:spt="1" style="position:absolute;left:2691130;top:202692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909ZPVAAAABQEAAA8AAAAAAAAA&#10;AQAgAAAAIgAAAGRycy9kb3ducmV2LnhtbFBLAQIUABQAAAAIAIdO4kDM+6pwFAIAAEcEAAAOAAAA&#10;AAAAAAEAIAAAACQBAABkcnMvZTJvRG9jLnhtbFBLBQYAAAAABgAGAFkBAACqBQAAAAA=&#10;">
                        <v:fill on="t" focussize="0,0"/>
                        <v:stroke color="#000000" joinstyle="miter"/>
                        <v:imagedata o:title=""/>
                        <o:lock v:ext="edit" aspectratio="f"/>
                        <v:textbox>
                          <w:txbxContent>
                            <w:p w14:paraId="39C07E35">
                              <w:pPr>
                                <w:jc w:val="center"/>
                                <w:rPr>
                                  <w:rFonts w:ascii="黑体" w:hAnsi="黑体" w:eastAsia="黑体"/>
                                  <w:sz w:val="18"/>
                                  <w:szCs w:val="18"/>
                                </w:rPr>
                              </w:pPr>
                              <w:r>
                                <w:rPr>
                                  <w:rFonts w:hint="eastAsia" w:ascii="黑体" w:hAnsi="黑体" w:eastAsia="黑体"/>
                                  <w:sz w:val="18"/>
                                  <w:szCs w:val="18"/>
                                </w:rPr>
                                <w:t>静电</w:t>
                              </w:r>
                              <w:r>
                                <w:rPr>
                                  <w:rFonts w:ascii="黑体" w:hAnsi="黑体" w:eastAsia="黑体"/>
                                  <w:sz w:val="18"/>
                                  <w:szCs w:val="18"/>
                                </w:rPr>
                                <w:t>除尘</w:t>
                              </w:r>
                            </w:p>
                            <w:p w14:paraId="08E630CF">
                              <w:pPr>
                                <w:rPr>
                                  <w:szCs w:val="18"/>
                                </w:rPr>
                              </w:pPr>
                            </w:p>
                          </w:txbxContent>
                        </v:textbox>
                      </v:rect>
                      <v:shape id="自选图形 165" o:spid="_x0000_s1026" o:spt="32" type="#_x0000_t32" style="position:absolute;left:3564255;top:1071245;flip:y;height:635;width:360045;"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1z16NcAAAAF&#10;AQAADwAAAAAAAAABACAAAAAiAAAAZHJzL2Rvd25yZXYueG1sUEsBAhQAFAAAAAgAh07iQI7vAD8d&#10;AgAADgQAAA4AAAAAAAAAAQAgAAAAJgEAAGRycy9lMm9Eb2MueG1sUEsFBgAAAAAGAAYAWQEAALUF&#10;AAAAAA==&#10;">
                        <v:fill on="f" focussize="0,0"/>
                        <v:stroke weight="0.5pt" color="#00B050" joinstyle="round" dashstyle="dash" endarrow="block" endarrowwidth="narrow"/>
                        <v:imagedata o:title=""/>
                        <o:lock v:ext="edit" aspectratio="f"/>
                      </v:shape>
                      <v:shape id="文本框 166" o:spid="_x0000_s1026" o:spt="202" type="#_x0000_t202" style="position:absolute;left:3919855;top:989330;height:179705;width:899795;" fillcolor="#E7EFD9" filled="t" stroked="f" coordsize="21600,21600" o:gfxdata="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Cquj0gAAAAUBAAAPAAAAAAAAAAEAIAAAACIAAABkcnMvZG93bnJldi54bWxQSwECFAAUAAAA&#10;CACHTuJAs3LLf/QBAADQAwAADgAAAAAAAAABACAAAAAhAQAAZHJzL2Uyb0RvYy54bWxQSwUGAAAA&#10;AAYABgBZAQAAhwUAAAAA&#10;">
                        <v:fill on="t" focussize="0,0"/>
                        <v:stroke on="f" weight="1pt"/>
                        <v:imagedata o:title=""/>
                        <o:lock v:ext="edit" aspectratio="f"/>
                        <v:textbox inset="0.3mm,0.5mm,0.3mm,0.1mm">
                          <w:txbxContent>
                            <w:p w14:paraId="4ADEB1F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：喷涂废气</w:t>
                              </w:r>
                            </w:p>
                          </w:txbxContent>
                        </v:textbox>
                      </v:shape>
                      <v:shape id="自选图形 173" o:spid="_x0000_s1026" o:spt="32" type="#_x0000_t32" style="position:absolute;left:3562985;top:1287145;flip:x;height:635;width:360045;" filled="f" stroked="t" coordsize="21600,21600" o:gfxdata="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r4PWAAAABQEA&#10;AA8AAAAAAAAAAQAgAAAAIgAAAGRycy9kb3ducmV2LnhtbFBLAQIUABQAAAAIAIdO4kAHZ9aLHAIA&#10;AA0EAAAOAAAAAAAAAAEAIAAAACUBAABkcnMvZTJvRG9jLnhtbFBLBQYAAAAABgAGAFkBAACzBQAA&#10;AAA=&#10;">
                        <v:fill on="f" focussize="0,0"/>
                        <v:stroke color="#FF0000" joinstyle="round" dashstyle="dash" startarrow="block" startarrowwidth="narrow" endarrowwidth="narrow"/>
                        <v:imagedata o:title=""/>
                        <o:lock v:ext="edit" aspectratio="f"/>
                      </v:shape>
                      <v:shape id="文本框 174" o:spid="_x0000_s1026" o:spt="202" type="#_x0000_t202" style="position:absolute;left:3933825;top:1202690;height:179705;width:899795;" fillcolor="#FDE9D9" filled="t" stroked="f" coordsize="21600,21600" o:gfxdata="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Wb7F1AAAAAUBAAAPAAAAAAAAAAEAIAAAACIAAABkcnMvZG93bnJldi54bWxQSwECFAAUAAAA&#10;CACHTuJAH032qPIBAADRAwAADgAAAAAAAAABACAAAAAjAQAAZHJzL2Uyb0RvYy54bWxQSwUGAAAA&#10;AAYABgBZAQAAhwUAAAAA&#10;">
                        <v:fill on="t" focussize="0,0"/>
                        <v:stroke on="f" weight="1pt"/>
                        <v:imagedata o:title=""/>
                        <o:lock v:ext="edit" aspectratio="f"/>
                        <v:textbox inset="0.3mm,0.5mm,0.3mm,0.1mm">
                          <w:txbxContent>
                            <w:p w14:paraId="272C07BE">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v:textbox>
                      </v:shape>
                      <v:rect id="矩形 1179" o:spid="_x0000_s1026" o:spt="1" style="position:absolute;left:1452880;top:253238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3T1k9UAAAAFAQAADwAAAAAA&#10;AAABACAAAAAiAAAAZHJzL2Rvd25yZXYueG1sUEsBAhQAFAAAAAgAh07iQMfXeJYWAgAARwQAAA4A&#10;AAAAAAAAAQAgAAAAJAEAAGRycy9lMm9Eb2MueG1sUEsFBgAAAAAGAAYAWQEAAKwFAAAAAA==&#10;">
                        <v:fill on="t" focussize="0,0"/>
                        <v:stroke color="#000000" joinstyle="miter"/>
                        <v:imagedata o:title=""/>
                        <o:lock v:ext="edit" aspectratio="f"/>
                        <v:textbox>
                          <w:txbxContent>
                            <w:p w14:paraId="16167A63">
                              <w:pPr>
                                <w:jc w:val="center"/>
                                <w:rPr>
                                  <w:rFonts w:eastAsia="黑体"/>
                                  <w:sz w:val="18"/>
                                  <w:szCs w:val="18"/>
                                </w:rPr>
                              </w:pPr>
                              <w:r>
                                <w:rPr>
                                  <w:rFonts w:hint="eastAsia" w:hAnsi="黑体" w:eastAsia="黑体"/>
                                  <w:sz w:val="18"/>
                                  <w:szCs w:val="18"/>
                                </w:rPr>
                                <w:t>调漆</w:t>
                              </w:r>
                            </w:p>
                          </w:txbxContent>
                        </v:textbox>
                      </v:rect>
                      <v:shape id="自选图形 1182" o:spid="_x0000_s1026" o:spt="32" type="#_x0000_t32" style="position:absolute;left:3128645;top:2326005;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KU/gNYAAAAFAQAADwAAAAAA&#10;AAABACAAAAAiAAAAZHJzL2Rvd25yZXYueG1sUEsBAhQAFAAAAAgAh07iQECPHaIVAgAABgQAAA4A&#10;AAAAAAAAAQAgAAAAJQEAAGRycy9lMm9Eb2MueG1sUEsFBgAAAAAGAAYAWQEAAKwFAAAAAA==&#10;">
                        <v:fill on="f" focussize="0,0"/>
                        <v:stroke color="#000000" joinstyle="round" endarrow="block" endarrowwidth="narrow"/>
                        <v:imagedata o:title=""/>
                        <o:lock v:ext="edit" aspectratio="f"/>
                      </v:shape>
                      <v:shape id="自选图形 180" o:spid="_x0000_s1026" o:spt="32" type="#_x0000_t32" style="position:absolute;left:1911350;top:2344420;flip:y;height:179705;width:0;"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1z16NcAAAAFAQAA&#10;DwAAAAAAAAABACAAAAAiAAAAZHJzL2Rvd25yZXYueG1sUEsBAhQAFAAAAAgAh07iQL7SN2saAgAA&#10;DAQAAA4AAAAAAAAAAQAgAAAAJgEAAGRycy9lMm9Eb2MueG1sUEsFBgAAAAAGAAYAWQEAALIFAAAA&#10;AA==&#10;">
                        <v:fill on="f" focussize="0,0"/>
                        <v:stroke weight="0.5pt" color="#00B050" joinstyle="round" dashstyle="dash" endarrow="block" endarrowwidth="narrow"/>
                        <v:imagedata o:title=""/>
                        <o:lock v:ext="edit" aspectratio="f"/>
                      </v:shape>
                      <v:shape id="文本框 181" o:spid="_x0000_s1026" o:spt="202" type="#_x0000_t202" style="position:absolute;left:1471930;top:2171700;height:179705;width:899795;" fillcolor="#E7EFD9" filled="t" stroked="f" coordsize="21600,21600" o:gfxdata="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Aqro9IAAAAFAQAADwAAAAAAAAABACAAAAAiAAAAZHJzL2Rvd25yZXYueG1sUEsBAhQAFAAAAAgA&#10;h07iQFlUJLHyAQAA0QMAAA4AAAAAAAAAAQAgAAAAIQEAAGRycy9lMm9Eb2MueG1sUEsFBgAAAAAG&#10;AAYAWQEAAIUFAAAAAA==&#10;">
                        <v:fill on="t" focussize="0,0"/>
                        <v:stroke on="f" weight="1pt"/>
                        <v:imagedata o:title=""/>
                        <o:lock v:ext="edit" aspectratio="f"/>
                        <v:textbox inset="0.3mm,0.5mm,0.3mm,0.1mm">
                          <w:txbxContent>
                            <w:p w14:paraId="74FCF74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rPr>
                                <w:t>：调漆废气</w:t>
                              </w:r>
                            </w:p>
                          </w:txbxContent>
                        </v:textbox>
                      </v:shape>
                      <v:rect id="矩形 1179" o:spid="_x0000_s1026" o:spt="1" style="position:absolute;left:2691130;top:2526665;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3T1k9UAAAAFAQAADwAAAAAA&#10;AAABACAAAAAiAAAAZHJzL2Rvd25yZXYueG1sUEsBAhQAFAAAAAgAh07iQClpg60WAgAARwQAAA4A&#10;AAAAAAAAAQAgAAAAJAEAAGRycy9lMm9Eb2MueG1sUEsFBgAAAAAGAAYAWQEAAKwFAAAAAA==&#10;">
                        <v:fill on="t" focussize="0,0"/>
                        <v:stroke color="#000000" joinstyle="miter"/>
                        <v:imagedata o:title=""/>
                        <o:lock v:ext="edit" aspectratio="f"/>
                        <v:textbox>
                          <w:txbxContent>
                            <w:p w14:paraId="69C10341">
                              <w:pPr>
                                <w:jc w:val="center"/>
                                <w:rPr>
                                  <w:rFonts w:eastAsia="黑体"/>
                                  <w:sz w:val="18"/>
                                  <w:szCs w:val="18"/>
                                </w:rPr>
                              </w:pPr>
                              <w:r>
                                <w:rPr>
                                  <w:rFonts w:hint="eastAsia" w:hAnsi="黑体" w:eastAsia="黑体"/>
                                  <w:sz w:val="18"/>
                                  <w:szCs w:val="18"/>
                                </w:rPr>
                                <w:t>喷面漆</w:t>
                              </w:r>
                            </w:p>
                            <w:p w14:paraId="0259D6DA">
                              <w:pPr>
                                <w:rPr>
                                  <w:szCs w:val="18"/>
                                </w:rPr>
                              </w:pPr>
                            </w:p>
                          </w:txbxContent>
                        </v:textbox>
                      </v:rect>
                      <v:shape id="自选图形 1182" o:spid="_x0000_s1026" o:spt="32" type="#_x0000_t32" style="position:absolute;left:3120390;top:2825115;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lP4DWAAAABQEAAA8AAAAA&#10;AAAAAQAgAAAAIgAAAGRycy9kb3ducmV2LnhtbFBLAQIUABQAAAAIAIdO4kCi9gl8FgIAAAYEAAAO&#10;AAAAAAAAAAEAIAAAACUBAABkcnMvZTJvRG9jLnhtbFBLBQYAAAAABgAGAFkBAACtBQAAAAA=&#10;">
                        <v:fill on="f" focussize="0,0"/>
                        <v:stroke color="#000000" joinstyle="round" endarrow="block" endarrowwidth="narrow"/>
                        <v:imagedata o:title=""/>
                        <o:lock v:ext="edit" aspectratio="f"/>
                      </v:shape>
                      <v:shape id="自选图形 184" o:spid="_x0000_s1026" o:spt="32" type="#_x0000_t32" style="position:absolute;left:3559175;top:2566035;flip:y;height:635;width:360045;"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XPXo1wAAAAUB&#10;AAAPAAAAAAAAAAEAIAAAACIAAABkcnMvZG93bnJldi54bWxQSwECFAAUAAAACACHTuJA5BvLbxwC&#10;AAAOBAAADgAAAAAAAAABACAAAAAmAQAAZHJzL2Uyb0RvYy54bWxQSwUGAAAAAAYABgBZAQAAtAUA&#10;AAAA&#10;">
                        <v:fill on="f" focussize="0,0"/>
                        <v:stroke weight="0.5pt" color="#00B050" joinstyle="round" dashstyle="dash" endarrow="block" endarrowwidth="narrow"/>
                        <v:imagedata o:title=""/>
                        <o:lock v:ext="edit" aspectratio="f"/>
                      </v:shape>
                      <v:shape id="文本框 185" o:spid="_x0000_s1026" o:spt="202" type="#_x0000_t202" style="position:absolute;left:3929380;top:2480310;height:179705;width:899795;" fillcolor="#E7EFD9" filled="t" stroked="f" coordsize="21600,21600" o:gfxdata="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Cquj0gAAAAUBAAAPAAAAAAAAAAEAIAAAACIAAABkcnMvZG93bnJldi54bWxQSwECFAAU&#10;AAAACACHTuJAVW4MIPcBAADRAwAADgAAAAAAAAABACAAAAAhAQAAZHJzL2Uyb0RvYy54bWxQSwUG&#10;AAAAAAYABgBZAQAAigUAAAAA&#10;">
                        <v:fill on="t" focussize="0,0"/>
                        <v:stroke on="f" weight="1pt"/>
                        <v:imagedata o:title=""/>
                        <o:lock v:ext="edit" aspectratio="f"/>
                        <v:textbox inset="0.3mm,0.5mm,0.3mm,0.1mm">
                          <w:txbxContent>
                            <w:p w14:paraId="6FDFAAEF">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-4</w:t>
                              </w:r>
                              <w:r>
                                <w:rPr>
                                  <w:rFonts w:ascii="Times New Roman" w:hAnsi="Times New Roman" w:eastAsia="黑体" w:cs="Times New Roman"/>
                                  <w:color w:val="00B050"/>
                                  <w:sz w:val="18"/>
                                  <w:szCs w:val="18"/>
                                </w:rPr>
                                <w:t>：喷漆废气</w:t>
                              </w:r>
                            </w:p>
                          </w:txbxContent>
                        </v:textbox>
                      </v:shape>
                      <v:shape id="文本框 187" o:spid="_x0000_s1026" o:spt="202" type="#_x0000_t202" style="position:absolute;left:3933190;top:2684145;height:179705;width:899795;" fillcolor="#FDE9D9" filled="t" stroked="f" coordsize="21600,21600" o:gfxdata="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Wb7F1AAAAAUBAAAPAAAAAAAAAAEAIAAAACIAAABkcnMvZG93bnJldi54bWxQSwEC&#10;FAAUAAAACACHTuJAHgDgWfgBAADRAwAADgAAAAAAAAABACAAAAAjAQAAZHJzL2Uyb0RvYy54bWxQ&#10;SwUGAAAAAAYABgBZAQAAjQUAAAAA&#10;">
                        <v:fill on="t" focussize="0,0"/>
                        <v:stroke on="f" weight="1pt"/>
                        <v:imagedata o:title=""/>
                        <o:lock v:ext="edit" aspectratio="f"/>
                        <v:textbox inset="0.3mm,0.5mm,0.3mm,0.1mm">
                          <w:txbxContent>
                            <w:p w14:paraId="7B30FA7B">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v:textbox>
                      </v:shape>
                      <v:rect id="矩形 1179" o:spid="_x0000_s1026" o:spt="1" style="position:absolute;left:2684145;top:3013710;height:288290;width:864235;" fillcolor="#FFFFFF" filled="t" stroked="t" coordsize="21600,21600" o:gfxdata="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909ZPVAAAABQEAAA8AAAAA&#10;AAAAAQAgAAAAIgAAAGRycy9kb3ducmV2LnhtbFBLAQIUABQAAAAIAIdO4kA0yqldFwIAAEcEAAAO&#10;AAAAAAAAAAEAIAAAACQBAABkcnMvZTJvRG9jLnhtbFBLBQYAAAAABgAGAFkBAACtBQAAAAA=&#10;">
                        <v:fill on="t" focussize="0,0"/>
                        <v:stroke color="#000000" joinstyle="miter"/>
                        <v:imagedata o:title=""/>
                        <o:lock v:ext="edit" aspectratio="f"/>
                        <v:textbox>
                          <w:txbxContent>
                            <w:p w14:paraId="4FE05744">
                              <w:pPr>
                                <w:jc w:val="center"/>
                                <w:rPr>
                                  <w:rFonts w:eastAsia="黑体"/>
                                  <w:sz w:val="18"/>
                                  <w:szCs w:val="18"/>
                                </w:rPr>
                              </w:pPr>
                              <w:r>
                                <w:rPr>
                                  <w:rFonts w:hint="eastAsia" w:hAnsi="黑体" w:eastAsia="黑体"/>
                                  <w:sz w:val="18"/>
                                  <w:szCs w:val="18"/>
                                </w:rPr>
                                <w:t>流平、烘干</w:t>
                              </w:r>
                            </w:p>
                          </w:txbxContent>
                        </v:textbox>
                      </v:rect>
                      <v:shape id="自选图形 1182" o:spid="_x0000_s1026" o:spt="32" type="#_x0000_t32" style="position:absolute;left:3117215;top:3310890;height:179705;width:635;" filled="f" stroked="t" coordsize="21600,21600" o:gfxdata="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SlP4DWAAAABQEAAA8AAAAAAAAA&#10;AQAgAAAAIgAAAGRycy9kb3ducmV2LnhtbFBLAQIUABQAAAAIAIdO4kDpFuCmEwIAAAYEAAAOAAAA&#10;AAAAAAEAIAAAACUBAABkcnMvZTJvRG9jLnhtbFBLBQYAAAAABgAGAFkBAACqBQAAAAA=&#10;">
                        <v:fill on="f" focussize="0,0"/>
                        <v:stroke color="#000000" joinstyle="round" endarrow="block" endarrowwidth="narrow"/>
                        <v:imagedata o:title=""/>
                        <o:lock v:ext="edit" aspectratio="f"/>
                      </v:shape>
                      <v:shape id="文本框 191" o:spid="_x0000_s1026" o:spt="202" type="#_x0000_t202" style="position:absolute;left:1453515;top:3034030;height:179705;width:899795;" fillcolor="#FDE9D9" filled="t" stroked="f" coordsize="21600,21600" o:gfxdata="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Wb7F1AAAAAUBAAAPAAAAAAAAAAEAIAAAACIAAABkcnMvZG93bnJldi54bWxQSwECFAAU&#10;AAAACACHTuJApZoYoPUBAADRAwAADgAAAAAAAAABACAAAAAjAQAAZHJzL2Uyb0RvYy54bWxQSwUG&#10;AAAAAAYABgBZAQAAigUAAAAA&#10;">
                        <v:fill on="t" focussize="0,0"/>
                        <v:stroke on="f" weight="1pt"/>
                        <v:imagedata o:title=""/>
                        <o:lock v:ext="edit" aspectratio="f"/>
                        <v:textbox inset="0.3mm,0.5mm,0.3mm,0.1mm">
                          <w:txbxContent>
                            <w:p w14:paraId="5931CA95">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:废油漆桶</w:t>
                              </w:r>
                            </w:p>
                          </w:txbxContent>
                        </v:textbox>
                      </v:shape>
                      <v:shape id="自选图形 192" o:spid="_x0000_s1026" o:spt="32" type="#_x0000_t32" style="position:absolute;left:3540125;top:3141345;flip:y;height:635;width:360045;" filled="f" stroked="t" coordsize="21600,21600" o:gfxdata="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XPXo1wAAAAUB&#10;AAAPAAAAAAAAAAEAIAAAACIAAABkcnMvZG93bnJldi54bWxQSwECFAAUAAAACACHTuJA5GCkLRwC&#10;AAAOBAAADgAAAAAAAAABACAAAAAmAQAAZHJzL2Uyb0RvYy54bWxQSwUGAAAAAAYABgBZAQAAtAUA&#10;AAAA&#10;">
                        <v:fill on="f" focussize="0,0"/>
                        <v:stroke weight="0.5pt" color="#00B050" joinstyle="round" dashstyle="dash" endarrow="block" endarrowwidth="narrow"/>
                        <v:imagedata o:title=""/>
                        <o:lock v:ext="edit" aspectratio="f"/>
                      </v:shape>
                      <v:shape id="文本框 193" o:spid="_x0000_s1026" o:spt="202" type="#_x0000_t202" style="position:absolute;left:3910330;top:3055620;height:179705;width:899795;" fillcolor="#E7EFD9" filled="t" stroked="f" coordsize="21600,21600" o:gfxdata="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Cquj0gAAAAUBAAAPAAAAAAAAAAEAIAAAACIAAABkcnMvZG93bnJldi54bWxQSwECFAAUAAAA&#10;CACHTuJABZi+pfQBAADRAwAADgAAAAAAAAABACAAAAAhAQAAZHJzL2Uyb0RvYy54bWxQSwUGAAAA&#10;AAYABgBZAQAAhwUAAAAA&#10;">
                        <v:fill on="t" focussize="0,0"/>
                        <v:stroke on="f" weight="1pt"/>
                        <v:imagedata o:title=""/>
                        <o:lock v:ext="edit" aspectratio="f"/>
                        <v:textbox inset="0.3mm,0.5mm,0.3mm,0.1mm">
                          <w:txbxContent>
                            <w:p w14:paraId="0257B1F7">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vertAlign w:val="subscript"/>
                                </w:rPr>
                                <w:t>-5</w:t>
                              </w:r>
                              <w:r>
                                <w:rPr>
                                  <w:rFonts w:ascii="Times New Roman" w:hAnsi="Times New Roman" w:eastAsia="黑体" w:cs="Times New Roman"/>
                                  <w:color w:val="00B050"/>
                                  <w:sz w:val="18"/>
                                  <w:szCs w:val="18"/>
                                </w:rPr>
                                <w:t>：烘干废气</w:t>
                              </w:r>
                            </w:p>
                          </w:txbxContent>
                        </v:textbox>
                      </v:shape>
                      <v:shape id="文本框 195" o:spid="_x0000_s1026" o:spt="202" type="#_x0000_t202" style="position:absolute;left:3893185;top:4023360;height:179705;width:899795;" fillcolor="#FDE9D9" filled="t" stroked="f" coordsize="21600,21600" o:gfxdata="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lm+xdQAAAAFAQAADwAAAAAAAAABACAAAAAiAAAAZHJzL2Rvd25yZXYueG1sUEsBAhQA&#10;FAAAAAgAh07iQJxu+8D2AQAA0QMAAA4AAAAAAAAAAQAgAAAAIwEAAGRycy9lMm9Eb2MueG1sUEsF&#10;BgAAAAAGAAYAWQEAAIsFAAAAAA==&#10;">
                        <v:fill on="t" focussize="0,0"/>
                        <v:stroke on="f" weight="1pt"/>
                        <v:imagedata o:title=""/>
                        <o:lock v:ext="edit" aspectratio="f"/>
                        <v:textbox inset="0.3mm,0.5mm,0.3mm,0.1mm">
                          <w:txbxContent>
                            <w:p w14:paraId="0E47530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vertAlign w:val="subscript"/>
                                </w:rPr>
                                <w:t>-4</w:t>
                              </w:r>
                              <w:r>
                                <w:rPr>
                                  <w:rFonts w:ascii="Times New Roman" w:hAnsi="Times New Roman" w:eastAsia="黑体" w:cs="Times New Roman"/>
                                  <w:color w:val="FF0000"/>
                                  <w:sz w:val="18"/>
                                  <w:szCs w:val="18"/>
                                </w:rPr>
                                <w:t>:废羊毛球</w:t>
                              </w:r>
                            </w:p>
                          </w:txbxContent>
                        </v:textbox>
                      </v:shape>
                      <v:shape id="自选图形 173" o:spid="_x0000_s1026" o:spt="32" type="#_x0000_t32" style="position:absolute;left:1903095;top:2830830;flip:y;height:179705;width:0;" filled="f" stroked="t" coordsize="21600,21600" o:gfxdata="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rK+D1gAAAAUBAAAPAAAA&#10;AAAAAAEAIAAAACIAAABkcnMvZG93bnJldi54bWxQSwECFAAUAAAACACHTuJAvbfMhxcCAAALBAAA&#10;DgAAAAAAAAABACAAAAAlAQAAZHJzL2Uyb0RvYy54bWxQSwUGAAAAAAYABgBZAQAArgUAAAAA&#10;">
                        <v:fill on="f" focussize="0,0"/>
                        <v:stroke color="#FF0000" joinstyle="round" dashstyle="dash" startarrow="block" startarrowwidth="narrow" endarrowwidth="narrow"/>
                        <v:imagedata o:title=""/>
                        <o:lock v:ext="edit" aspectratio="f"/>
                      </v:shape>
                      <v:shape id="自选图形 173" o:spid="_x0000_s1026" o:spt="32" type="#_x0000_t32" style="position:absolute;left:3562985;top:2773045;flip:x;height:635;width:360045;" filled="f" stroked="t" coordsize="21600,21600" o:gfxdata="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r4PWAAAABQEA&#10;AA8AAAAAAAAAAQAgAAAAIgAAAGRycy9kb3ducmV2LnhtbFBLAQIUABQAAAAIAIdO4kBIe6tSHAIA&#10;AA0EAAAOAAAAAAAAAAEAIAAAACUBAABkcnMvZTJvRG9jLnhtbFBLBQYAAAAABgAGAFkBAACzBQAA&#10;AAA=&#10;">
                        <v:fill on="f" focussize="0,0"/>
                        <v:stroke color="#FF0000" joinstyle="round" dashstyle="dash" startarrow="block" startarrowwidth="narrow" endarrowwidth="narrow"/>
                        <v:imagedata o:title=""/>
                        <o:lock v:ext="edit" aspectratio="f"/>
                      </v:shape>
                      <v:shape id="自选图形 173" o:spid="_x0000_s1026" o:spt="32" type="#_x0000_t32" style="position:absolute;left:3543935;top:3639820;flip:x;height:635;width:360045;" filled="f" stroked="t" coordsize="21600,21600" o:gfxdata="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rK+D1gAAAAUBAAAP&#10;AAAAAAAAAAEAIAAAACIAAABkcnMvZG93bnJldi54bWxQSwECFAAUAAAACACHTuJAoTOukhoCAAAN&#10;BAAADgAAAAAAAAABACAAAAAlAQAAZHJzL2Uyb0RvYy54bWxQSwUGAAAAAAYABgBZAQAAsQUAAAAA&#10;">
                        <v:fill on="f" focussize="0,0"/>
                        <v:stroke color="#FF0000" joinstyle="round" dashstyle="dash" startarrow="block" startarrowwidth="narrow" endarrowwidth="narrow"/>
                        <v:imagedata o:title=""/>
                        <o:lock v:ext="edit" aspectratio="f"/>
                      </v:shape>
                      <v:shape id="自选图形 173" o:spid="_x0000_s1026" o:spt="32" type="#_x0000_t32" style="position:absolute;left:3543935;top:4106545;flip:x;height:635;width:360045;" filled="f" stroked="t" coordsize="21600,21600" o:gfxdata="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rK+D1gAAAAUBAAAP&#10;AAAAAAAAAAEAIAAAACIAAABkcnMvZG93bnJldi54bWxQSwECFAAUAAAACACHTuJAZhw8khoCAAAN&#10;BAAADgAAAAAAAAABACAAAAAlAQAAZHJzL2Uyb0RvYy54bWxQSwUGAAAAAAYABgBZAQAAsQUAAAAA&#10;">
                        <v:fill on="f" focussize="0,0"/>
                        <v:stroke color="#FF0000" joinstyle="round" dashstyle="dash" startarrow="block" startarrowwidth="narrow" endarrowwidth="narrow"/>
                        <v:imagedata o:title=""/>
                        <o:lock v:ext="edit" aspectratio="f"/>
                      </v:shape>
                      <v:rect id="矩形 1179" o:spid="_x0000_s1026" o:spt="1" style="position:absolute;left:1702435;top:1031240;height:288290;width:693420;" filled="f" stroked="f" coordsize="21600,21600" o:gfxdata="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hTvRtcAAAAFAQAADwAAAAAAAAABACAAAAAiAAAAZHJzL2Rvd25yZXYu&#10;eG1sUEsBAhQAFAAAAAgAh07iQGFhedL8AQAA9QMAAA4AAAAAAAAAAQAgAAAAJgEAAGRycy9lMm9E&#10;b2MueG1sUEsFBgAAAAAGAAYAWQEAAJQFAAAAAA==&#10;">
                        <v:fill on="f" focussize="0,0"/>
                        <v:stroke on="f" joinstyle="miter"/>
                        <v:imagedata o:title=""/>
                        <o:lock v:ext="edit" aspectratio="f"/>
                        <v:textbox>
                          <w:txbxContent>
                            <w:p w14:paraId="114FABD4">
                              <w:pPr>
                                <w:rPr>
                                  <w:szCs w:val="18"/>
                                </w:rPr>
                              </w:pPr>
                              <w:r>
                                <w:rPr>
                                  <w:rFonts w:hint="eastAsia" w:hAnsi="黑体" w:eastAsia="黑体"/>
                                  <w:sz w:val="18"/>
                                  <w:szCs w:val="18"/>
                                </w:rPr>
                                <w:t>水性底漆</w:t>
                              </w:r>
                            </w:p>
                          </w:txbxContent>
                        </v:textbox>
                      </v:rect>
                      <v:shape id="自选图形 165" o:spid="_x0000_s1026" o:spt="32" type="#_x0000_t32" style="position:absolute;left:2326005;top:1176020;flip:y;height:635;width:360045;" filled="f" stroked="t" coordsize="21600,21600" o:gfxdata="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DO261AAAAAUBAAAPAAAA&#10;AAAAAAEAIAAAACIAAABkcnMvZG93bnJldi54bWxQSwECFAAUAAAACACHTuJAJPXxXhkCAAAPBAAA&#10;DgAAAAAAAAABACAAAAAjAQAAZHJzL2Uyb0RvYy54bWxQSwUGAAAAAAYABgBZAQAArgUAAAAA&#10;">
                        <v:fill on="f" focussize="0,0"/>
                        <v:stroke weight="0.5pt" color="#000000" joinstyle="round" endarrow="block" endarrowwidth="narrow"/>
                        <v:imagedata o:title=""/>
                        <o:lock v:ext="edit" aspectratio="f"/>
                      </v:shape>
                      <v:shape id="自选图形 165" o:spid="_x0000_s1026" o:spt="32" type="#_x0000_t32" style="position:absolute;left:2345055;top:2680970;flip:y;height:635;width:360045;" filled="f" stroked="t" coordsize="21600,21600" o:gfxdata="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AztutQAAAAFAQAADwAA&#10;AAAAAAABACAAAAAiAAAAZHJzL2Rvd25yZXYueG1sUEsBAhQAFAAAAAgAh07iQNOn0usaAgAADwQA&#10;AA4AAAAAAAAAAQAgAAAAIwEAAGRycy9lMm9Eb2MueG1sUEsFBgAAAAAGAAYAWQEAAK8FAAAAAA==&#10;">
                        <v:fill on="f" focussize="0,0"/>
                        <v:stroke weight="0.5pt" color="#000000" joinstyle="round" endarrow="block" endarrowwidth="narrow"/>
                        <v:imagedata o:title=""/>
                        <o:lock v:ext="edit" aspectratio="f"/>
                      </v:shape>
                      <v:rect id="矩形 1179" o:spid="_x0000_s1026" o:spt="1" style="position:absolute;left:435610;top:2336165;height:869315;width:902970;" filled="f" stroked="f" coordsize="21600,21600" o:gfxdata="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hTvRtcAAAAFAQAADwAAAAAAAAABACAAAAAiAAAAZHJzL2Rvd25y&#10;ZXYueG1sUEsBAhQAFAAAAAgAh07iQFdrKO3/AQAA9AMAAA4AAAAAAAAAAQAgAAAAJgEAAGRycy9l&#10;Mm9Eb2MueG1sUEsFBgAAAAAGAAYAWQEAAJcFAAAAAA==&#10;">
                        <v:fill on="f" focussize="0,0"/>
                        <v:stroke on="f" joinstyle="miter"/>
                        <v:imagedata o:title=""/>
                        <o:lock v:ext="edit" aspectratio="f"/>
                        <v:textbox>
                          <w:txbxContent>
                            <w:p w14:paraId="1FF5D2F5">
                              <w:pPr>
                                <w:rPr>
                                  <w:rFonts w:hAnsi="黑体" w:eastAsia="黑体"/>
                                  <w:sz w:val="18"/>
                                  <w:szCs w:val="18"/>
                                </w:rPr>
                              </w:pPr>
                              <w:r>
                                <w:rPr>
                                  <w:rFonts w:hint="eastAsia" w:hAnsi="黑体" w:eastAsia="黑体"/>
                                  <w:sz w:val="18"/>
                                  <w:szCs w:val="18"/>
                                </w:rPr>
                                <w:t>溶剂型面漆、稀释剂、</w:t>
                              </w:r>
                            </w:p>
                            <w:p w14:paraId="1A61CD7F">
                              <w:pPr>
                                <w:rPr>
                                  <w:szCs w:val="18"/>
                                </w:rPr>
                              </w:pPr>
                              <w:r>
                                <w:rPr>
                                  <w:rFonts w:hint="eastAsia" w:hAnsi="黑体" w:eastAsia="黑体"/>
                                  <w:sz w:val="18"/>
                                  <w:szCs w:val="18"/>
                                </w:rPr>
                                <w:t>固化剂</w:t>
                              </w:r>
                            </w:p>
                          </w:txbxContent>
                        </v:textbox>
                      </v:rect>
                      <v:shape id="自选图形 165" o:spid="_x0000_s1026" o:spt="32" type="#_x0000_t32" style="position:absolute;left:1106805;top:2671445;flip:y;height:635;width:360045;" filled="f" stroked="t" coordsize="21600,21600" o:gfxdata="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M7brUAAAABQEAAA8A&#10;AAAAAAAAAQAgAAAAIgAAAGRycy9kb3ducmV2LnhtbFBLAQIUABQAAAAIAIdO4kC/dCJYGwIAAA8E&#10;AAAOAAAAAAAAAAEAIAAAACMBAABkcnMvZTJvRG9jLnhtbFBLBQYAAAAABgAGAFkBAACwBQAAAAA=&#10;">
                        <v:fill on="f" focussize="0,0"/>
                        <v:stroke weight="0.5pt" color="#000000" joinstyle="round" endarrow="block" endarrowwidth="narrow"/>
                        <v:imagedata o:title=""/>
                        <o:lock v:ext="edit" aspectratio="f"/>
                      </v:shape>
                      <w10:wrap type="none"/>
                      <w10:anchorlock/>
                    </v:group>
                  </w:pict>
                </mc:Fallback>
              </mc:AlternateContent>
            </w:r>
          </w:p>
          <w:p w14:paraId="3BE7D1EB">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8"/>
              </w:rPr>
            </w:pPr>
            <w:r>
              <w:rPr>
                <w:rFonts w:hint="eastAsia" w:ascii="Times New Roman" w:hAnsi="黑体" w:eastAsia="黑体" w:cs="Times New Roman"/>
                <w:color w:val="auto"/>
                <w:sz w:val="24"/>
                <w:szCs w:val="28"/>
              </w:rPr>
              <w:t>图</w:t>
            </w:r>
            <w:r>
              <w:rPr>
                <w:rFonts w:ascii="Times New Roman" w:hAnsi="Times New Roman" w:eastAsia="黑体" w:cs="Times New Roman"/>
                <w:color w:val="auto"/>
                <w:sz w:val="24"/>
                <w:szCs w:val="28"/>
              </w:rPr>
              <w:t>2-3</w:t>
            </w:r>
            <w:r>
              <w:rPr>
                <w:rFonts w:hint="eastAsia" w:ascii="Times New Roman" w:hAnsi="Times New Roman" w:eastAsia="黑体" w:cs="Times New Roman"/>
                <w:color w:val="auto"/>
                <w:sz w:val="24"/>
                <w:szCs w:val="28"/>
              </w:rPr>
              <w:t xml:space="preserve">  汽车内饰件喷涂</w:t>
            </w:r>
            <w:r>
              <w:rPr>
                <w:rFonts w:ascii="Times New Roman" w:hAnsi="黑体" w:eastAsia="黑体"/>
                <w:bCs/>
                <w:color w:val="auto"/>
                <w:kern w:val="0"/>
                <w:sz w:val="24"/>
                <w:szCs w:val="24"/>
              </w:rPr>
              <w:t>生产工艺及产污节点图</w:t>
            </w:r>
          </w:p>
          <w:p w14:paraId="69362955">
            <w:pPr>
              <w:keepNext w:val="0"/>
              <w:keepLines w:val="0"/>
              <w:widowControl/>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szCs w:val="28"/>
              </w:rPr>
            </w:pPr>
            <w:r>
              <w:rPr>
                <w:rFonts w:ascii="Times New Roman" w:hAnsi="Times New Roman" w:cs="Times New Roman"/>
                <w:b/>
                <w:bCs/>
                <w:color w:val="auto"/>
                <w:sz w:val="24"/>
                <w:szCs w:val="28"/>
              </w:rPr>
              <w:t>生产工艺流程简述：</w:t>
            </w:r>
          </w:p>
          <w:p w14:paraId="25034ED2">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（1）静电除尘阶段</w:t>
            </w:r>
          </w:p>
          <w:p w14:paraId="1DCE3922">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待喷涂的汽车零部件半成品（</w:t>
            </w:r>
            <w:r>
              <w:rPr>
                <w:rFonts w:ascii="Times New Roman" w:hAnsi="Times New Roman" w:eastAsia="宋体" w:cs="Times New Roman"/>
                <w:color w:val="auto"/>
                <w:sz w:val="24"/>
              </w:rPr>
              <w:t>汽车门把手、后视镜</w:t>
            </w:r>
            <w:r>
              <w:rPr>
                <w:rFonts w:ascii="Times New Roman" w:hAnsi="Times New Roman" w:cs="Times New Roman"/>
                <w:color w:val="auto"/>
                <w:sz w:val="24"/>
              </w:rPr>
              <w:t>）在喷底漆前需要在除尘柜里再次除尘，用除尘枪喷射工件表面。</w:t>
            </w:r>
          </w:p>
          <w:p w14:paraId="3E78878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（2）底漆喷涂阶段</w:t>
            </w:r>
          </w:p>
          <w:p w14:paraId="07F133ED">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kern w:val="0"/>
                <w:sz w:val="24"/>
              </w:rPr>
              <w:t>喷漆所用底漆为水性漆，项目使用的水性底漆为生产厂商调配后的成品水性漆，油漆通过管道泵至底漆喷涂工序。</w:t>
            </w:r>
            <w:r>
              <w:rPr>
                <w:rFonts w:ascii="Times New Roman" w:hAnsi="Times New Roman" w:cs="Times New Roman"/>
                <w:color w:val="auto"/>
                <w:sz w:val="24"/>
              </w:rPr>
              <w:t>静电除尘后的工件需按要求进行喷涂，底漆喷漆室采用上送风、下抽风的方式进行空气循环，其气流均匀的将工件环绕包围住，使喷漆漆雾不飞溅，从而改善工人操作时的劳动卫生条件，本项目采用人工持喷枪和自动喷涂两种方式对工件进行喷涂，根据不同工件要求，采用不同的喷涂方式，每把喷枪的额定流量为100mL/min，两种喷涂方式不同时进行。</w:t>
            </w:r>
          </w:p>
          <w:p w14:paraId="68D9F28C">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此工序在喷漆过程中产生喷涂废气（G</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-1</w:t>
            </w:r>
            <w:r>
              <w:rPr>
                <w:rFonts w:ascii="Times New Roman" w:hAnsi="Times New Roman" w:cs="Times New Roman"/>
                <w:color w:val="auto"/>
                <w:sz w:val="24"/>
              </w:rPr>
              <w:t>）由漆雾（颗粒物）和有机废气（非甲烷总烃）组成，有机废气和漆雾颗粒由负压收集后经“水帘+</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+二级活性炭吸附装置”处理后通过15m高排气筒（DA002）排放；此工序会产生废漆渣（S</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-1</w:t>
            </w:r>
            <w:r>
              <w:rPr>
                <w:rFonts w:ascii="Times New Roman" w:hAnsi="Times New Roman" w:cs="Times New Roman"/>
                <w:color w:val="auto"/>
                <w:sz w:val="24"/>
              </w:rPr>
              <w:t>），在厂区危废暂存间暂存后委托有资质单位进行收集处置。</w:t>
            </w:r>
          </w:p>
          <w:p w14:paraId="1C310D5E">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（3）流平</w:t>
            </w:r>
          </w:p>
          <w:p w14:paraId="37C9527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漆后的工件进入流平室进行流平处理。流平是在密闭、清洁、有一定空气流速（风速一般为0.1~0.12m/s）的遂道内运行约10~12min，使漆料在工件表面上的漆滴摊平、自然表干、工件表面更为均匀光滑，并使溶剂挥发。</w:t>
            </w:r>
          </w:p>
          <w:p w14:paraId="715E2270">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此工序在流平过程中产生流平废气（G</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-2</w:t>
            </w:r>
            <w:r>
              <w:rPr>
                <w:rFonts w:ascii="Times New Roman" w:hAnsi="Times New Roman" w:cs="Times New Roman"/>
                <w:color w:val="auto"/>
                <w:sz w:val="24"/>
              </w:rPr>
              <w:t>），主要污染物为非甲烷总烃，有机废气由负压收集后经“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+二级活性炭吸附装置”处理后通过15m高排气筒（DA002）排放。</w:t>
            </w:r>
          </w:p>
          <w:p w14:paraId="59DD7748">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（4）静电除尘阶段</w:t>
            </w:r>
          </w:p>
          <w:p w14:paraId="4F47EED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喷面漆前的塑料件需要再次除尘，用除尘枪喷射工件表面。</w:t>
            </w:r>
          </w:p>
          <w:p w14:paraId="2F397F4E">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（5）面漆喷涂阶段</w:t>
            </w:r>
          </w:p>
          <w:p w14:paraId="1E15A76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1）调漆</w:t>
            </w:r>
          </w:p>
          <w:p w14:paraId="5D3DE682">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将面漆、固化剂、稀释剂按照3:1:1加入调漆罐内调配，调配过程中不需要加热，调配好的油漆通过管道泵至喷涂工序。</w:t>
            </w:r>
          </w:p>
          <w:p w14:paraId="2EBB0AB3">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此工序在调漆过程中产生调漆废气（G</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-3</w:t>
            </w:r>
            <w:r>
              <w:rPr>
                <w:rFonts w:ascii="Times New Roman" w:hAnsi="Times New Roman" w:cs="Times New Roman"/>
                <w:color w:val="auto"/>
                <w:sz w:val="24"/>
              </w:rPr>
              <w:t>），主要污染物为非甲烷总烃</w:t>
            </w:r>
            <w:r>
              <w:rPr>
                <w:rFonts w:hint="eastAsia" w:ascii="Times New Roman" w:hAnsi="Times New Roman" w:eastAsia="宋体" w:cs="Times New Roman"/>
                <w:color w:val="auto"/>
                <w:sz w:val="24"/>
                <w:szCs w:val="24"/>
              </w:rPr>
              <w:t>（含二甲苯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乙酸乙酯、乙酸丁酯</w:t>
            </w:r>
            <w:r>
              <w:rPr>
                <w:rFonts w:hint="eastAsia" w:ascii="Times New Roman" w:hAnsi="Times New Roman" w:eastAsia="宋体" w:cs="Times New Roman"/>
                <w:color w:val="auto"/>
                <w:sz w:val="24"/>
                <w:szCs w:val="24"/>
              </w:rPr>
              <w:t>）</w:t>
            </w:r>
            <w:r>
              <w:rPr>
                <w:rFonts w:ascii="Times New Roman" w:hAnsi="Times New Roman" w:cs="Times New Roman"/>
                <w:color w:val="auto"/>
                <w:sz w:val="24"/>
              </w:rPr>
              <w:t>，调漆过程在封闭的调漆间内进行，有机废气由车间负压收集后经“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+二级活性炭吸附装置”处理后通过15m高排气筒（DA002）排放；此工序会产生废油漆桶（S</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-2</w:t>
            </w:r>
            <w:r>
              <w:rPr>
                <w:rFonts w:ascii="Times New Roman" w:hAnsi="Times New Roman" w:cs="Times New Roman"/>
                <w:color w:val="auto"/>
                <w:sz w:val="24"/>
              </w:rPr>
              <w:t>），在厂区危废暂存间暂存后委托有资质单位处理。</w:t>
            </w:r>
          </w:p>
          <w:p w14:paraId="0138FBF9">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2）喷漆</w:t>
            </w:r>
          </w:p>
          <w:p w14:paraId="42C3E106">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面漆喷漆室采用上送风、下抽风的方式进行空气循环，其气流均匀的将工件环绕包围住，使喷漆漆雾不飞溅，从而改善工人操作时的劳动卫生条件，本项目采用人工持喷枪和自动喷涂两种方式对工件进行喷涂，根据不同工件要求，采用不同的喷涂方式，每把喷枪的额定流量为100mL/min，两种喷涂方式不同时进行。</w:t>
            </w:r>
          </w:p>
          <w:p w14:paraId="2E1909E2">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此工序在喷漆过程中产生喷涂废气（G</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-4</w:t>
            </w:r>
            <w:r>
              <w:rPr>
                <w:rFonts w:ascii="Times New Roman" w:hAnsi="Times New Roman" w:cs="Times New Roman"/>
                <w:color w:val="auto"/>
                <w:sz w:val="24"/>
              </w:rPr>
              <w:t>）由漆雾（颗粒物）和有机废气（非甲烷总烃</w:t>
            </w:r>
            <w:r>
              <w:rPr>
                <w:rFonts w:hint="eastAsia" w:ascii="Times New Roman" w:hAnsi="Times New Roman" w:eastAsia="宋体" w:cs="Times New Roman"/>
                <w:color w:val="auto"/>
                <w:sz w:val="24"/>
                <w:szCs w:val="24"/>
              </w:rPr>
              <w:t>（含二甲苯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乙酸乙酯、乙酸丁酯</w:t>
            </w:r>
            <w:r>
              <w:rPr>
                <w:rFonts w:hint="eastAsia" w:ascii="Times New Roman" w:hAnsi="Times New Roman" w:eastAsia="宋体" w:cs="Times New Roman"/>
                <w:color w:val="auto"/>
                <w:sz w:val="24"/>
                <w:szCs w:val="24"/>
              </w:rPr>
              <w:t>）</w:t>
            </w:r>
            <w:r>
              <w:rPr>
                <w:rFonts w:ascii="Times New Roman" w:hAnsi="Times New Roman" w:cs="Times New Roman"/>
                <w:color w:val="auto"/>
                <w:sz w:val="24"/>
              </w:rPr>
              <w:t>）组成，有机废气和漆雾颗粒经“水帘+</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+二级活性炭吸附装置”处理后通过15m高排气筒（DA002）排放；此工序会产生废漆渣（S</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-1</w:t>
            </w:r>
            <w:r>
              <w:rPr>
                <w:rFonts w:ascii="Times New Roman" w:hAnsi="Times New Roman" w:cs="Times New Roman"/>
                <w:color w:val="auto"/>
                <w:sz w:val="24"/>
              </w:rPr>
              <w:t>），在厂区危废暂存间暂存后委托有资质单位处理。</w:t>
            </w:r>
          </w:p>
          <w:p w14:paraId="4593F44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（8）烘干工段</w:t>
            </w:r>
          </w:p>
          <w:p w14:paraId="523BC87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为了面漆更好的附着在工件表面，喷漆后的工件先通过流平室内进行流平后再进入烘干房进行干燥，流平时间10~12min，烘干温度控制在80℃，烘干时间30min，烘干采用电加热烘干。</w:t>
            </w:r>
          </w:p>
          <w:p w14:paraId="5D6026F8">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此工序在烘干过程中产生烘干废气（G</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-5</w:t>
            </w:r>
            <w:r>
              <w:rPr>
                <w:rFonts w:ascii="Times New Roman" w:hAnsi="Times New Roman" w:cs="Times New Roman"/>
                <w:color w:val="auto"/>
                <w:sz w:val="24"/>
              </w:rPr>
              <w:t>），主要污染物为非甲烷总烃</w:t>
            </w:r>
            <w:r>
              <w:rPr>
                <w:rFonts w:hint="eastAsia" w:ascii="Times New Roman" w:hAnsi="Times New Roman" w:eastAsia="宋体" w:cs="Times New Roman"/>
                <w:color w:val="auto"/>
                <w:sz w:val="24"/>
                <w:szCs w:val="24"/>
              </w:rPr>
              <w:t>（含二甲苯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乙酸乙酯、乙酸丁酯</w:t>
            </w:r>
            <w:r>
              <w:rPr>
                <w:rFonts w:hint="eastAsia" w:ascii="Times New Roman" w:hAnsi="Times New Roman" w:eastAsia="宋体" w:cs="Times New Roman"/>
                <w:color w:val="auto"/>
                <w:sz w:val="24"/>
                <w:szCs w:val="24"/>
              </w:rPr>
              <w:t>）</w:t>
            </w:r>
            <w:r>
              <w:rPr>
                <w:rFonts w:ascii="Times New Roman" w:hAnsi="Times New Roman" w:cs="Times New Roman"/>
                <w:color w:val="auto"/>
                <w:sz w:val="24"/>
              </w:rPr>
              <w:t>，有机废气由负压收集后经“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+二级活性炭吸附装置”处理后通过15m高排气筒（DA002）排放。</w:t>
            </w:r>
          </w:p>
          <w:p w14:paraId="55E0CADF">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（9）质检</w:t>
            </w:r>
          </w:p>
          <w:p w14:paraId="26AD453A">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喷漆后的工件表面需进行检验，主要是针对漆面的光滑、厚薄进行检验。如出现不均匀的漆面，需根据实际情况选择补修工序（抛光），或直接报废。合格品则可直接包装、出厂。</w:t>
            </w:r>
          </w:p>
          <w:p w14:paraId="360DF590">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此工序人工质检过程中会产生不合格产品（S</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-3</w:t>
            </w:r>
            <w:r>
              <w:rPr>
                <w:rFonts w:ascii="Times New Roman" w:hAnsi="Times New Roman" w:cs="Times New Roman"/>
                <w:color w:val="auto"/>
                <w:sz w:val="24"/>
              </w:rPr>
              <w:t>），不合格产品收集后外售综合利用。</w:t>
            </w:r>
          </w:p>
          <w:p w14:paraId="27392C6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（10）抛光</w:t>
            </w:r>
          </w:p>
          <w:p w14:paraId="42C81E6F">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项目抛光用抛光蜡，借助小型抛光机上的羊毛球，在其面上轻微摩擦进行抛光，抛掉汽车零部件漆面的毛孔。抛光过程均为局部浅抛，即在喷漆后，根据有经验的工人观察，将喷漆有问题部位抛去，同时为防止汽车零部件漆面变薄，不能抛得太深。</w:t>
            </w:r>
          </w:p>
          <w:p w14:paraId="0CDC7B2D">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产污环节分析及治理措施：</w:t>
            </w:r>
            <w:r>
              <w:rPr>
                <w:rFonts w:ascii="Times New Roman" w:hAnsi="Times New Roman" w:cs="Times New Roman"/>
                <w:color w:val="auto"/>
                <w:sz w:val="24"/>
              </w:rPr>
              <w:t>此过程主要产生废羊毛球（S</w:t>
            </w:r>
            <w:r>
              <w:rPr>
                <w:rFonts w:hint="eastAsia" w:ascii="Times New Roman" w:hAnsi="Times New Roman" w:cs="Times New Roman"/>
                <w:color w:val="auto"/>
                <w:sz w:val="24"/>
                <w:vertAlign w:val="subscript"/>
              </w:rPr>
              <w:t>2</w:t>
            </w:r>
            <w:r>
              <w:rPr>
                <w:rFonts w:ascii="Times New Roman" w:hAnsi="Times New Roman" w:cs="Times New Roman"/>
                <w:color w:val="auto"/>
                <w:sz w:val="24"/>
                <w:vertAlign w:val="subscript"/>
              </w:rPr>
              <w:t>-4</w:t>
            </w:r>
            <w:r>
              <w:rPr>
                <w:rFonts w:ascii="Times New Roman" w:hAnsi="Times New Roman" w:cs="Times New Roman"/>
                <w:color w:val="auto"/>
                <w:sz w:val="24"/>
              </w:rPr>
              <w:t>），在厂区危废暂存间暂存后委托有资质单位处理。</w:t>
            </w:r>
          </w:p>
          <w:p w14:paraId="5980BD83">
            <w:pPr>
              <w:keepNext w:val="0"/>
              <w:keepLines w:val="0"/>
              <w:widowControl/>
              <w:suppressLineNumbers w:val="0"/>
              <w:adjustRightInd w:val="0"/>
              <w:snapToGrid w:val="0"/>
              <w:spacing w:before="0" w:beforeAutospacing="0" w:after="0" w:afterAutospacing="0" w:line="360" w:lineRule="auto"/>
              <w:ind w:left="0" w:right="0" w:firstLine="482" w:firstLineChars="200"/>
              <w:rPr>
                <w:rFonts w:ascii="Times New Roman" w:hAnsi="Times New Roman" w:cs="Times New Roman"/>
                <w:color w:val="auto"/>
                <w:sz w:val="24"/>
                <w:szCs w:val="28"/>
              </w:rPr>
            </w:pPr>
            <w:r>
              <w:rPr>
                <w:rFonts w:ascii="Times New Roman" w:hAnsi="Times New Roman" w:cs="Times New Roman"/>
                <w:b/>
                <w:bCs/>
                <w:color w:val="auto"/>
                <w:sz w:val="24"/>
                <w:szCs w:val="28"/>
              </w:rPr>
              <w:t>（11）包装入库：</w:t>
            </w:r>
            <w:r>
              <w:rPr>
                <w:rFonts w:ascii="Times New Roman" w:hAnsi="Times New Roman" w:cs="Times New Roman"/>
                <w:color w:val="auto"/>
                <w:sz w:val="24"/>
                <w:szCs w:val="28"/>
              </w:rPr>
              <w:t>将生产完成的产品，按照不同客户、不同产品类型进行分类存放。</w:t>
            </w:r>
          </w:p>
          <w:p w14:paraId="7344F23F">
            <w:pPr>
              <w:keepNext w:val="0"/>
              <w:keepLines w:val="0"/>
              <w:widowControl/>
              <w:suppressLineNumbers w:val="0"/>
              <w:spacing w:before="0" w:beforeAutospacing="0" w:after="0" w:afterAutospacing="0" w:line="360" w:lineRule="auto"/>
              <w:ind w:left="0" w:right="0"/>
              <w:jc w:val="center"/>
              <w:rPr>
                <w:rFonts w:ascii="Times New Roman" w:hAnsi="Times New Roman" w:eastAsia="黑体"/>
                <w:bCs/>
                <w:color w:val="auto"/>
                <w:kern w:val="0"/>
                <w:sz w:val="24"/>
                <w:szCs w:val="24"/>
              </w:rPr>
            </w:pPr>
            <w:r>
              <w:rPr>
                <w:rFonts w:ascii="Times New Roman" w:hAnsi="黑体" w:eastAsia="黑体"/>
                <w:bCs/>
                <w:color w:val="auto"/>
                <w:kern w:val="0"/>
                <w:sz w:val="24"/>
                <w:szCs w:val="24"/>
              </w:rPr>
              <w:t>表</w:t>
            </w:r>
            <w:r>
              <w:rPr>
                <w:rFonts w:hint="eastAsia" w:ascii="Times New Roman" w:hAnsi="黑体" w:eastAsia="黑体"/>
                <w:bCs/>
                <w:color w:val="auto"/>
                <w:kern w:val="0"/>
                <w:sz w:val="24"/>
                <w:szCs w:val="24"/>
              </w:rPr>
              <w:t>2-10</w:t>
            </w:r>
            <w:r>
              <w:rPr>
                <w:rFonts w:hint="eastAsia" w:ascii="Times New Roman" w:hAnsi="黑体" w:eastAsia="黑体"/>
                <w:bCs/>
                <w:color w:val="auto"/>
                <w:kern w:val="0"/>
                <w:sz w:val="24"/>
                <w:szCs w:val="24"/>
                <w:lang w:val="en-US" w:eastAsia="zh-CN"/>
              </w:rPr>
              <w:t xml:space="preserve">  </w:t>
            </w:r>
            <w:r>
              <w:rPr>
                <w:rFonts w:hint="eastAsia" w:ascii="Times New Roman" w:hAnsi="Times New Roman" w:eastAsia="黑体" w:cs="Times New Roman"/>
                <w:color w:val="auto"/>
                <w:sz w:val="24"/>
                <w:szCs w:val="28"/>
              </w:rPr>
              <w:t>汽车内饰件喷涂线</w:t>
            </w:r>
            <w:r>
              <w:rPr>
                <w:rFonts w:ascii="Times New Roman" w:hAnsi="黑体" w:eastAsia="黑体"/>
                <w:bCs/>
                <w:color w:val="auto"/>
                <w:kern w:val="0"/>
                <w:sz w:val="24"/>
                <w:szCs w:val="24"/>
              </w:rPr>
              <w:t>生产过程产污环节统计表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7"/>
              <w:gridCol w:w="1225"/>
              <w:gridCol w:w="967"/>
              <w:gridCol w:w="1942"/>
              <w:gridCol w:w="3458"/>
            </w:tblGrid>
            <w:tr w14:paraId="6EB72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Align w:val="center"/>
                </w:tcPr>
                <w:p w14:paraId="3335D2DE">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类别</w:t>
                  </w:r>
                </w:p>
              </w:tc>
              <w:tc>
                <w:tcPr>
                  <w:tcW w:w="730" w:type="pct"/>
                  <w:vAlign w:val="center"/>
                </w:tcPr>
                <w:p w14:paraId="31666D54">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生产设施</w:t>
                  </w:r>
                </w:p>
              </w:tc>
              <w:tc>
                <w:tcPr>
                  <w:tcW w:w="576" w:type="pct"/>
                  <w:vAlign w:val="center"/>
                </w:tcPr>
                <w:p w14:paraId="5AD82485">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污染源</w:t>
                  </w:r>
                </w:p>
              </w:tc>
              <w:tc>
                <w:tcPr>
                  <w:tcW w:w="1157" w:type="pct"/>
                  <w:vAlign w:val="center"/>
                </w:tcPr>
                <w:p w14:paraId="3D0FD66E">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主要污染物名称</w:t>
                  </w:r>
                </w:p>
              </w:tc>
              <w:tc>
                <w:tcPr>
                  <w:tcW w:w="2060" w:type="pct"/>
                  <w:vAlign w:val="center"/>
                </w:tcPr>
                <w:p w14:paraId="05A2B107">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收集方式及治理措施</w:t>
                  </w:r>
                </w:p>
              </w:tc>
            </w:tr>
            <w:tr w14:paraId="3ADD6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restart"/>
                  <w:vAlign w:val="center"/>
                </w:tcPr>
                <w:p w14:paraId="5B387F8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废气</w:t>
                  </w:r>
                </w:p>
              </w:tc>
              <w:tc>
                <w:tcPr>
                  <w:tcW w:w="730" w:type="pct"/>
                  <w:vAlign w:val="center"/>
                </w:tcPr>
                <w:p w14:paraId="080E8F9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喷底漆</w:t>
                  </w:r>
                </w:p>
              </w:tc>
              <w:tc>
                <w:tcPr>
                  <w:tcW w:w="576" w:type="pct"/>
                  <w:vAlign w:val="center"/>
                </w:tcPr>
                <w:p w14:paraId="50A6B7C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2-1</w:t>
                  </w:r>
                </w:p>
              </w:tc>
              <w:tc>
                <w:tcPr>
                  <w:tcW w:w="1157" w:type="pct"/>
                  <w:vAlign w:val="center"/>
                </w:tcPr>
                <w:p w14:paraId="2880BF44">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、颗粒物</w:t>
                  </w:r>
                </w:p>
              </w:tc>
              <w:tc>
                <w:tcPr>
                  <w:tcW w:w="2060" w:type="pct"/>
                  <w:vAlign w:val="center"/>
                </w:tcPr>
                <w:p w14:paraId="026EEB2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负压收集+“水帘+气旋喷淋塔＋两级活性炭吸附装置”（TA002）＋15m高排气筒（DA002）</w:t>
                  </w:r>
                </w:p>
              </w:tc>
            </w:tr>
            <w:tr w14:paraId="77EBB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5F1B231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22B1861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底漆流平</w:t>
                  </w:r>
                </w:p>
              </w:tc>
              <w:tc>
                <w:tcPr>
                  <w:tcW w:w="576" w:type="pct"/>
                  <w:vAlign w:val="center"/>
                </w:tcPr>
                <w:p w14:paraId="3C18A5E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2-2</w:t>
                  </w:r>
                </w:p>
              </w:tc>
              <w:tc>
                <w:tcPr>
                  <w:tcW w:w="1157" w:type="pct"/>
                  <w:vAlign w:val="center"/>
                </w:tcPr>
                <w:p w14:paraId="5497ABD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p>
              </w:tc>
              <w:tc>
                <w:tcPr>
                  <w:tcW w:w="2060" w:type="pct"/>
                  <w:vAlign w:val="center"/>
                </w:tcPr>
                <w:p w14:paraId="570025C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负压收集+“气旋喷淋塔＋两级活性炭吸附装置”（TA002）＋15m高排气筒（DA002）</w:t>
                  </w:r>
                </w:p>
              </w:tc>
            </w:tr>
            <w:tr w14:paraId="03D3E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7E5870A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662ADF0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调漆</w:t>
                  </w:r>
                </w:p>
              </w:tc>
              <w:tc>
                <w:tcPr>
                  <w:tcW w:w="576" w:type="pct"/>
                  <w:vAlign w:val="center"/>
                </w:tcPr>
                <w:p w14:paraId="42F4AFE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2-3</w:t>
                  </w:r>
                </w:p>
              </w:tc>
              <w:tc>
                <w:tcPr>
                  <w:tcW w:w="1157" w:type="pct"/>
                  <w:vAlign w:val="center"/>
                </w:tcPr>
                <w:p w14:paraId="41ED8D7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w:t>
                  </w:r>
                </w:p>
              </w:tc>
              <w:tc>
                <w:tcPr>
                  <w:tcW w:w="2060" w:type="pct"/>
                  <w:vAlign w:val="center"/>
                </w:tcPr>
                <w:p w14:paraId="2DD126A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负压收集+“气旋喷淋塔＋两级活性炭吸附装置”（TA002）＋15m高排气筒（DA002）</w:t>
                  </w:r>
                </w:p>
              </w:tc>
            </w:tr>
            <w:tr w14:paraId="501D96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17603B4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2537ED5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喷面漆</w:t>
                  </w:r>
                </w:p>
              </w:tc>
              <w:tc>
                <w:tcPr>
                  <w:tcW w:w="576" w:type="pct"/>
                  <w:vAlign w:val="center"/>
                </w:tcPr>
                <w:p w14:paraId="14D84EF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2-4</w:t>
                  </w:r>
                </w:p>
              </w:tc>
              <w:tc>
                <w:tcPr>
                  <w:tcW w:w="1157" w:type="pct"/>
                  <w:vAlign w:val="center"/>
                </w:tcPr>
                <w:p w14:paraId="6D7D0F6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）、颗粒物</w:t>
                  </w:r>
                </w:p>
              </w:tc>
              <w:tc>
                <w:tcPr>
                  <w:tcW w:w="2060" w:type="pct"/>
                  <w:vAlign w:val="center"/>
                </w:tcPr>
                <w:p w14:paraId="08A9D0CF">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负压收集+“水帘+气旋喷淋塔＋两级活性炭吸附装置”（TA002）＋15m高排气筒（DA002）</w:t>
                  </w:r>
                </w:p>
              </w:tc>
            </w:tr>
            <w:tr w14:paraId="26C8BB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6B83763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25224C7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流平烘干</w:t>
                  </w:r>
                </w:p>
              </w:tc>
              <w:tc>
                <w:tcPr>
                  <w:tcW w:w="576" w:type="pct"/>
                  <w:vAlign w:val="center"/>
                </w:tcPr>
                <w:p w14:paraId="0A8E022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2-5</w:t>
                  </w:r>
                </w:p>
              </w:tc>
              <w:tc>
                <w:tcPr>
                  <w:tcW w:w="1157" w:type="pct"/>
                  <w:vAlign w:val="center"/>
                </w:tcPr>
                <w:p w14:paraId="2B2F5BA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w:t>
                  </w:r>
                </w:p>
              </w:tc>
              <w:tc>
                <w:tcPr>
                  <w:tcW w:w="2060" w:type="pct"/>
                  <w:vAlign w:val="center"/>
                </w:tcPr>
                <w:p w14:paraId="0AD0752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负压收集+“气旋喷淋塔＋两级活性炭吸附装置”（TA002）＋15m高排气筒（DA002）</w:t>
                  </w:r>
                </w:p>
              </w:tc>
            </w:tr>
            <w:tr w14:paraId="34DF6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restart"/>
                  <w:vAlign w:val="center"/>
                </w:tcPr>
                <w:p w14:paraId="0D0B273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固废</w:t>
                  </w:r>
                </w:p>
              </w:tc>
              <w:tc>
                <w:tcPr>
                  <w:tcW w:w="730" w:type="pct"/>
                  <w:vAlign w:val="center"/>
                </w:tcPr>
                <w:p w14:paraId="6963D7D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喷漆</w:t>
                  </w:r>
                </w:p>
              </w:tc>
              <w:tc>
                <w:tcPr>
                  <w:tcW w:w="576" w:type="pct"/>
                  <w:vAlign w:val="center"/>
                </w:tcPr>
                <w:p w14:paraId="49B7972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2-1</w:t>
                  </w:r>
                </w:p>
              </w:tc>
              <w:tc>
                <w:tcPr>
                  <w:tcW w:w="1157" w:type="pct"/>
                  <w:vAlign w:val="center"/>
                </w:tcPr>
                <w:p w14:paraId="0346727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废漆渣</w:t>
                  </w:r>
                </w:p>
              </w:tc>
              <w:tc>
                <w:tcPr>
                  <w:tcW w:w="2060" w:type="pct"/>
                  <w:vMerge w:val="restart"/>
                  <w:vAlign w:val="center"/>
                </w:tcPr>
                <w:p w14:paraId="7F28EBA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cs="Times New Roman"/>
                      <w:color w:val="auto"/>
                      <w:szCs w:val="21"/>
                    </w:rPr>
                    <w:t>收集后暂存</w:t>
                  </w:r>
                  <w:r>
                    <w:rPr>
                      <w:rFonts w:hint="eastAsia" w:ascii="Times New Roman" w:hAnsi="Times New Roman" w:cs="Times New Roman"/>
                      <w:color w:val="auto"/>
                      <w:szCs w:val="21"/>
                    </w:rPr>
                    <w:t>于</w:t>
                  </w:r>
                  <w:r>
                    <w:rPr>
                      <w:rFonts w:ascii="Times New Roman" w:hAnsi="Times New Roman" w:cs="Times New Roman"/>
                      <w:color w:val="auto"/>
                      <w:szCs w:val="21"/>
                    </w:rPr>
                    <w:t>危险废物暂存间，委托有资质单位定期处置</w:t>
                  </w:r>
                </w:p>
              </w:tc>
            </w:tr>
            <w:tr w14:paraId="0FC50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6DBC873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662D8A7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调漆</w:t>
                  </w:r>
                </w:p>
              </w:tc>
              <w:tc>
                <w:tcPr>
                  <w:tcW w:w="576" w:type="pct"/>
                  <w:vAlign w:val="center"/>
                </w:tcPr>
                <w:p w14:paraId="0AFB79E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2-2</w:t>
                  </w:r>
                </w:p>
              </w:tc>
              <w:tc>
                <w:tcPr>
                  <w:tcW w:w="1157" w:type="pct"/>
                  <w:vAlign w:val="center"/>
                </w:tcPr>
                <w:p w14:paraId="532DFEB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废油漆桶</w:t>
                  </w:r>
                </w:p>
              </w:tc>
              <w:tc>
                <w:tcPr>
                  <w:tcW w:w="2060" w:type="pct"/>
                  <w:vMerge w:val="continue"/>
                  <w:vAlign w:val="center"/>
                </w:tcPr>
                <w:p w14:paraId="072F71A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r>
            <w:tr w14:paraId="33890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3827D2E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7A9FFD4D">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抛光</w:t>
                  </w:r>
                </w:p>
              </w:tc>
              <w:tc>
                <w:tcPr>
                  <w:tcW w:w="576" w:type="pct"/>
                  <w:shd w:val="clear" w:color="auto" w:fill="auto"/>
                  <w:vAlign w:val="center"/>
                </w:tcPr>
                <w:p w14:paraId="78CDB91E">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2-4</w:t>
                  </w:r>
                </w:p>
              </w:tc>
              <w:tc>
                <w:tcPr>
                  <w:tcW w:w="1157" w:type="pct"/>
                  <w:shd w:val="clear" w:color="auto" w:fill="auto"/>
                  <w:vAlign w:val="center"/>
                </w:tcPr>
                <w:p w14:paraId="01EC1AB7">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废羊毛球</w:t>
                  </w:r>
                </w:p>
              </w:tc>
              <w:tc>
                <w:tcPr>
                  <w:tcW w:w="2060" w:type="pct"/>
                  <w:vMerge w:val="continue"/>
                  <w:vAlign w:val="center"/>
                </w:tcPr>
                <w:p w14:paraId="7C4235C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r>
            <w:tr w14:paraId="68D1D2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vMerge w:val="continue"/>
                  <w:vAlign w:val="center"/>
                </w:tcPr>
                <w:p w14:paraId="0BD0579F">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40A90B9E">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质检</w:t>
                  </w:r>
                </w:p>
              </w:tc>
              <w:tc>
                <w:tcPr>
                  <w:tcW w:w="576" w:type="pct"/>
                  <w:shd w:val="clear" w:color="auto" w:fill="auto"/>
                  <w:vAlign w:val="center"/>
                </w:tcPr>
                <w:p w14:paraId="11D0C58C">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2-3</w:t>
                  </w:r>
                </w:p>
              </w:tc>
              <w:tc>
                <w:tcPr>
                  <w:tcW w:w="1157" w:type="pct"/>
                  <w:shd w:val="clear" w:color="auto" w:fill="auto"/>
                  <w:vAlign w:val="center"/>
                </w:tcPr>
                <w:p w14:paraId="6966EEBA">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不合格产品</w:t>
                  </w:r>
                </w:p>
              </w:tc>
              <w:tc>
                <w:tcPr>
                  <w:tcW w:w="2060" w:type="pct"/>
                  <w:vAlign w:val="center"/>
                </w:tcPr>
                <w:p w14:paraId="062BD57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收集后暂存于一般固废间，定期外售，综合利用</w:t>
                  </w:r>
                </w:p>
              </w:tc>
            </w:tr>
          </w:tbl>
          <w:p w14:paraId="0AB12D6E">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77868AA2">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2C59940D">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3D2BDCE6">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708865CC">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1995C057">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30855907">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5B191337">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67EC4E57">
            <w:pPr>
              <w:keepNext w:val="0"/>
              <w:keepLines w:val="0"/>
              <w:widowControl/>
              <w:suppressLineNumbers w:val="0"/>
              <w:tabs>
                <w:tab w:val="left" w:pos="5875"/>
              </w:tabs>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hint="eastAsia" w:ascii="Times New Roman" w:hAnsi="Times New Roman" w:cs="Times New Roman"/>
                <w:color w:val="auto"/>
                <w:sz w:val="24"/>
                <w:szCs w:val="28"/>
              </w:rPr>
              <w:t>3</w:t>
            </w:r>
            <w:r>
              <w:rPr>
                <w:rFonts w:ascii="Times New Roman" w:hAnsi="Times New Roman" w:cs="Times New Roman"/>
                <w:color w:val="auto"/>
                <w:sz w:val="24"/>
                <w:szCs w:val="28"/>
              </w:rPr>
              <w:t>、汽车外饰件（汽车门把手、后视镜）喷涂生产工艺</w:t>
            </w:r>
            <w:r>
              <w:rPr>
                <w:rFonts w:hint="eastAsia" w:ascii="Times New Roman" w:hAnsi="Times New Roman" w:cs="Times New Roman"/>
                <w:color w:val="auto"/>
                <w:sz w:val="24"/>
                <w:szCs w:val="28"/>
              </w:rPr>
              <w:t>及产污节点图</w:t>
            </w:r>
            <w:r>
              <w:rPr>
                <w:rFonts w:ascii="Times New Roman" w:hAnsi="Times New Roman" w:cs="Times New Roman"/>
                <w:color w:val="auto"/>
                <w:sz w:val="24"/>
                <w:szCs w:val="28"/>
              </w:rPr>
              <w:t>。</w:t>
            </w:r>
          </w:p>
          <w:p w14:paraId="31F404CA">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r>
              <w:rPr>
                <w:color w:val="auto"/>
                <w:sz w:val="24"/>
              </w:rPr>
              <mc:AlternateContent>
                <mc:Choice Requires="wpc">
                  <w:drawing>
                    <wp:inline distT="0" distB="0" distL="114300" distR="114300">
                      <wp:extent cx="5256530" cy="6533515"/>
                      <wp:effectExtent l="0" t="0" r="0" b="0"/>
                      <wp:docPr id="36"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矩形 1179"/>
                              <wps:cNvSpPr/>
                              <wps:spPr>
                                <a:xfrm>
                                  <a:off x="2626995" y="51689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A92AB6">
                                    <w:pPr>
                                      <w:jc w:val="center"/>
                                      <w:rPr>
                                        <w:rFonts w:ascii="黑体" w:hAnsi="黑体" w:eastAsia="黑体"/>
                                        <w:sz w:val="18"/>
                                        <w:szCs w:val="18"/>
                                      </w:rPr>
                                    </w:pPr>
                                    <w:r>
                                      <w:rPr>
                                        <w:rFonts w:ascii="黑体" w:hAnsi="黑体" w:eastAsia="黑体"/>
                                        <w:sz w:val="18"/>
                                        <w:szCs w:val="18"/>
                                      </w:rPr>
                                      <w:t>静电除尘</w:t>
                                    </w:r>
                                  </w:p>
                                </w:txbxContent>
                              </wps:txbx>
                              <wps:bodyPr upright="1"/>
                            </wps:wsp>
                            <wps:wsp>
                              <wps:cNvPr id="306" name="矩形 1179"/>
                              <wps:cNvSpPr/>
                              <wps:spPr>
                                <a:xfrm>
                                  <a:off x="2608580" y="998220"/>
                                  <a:ext cx="89979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8E8A9B">
                                    <w:pPr>
                                      <w:jc w:val="center"/>
                                      <w:rPr>
                                        <w:rFonts w:hint="eastAsia" w:eastAsia="黑体"/>
                                        <w:sz w:val="18"/>
                                        <w:szCs w:val="18"/>
                                        <w:lang w:eastAsia="zh-CN"/>
                                      </w:rPr>
                                    </w:pPr>
                                    <w:r>
                                      <w:rPr>
                                        <w:rFonts w:hint="eastAsia" w:hAnsi="黑体" w:eastAsia="黑体"/>
                                        <w:sz w:val="18"/>
                                        <w:szCs w:val="18"/>
                                      </w:rPr>
                                      <w:t>喷底漆</w:t>
                                    </w:r>
                                    <w:r>
                                      <w:rPr>
                                        <w:rFonts w:hint="eastAsia" w:hAnsi="黑体" w:eastAsia="黑体"/>
                                        <w:sz w:val="18"/>
                                        <w:szCs w:val="18"/>
                                        <w:lang w:eastAsia="zh-CN"/>
                                      </w:rPr>
                                      <w:t>（</w:t>
                                    </w:r>
                                    <w:r>
                                      <w:rPr>
                                        <w:rFonts w:hint="eastAsia" w:hAnsi="黑体" w:eastAsia="黑体"/>
                                        <w:sz w:val="18"/>
                                        <w:szCs w:val="18"/>
                                        <w:lang w:val="en-US" w:eastAsia="zh-CN"/>
                                      </w:rPr>
                                      <w:t>一道</w:t>
                                    </w:r>
                                    <w:r>
                                      <w:rPr>
                                        <w:rFonts w:hint="eastAsia" w:hAnsi="黑体" w:eastAsia="黑体"/>
                                        <w:sz w:val="18"/>
                                        <w:szCs w:val="18"/>
                                        <w:lang w:eastAsia="zh-CN"/>
                                      </w:rPr>
                                      <w:t>）</w:t>
                                    </w:r>
                                  </w:p>
                                  <w:p w14:paraId="78B736F4">
                                    <w:pPr>
                                      <w:rPr>
                                        <w:szCs w:val="18"/>
                                      </w:rPr>
                                    </w:pPr>
                                  </w:p>
                                </w:txbxContent>
                              </wps:txbx>
                              <wps:bodyPr upright="1"/>
                            </wps:wsp>
                            <wps:wsp>
                              <wps:cNvPr id="307" name="自选图形 1182"/>
                              <wps:cNvCnPr/>
                              <wps:spPr>
                                <a:xfrm>
                                  <a:off x="3068320" y="128206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08" name="自选图形 1182"/>
                              <wps:cNvCnPr/>
                              <wps:spPr>
                                <a:xfrm>
                                  <a:off x="3066415" y="1805305"/>
                                  <a:ext cx="1270" cy="179705"/>
                                </a:xfrm>
                                <a:prstGeom prst="straightConnector1">
                                  <a:avLst/>
                                </a:prstGeom>
                                <a:ln w="9525" cap="flat" cmpd="sng">
                                  <a:solidFill>
                                    <a:srgbClr val="000000"/>
                                  </a:solidFill>
                                  <a:prstDash val="solid"/>
                                  <a:headEnd type="none" w="med" len="med"/>
                                  <a:tailEnd type="triangle" w="sm" len="med"/>
                                </a:ln>
                                <a:effectLst/>
                              </wps:spPr>
                              <wps:bodyPr/>
                            </wps:wsp>
                            <wps:wsp>
                              <wps:cNvPr id="309" name="矩形 1179"/>
                              <wps:cNvSpPr/>
                              <wps:spPr>
                                <a:xfrm>
                                  <a:off x="2627630" y="150177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201129">
                                    <w:pPr>
                                      <w:jc w:val="center"/>
                                      <w:rPr>
                                        <w:rFonts w:eastAsia="黑体"/>
                                        <w:sz w:val="18"/>
                                        <w:szCs w:val="18"/>
                                      </w:rPr>
                                    </w:pPr>
                                    <w:r>
                                      <w:rPr>
                                        <w:rFonts w:hint="eastAsia" w:hAnsi="黑体" w:eastAsia="黑体"/>
                                        <w:sz w:val="18"/>
                                        <w:szCs w:val="18"/>
                                      </w:rPr>
                                      <w:t>流平</w:t>
                                    </w:r>
                                  </w:p>
                                </w:txbxContent>
                              </wps:txbx>
                              <wps:bodyPr upright="1"/>
                            </wps:wsp>
                            <wps:wsp>
                              <wps:cNvPr id="310" name="矩形 1179"/>
                              <wps:cNvSpPr/>
                              <wps:spPr>
                                <a:xfrm>
                                  <a:off x="2606675" y="2484755"/>
                                  <a:ext cx="89979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98450F">
                                    <w:pPr>
                                      <w:jc w:val="center"/>
                                      <w:rPr>
                                        <w:rFonts w:hint="eastAsia" w:eastAsia="黑体"/>
                                        <w:sz w:val="18"/>
                                        <w:szCs w:val="18"/>
                                        <w:lang w:eastAsia="zh-CN"/>
                                      </w:rPr>
                                    </w:pPr>
                                    <w:r>
                                      <w:rPr>
                                        <w:rFonts w:hint="eastAsia" w:hAnsi="黑体" w:eastAsia="黑体"/>
                                        <w:sz w:val="18"/>
                                        <w:szCs w:val="18"/>
                                      </w:rPr>
                                      <w:t>喷底漆</w:t>
                                    </w:r>
                                    <w:r>
                                      <w:rPr>
                                        <w:rFonts w:hint="eastAsia" w:hAnsi="黑体" w:eastAsia="黑体"/>
                                        <w:sz w:val="18"/>
                                        <w:szCs w:val="18"/>
                                        <w:lang w:eastAsia="zh-CN"/>
                                      </w:rPr>
                                      <w:t>（</w:t>
                                    </w:r>
                                    <w:r>
                                      <w:rPr>
                                        <w:rFonts w:hint="eastAsia" w:hAnsi="黑体" w:eastAsia="黑体"/>
                                        <w:sz w:val="18"/>
                                        <w:szCs w:val="18"/>
                                        <w:lang w:val="en-US" w:eastAsia="zh-CN"/>
                                      </w:rPr>
                                      <w:t>一道</w:t>
                                    </w:r>
                                    <w:r>
                                      <w:rPr>
                                        <w:rFonts w:hint="eastAsia" w:hAnsi="黑体" w:eastAsia="黑体"/>
                                        <w:sz w:val="18"/>
                                        <w:szCs w:val="18"/>
                                        <w:lang w:eastAsia="zh-CN"/>
                                      </w:rPr>
                                      <w:t>）</w:t>
                                    </w:r>
                                  </w:p>
                                  <w:p w14:paraId="1BDCE8BA"/>
                                </w:txbxContent>
                              </wps:txbx>
                              <wps:bodyPr upright="1"/>
                            </wps:wsp>
                            <wps:wsp>
                              <wps:cNvPr id="311" name="自选图形 1182"/>
                              <wps:cNvCnPr/>
                              <wps:spPr>
                                <a:xfrm>
                                  <a:off x="3063240" y="277368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12" name="矩形 1179"/>
                              <wps:cNvSpPr/>
                              <wps:spPr>
                                <a:xfrm>
                                  <a:off x="2607310" y="491299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7679D3">
                                    <w:pPr>
                                      <w:jc w:val="center"/>
                                      <w:rPr>
                                        <w:rFonts w:eastAsia="黑体"/>
                                        <w:sz w:val="18"/>
                                        <w:szCs w:val="18"/>
                                      </w:rPr>
                                    </w:pPr>
                                    <w:r>
                                      <w:rPr>
                                        <w:rFonts w:hint="eastAsia" w:hAnsi="黑体" w:eastAsia="黑体"/>
                                        <w:sz w:val="18"/>
                                        <w:szCs w:val="18"/>
                                      </w:rPr>
                                      <w:t>抛光</w:t>
                                    </w:r>
                                  </w:p>
                                </w:txbxContent>
                              </wps:txbx>
                              <wps:bodyPr upright="1"/>
                            </wps:wsp>
                            <wps:wsp>
                              <wps:cNvPr id="313" name="自选图形 1182"/>
                              <wps:cNvCnPr/>
                              <wps:spPr>
                                <a:xfrm>
                                  <a:off x="3050540" y="520128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14" name="矩形 1179"/>
                              <wps:cNvSpPr/>
                              <wps:spPr>
                                <a:xfrm>
                                  <a:off x="2607310" y="538099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36FA5C">
                                    <w:pPr>
                                      <w:jc w:val="center"/>
                                      <w:rPr>
                                        <w:rFonts w:eastAsia="黑体"/>
                                        <w:sz w:val="18"/>
                                        <w:szCs w:val="18"/>
                                      </w:rPr>
                                    </w:pPr>
                                    <w:r>
                                      <w:rPr>
                                        <w:rFonts w:hint="eastAsia" w:hAnsi="黑体" w:eastAsia="黑体"/>
                                        <w:sz w:val="18"/>
                                        <w:szCs w:val="18"/>
                                      </w:rPr>
                                      <w:t>包装</w:t>
                                    </w:r>
                                  </w:p>
                                </w:txbxContent>
                              </wps:txbx>
                              <wps:bodyPr upright="1"/>
                            </wps:wsp>
                            <wps:wsp>
                              <wps:cNvPr id="315" name="矩形 1179"/>
                              <wps:cNvSpPr/>
                              <wps:spPr>
                                <a:xfrm>
                                  <a:off x="2616200" y="444500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9C3A87">
                                    <w:pPr>
                                      <w:jc w:val="center"/>
                                      <w:rPr>
                                        <w:rFonts w:eastAsia="黑体"/>
                                        <w:sz w:val="18"/>
                                        <w:szCs w:val="18"/>
                                      </w:rPr>
                                    </w:pPr>
                                    <w:r>
                                      <w:rPr>
                                        <w:rFonts w:hint="eastAsia" w:hAnsi="黑体" w:eastAsia="黑体"/>
                                        <w:sz w:val="18"/>
                                        <w:szCs w:val="18"/>
                                      </w:rPr>
                                      <w:t>质检</w:t>
                                    </w:r>
                                  </w:p>
                                </w:txbxContent>
                              </wps:txbx>
                              <wps:bodyPr upright="1"/>
                            </wps:wsp>
                            <wps:wsp>
                              <wps:cNvPr id="316" name="自选图形 1182"/>
                              <wps:cNvCnPr/>
                              <wps:spPr>
                                <a:xfrm>
                                  <a:off x="3051175" y="473329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17" name="自选图形 24"/>
                              <wps:cNvCnPr/>
                              <wps:spPr>
                                <a:xfrm flipV="1">
                                  <a:off x="3498850" y="1555750"/>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67" name="文本框 25"/>
                              <wps:cNvSpPr txBox="1"/>
                              <wps:spPr>
                                <a:xfrm>
                                  <a:off x="3844925" y="1464310"/>
                                  <a:ext cx="899795" cy="179705"/>
                                </a:xfrm>
                                <a:prstGeom prst="rect">
                                  <a:avLst/>
                                </a:prstGeom>
                                <a:solidFill>
                                  <a:srgbClr val="E7EFD9"/>
                                </a:solidFill>
                                <a:ln w="12700">
                                  <a:noFill/>
                                </a:ln>
                                <a:effectLst/>
                              </wps:spPr>
                              <wps:txbx>
                                <w:txbxContent>
                                  <w:p w14:paraId="1B96D732">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rPr>
                                      <w:t>：流平废气</w:t>
                                    </w:r>
                                  </w:p>
                                </w:txbxContent>
                              </wps:txbx>
                              <wps:bodyPr lIns="10800" tIns="18000" rIns="10800" bIns="3600" upright="1"/>
                            </wps:wsp>
                            <wps:wsp>
                              <wps:cNvPr id="318" name="自选图形 30"/>
                              <wps:cNvCnPr/>
                              <wps:spPr>
                                <a:xfrm flipV="1">
                                  <a:off x="3493770" y="2533650"/>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319" name="自选图形 1182"/>
                              <wps:cNvCnPr/>
                              <wps:spPr>
                                <a:xfrm>
                                  <a:off x="3049905" y="566928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20" name="矩形 1179"/>
                              <wps:cNvSpPr/>
                              <wps:spPr>
                                <a:xfrm>
                                  <a:off x="2607310" y="584898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76E2DC">
                                    <w:pPr>
                                      <w:jc w:val="center"/>
                                      <w:rPr>
                                        <w:rFonts w:eastAsia="黑体"/>
                                        <w:sz w:val="18"/>
                                        <w:szCs w:val="18"/>
                                      </w:rPr>
                                    </w:pPr>
                                    <w:r>
                                      <w:rPr>
                                        <w:rFonts w:eastAsia="黑体"/>
                                        <w:sz w:val="18"/>
                                        <w:szCs w:val="18"/>
                                      </w:rPr>
                                      <w:t>入库</w:t>
                                    </w:r>
                                  </w:p>
                                </w:txbxContent>
                              </wps:txbx>
                              <wps:bodyPr upright="1"/>
                            </wps:wsp>
                            <wps:wsp>
                              <wps:cNvPr id="321" name="文本框 38"/>
                              <wps:cNvSpPr txBox="1"/>
                              <wps:spPr>
                                <a:xfrm>
                                  <a:off x="3863975" y="2447925"/>
                                  <a:ext cx="899795" cy="179705"/>
                                </a:xfrm>
                                <a:prstGeom prst="rect">
                                  <a:avLst/>
                                </a:prstGeom>
                                <a:solidFill>
                                  <a:srgbClr val="E7EFD9"/>
                                </a:solidFill>
                                <a:ln w="12700">
                                  <a:noFill/>
                                </a:ln>
                                <a:effectLst/>
                              </wps:spPr>
                              <wps:txbx>
                                <w:txbxContent>
                                  <w:p w14:paraId="18F12F99">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rPr>
                                      <w:t>：喷涂废气</w:t>
                                    </w:r>
                                  </w:p>
                                </w:txbxContent>
                              </wps:txbx>
                              <wps:bodyPr lIns="10800" tIns="18000" rIns="10800" bIns="3600" upright="1"/>
                            </wps:wsp>
                            <wps:wsp>
                              <wps:cNvPr id="322" name="文本框 45"/>
                              <wps:cNvSpPr txBox="1"/>
                              <wps:spPr>
                                <a:xfrm>
                                  <a:off x="3839210" y="4508500"/>
                                  <a:ext cx="899795" cy="179705"/>
                                </a:xfrm>
                                <a:prstGeom prst="rect">
                                  <a:avLst/>
                                </a:prstGeom>
                                <a:solidFill>
                                  <a:srgbClr val="FDE9D9"/>
                                </a:solidFill>
                                <a:ln w="12700">
                                  <a:noFill/>
                                </a:ln>
                                <a:effectLst/>
                              </wps:spPr>
                              <wps:txbx>
                                <w:txbxContent>
                                  <w:p w14:paraId="75BE4E20">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:不合格产品</w:t>
                                    </w:r>
                                  </w:p>
                                </w:txbxContent>
                              </wps:txbx>
                              <wps:bodyPr lIns="10800" tIns="18000" rIns="10800" bIns="3600" upright="1"/>
                            </wps:wsp>
                            <wps:wsp>
                              <wps:cNvPr id="68" name="矩形 1179"/>
                              <wps:cNvSpPr/>
                              <wps:spPr>
                                <a:xfrm>
                                  <a:off x="2500630" y="38735"/>
                                  <a:ext cx="1054100" cy="288290"/>
                                </a:xfrm>
                                <a:prstGeom prst="rect">
                                  <a:avLst/>
                                </a:prstGeom>
                                <a:noFill/>
                                <a:ln>
                                  <a:noFill/>
                                </a:ln>
                                <a:effectLst/>
                              </wps:spPr>
                              <wps:txbx>
                                <w:txbxContent>
                                  <w:p w14:paraId="5BFCBE4A">
                                    <w:pPr>
                                      <w:jc w:val="center"/>
                                      <w:rPr>
                                        <w:rFonts w:eastAsia="黑体"/>
                                        <w:color w:val="FF0000"/>
                                        <w:sz w:val="18"/>
                                        <w:szCs w:val="18"/>
                                      </w:rPr>
                                    </w:pPr>
                                    <w:r>
                                      <w:rPr>
                                        <w:rFonts w:hint="eastAsia" w:hAnsi="黑体" w:eastAsia="黑体"/>
                                        <w:sz w:val="18"/>
                                        <w:szCs w:val="18"/>
                                      </w:rPr>
                                      <w:t>塑料配件</w:t>
                                    </w:r>
                                  </w:p>
                                </w:txbxContent>
                              </wps:txbx>
                              <wps:bodyPr upright="1"/>
                            </wps:wsp>
                            <wps:wsp>
                              <wps:cNvPr id="323" name="自选图形 1182"/>
                              <wps:cNvCnPr/>
                              <wps:spPr>
                                <a:xfrm>
                                  <a:off x="3060700" y="28829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70" name="文本框 48"/>
                              <wps:cNvSpPr txBox="1"/>
                              <wps:spPr>
                                <a:xfrm>
                                  <a:off x="4084320" y="5918835"/>
                                  <a:ext cx="770255" cy="544195"/>
                                </a:xfrm>
                                <a:prstGeom prst="rect">
                                  <a:avLst/>
                                </a:prstGeom>
                                <a:solidFill>
                                  <a:srgbClr val="FFFFFF"/>
                                </a:solidFill>
                                <a:ln w="12700">
                                  <a:noFill/>
                                </a:ln>
                                <a:effectLst/>
                              </wps:spPr>
                              <wps:txbx>
                                <w:txbxContent>
                                  <w:p w14:paraId="16AA022F">
                                    <w:pPr>
                                      <w:snapToGrid w:val="0"/>
                                      <w:jc w:val="center"/>
                                      <w:rPr>
                                        <w:rFonts w:ascii="黑体" w:hAnsi="黑体" w:eastAsia="黑体"/>
                                        <w:sz w:val="18"/>
                                        <w:szCs w:val="18"/>
                                      </w:rPr>
                                    </w:pPr>
                                    <w:r>
                                      <w:rPr>
                                        <w:rFonts w:hint="eastAsia" w:ascii="黑体" w:hAnsi="黑体" w:eastAsia="黑体"/>
                                        <w:sz w:val="18"/>
                                        <w:szCs w:val="18"/>
                                      </w:rPr>
                                      <w:t>图例：</w:t>
                                    </w:r>
                                  </w:p>
                                  <w:p w14:paraId="31A8C155">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23D1FE69">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2BF832AB">
                                    <w:pPr>
                                      <w:snapToGrid w:val="0"/>
                                      <w:jc w:val="left"/>
                                      <w:rPr>
                                        <w:rFonts w:ascii="黑体" w:hAnsi="黑体" w:eastAsia="黑体"/>
                                        <w:color w:val="00B050"/>
                                        <w:sz w:val="13"/>
                                      </w:rPr>
                                    </w:pPr>
                                  </w:p>
                                </w:txbxContent>
                              </wps:txbx>
                              <wps:bodyPr lIns="10800" tIns="18000" rIns="46800" bIns="3600" upright="1"/>
                            </wps:wsp>
                            <wps:wsp>
                              <wps:cNvPr id="324" name="自选图形 49"/>
                              <wps:cNvCnPr/>
                              <wps:spPr>
                                <a:xfrm flipV="1">
                                  <a:off x="4107815" y="6160770"/>
                                  <a:ext cx="350520" cy="635"/>
                                </a:xfrm>
                                <a:prstGeom prst="straightConnector1">
                                  <a:avLst/>
                                </a:prstGeom>
                                <a:ln w="6350" cap="flat" cmpd="sng">
                                  <a:solidFill>
                                    <a:srgbClr val="00B050"/>
                                  </a:solidFill>
                                  <a:prstDash val="dash"/>
                                  <a:headEnd type="none" w="med" len="med"/>
                                  <a:tailEnd type="triangle" w="sm" len="med"/>
                                </a:ln>
                                <a:effectLst/>
                              </wps:spPr>
                              <wps:bodyPr/>
                            </wps:wsp>
                            <wps:wsp>
                              <wps:cNvPr id="325" name="自选图形 50"/>
                              <wps:cNvCnPr/>
                              <wps:spPr>
                                <a:xfrm flipV="1">
                                  <a:off x="4107815" y="6300470"/>
                                  <a:ext cx="350520" cy="635"/>
                                </a:xfrm>
                                <a:prstGeom prst="straightConnector1">
                                  <a:avLst/>
                                </a:prstGeom>
                                <a:ln w="6350" cap="flat" cmpd="sng">
                                  <a:solidFill>
                                    <a:srgbClr val="FF0000"/>
                                  </a:solidFill>
                                  <a:prstDash val="dash"/>
                                  <a:headEnd type="none" w="med" len="med"/>
                                  <a:tailEnd type="triangle" w="sm" len="med"/>
                                </a:ln>
                                <a:effectLst/>
                              </wps:spPr>
                              <wps:bodyPr/>
                            </wps:wsp>
                            <wps:wsp>
                              <wps:cNvPr id="73" name="矩形 1179"/>
                              <wps:cNvSpPr/>
                              <wps:spPr>
                                <a:xfrm>
                                  <a:off x="2625725" y="297434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9E46C3">
                                    <w:pPr>
                                      <w:jc w:val="center"/>
                                      <w:rPr>
                                        <w:rFonts w:eastAsia="黑体"/>
                                        <w:sz w:val="18"/>
                                        <w:szCs w:val="18"/>
                                      </w:rPr>
                                    </w:pPr>
                                    <w:r>
                                      <w:rPr>
                                        <w:rFonts w:hint="eastAsia" w:hAnsi="黑体" w:eastAsia="黑体"/>
                                        <w:sz w:val="18"/>
                                        <w:szCs w:val="18"/>
                                      </w:rPr>
                                      <w:t>流平</w:t>
                                    </w:r>
                                  </w:p>
                                </w:txbxContent>
                              </wps:txbx>
                              <wps:bodyPr upright="1"/>
                            </wps:wsp>
                            <wps:wsp>
                              <wps:cNvPr id="326" name="自选图形 57"/>
                              <wps:cNvCnPr/>
                              <wps:spPr>
                                <a:xfrm flipV="1">
                                  <a:off x="3493770" y="302323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327" name="文本框 58"/>
                              <wps:cNvSpPr txBox="1"/>
                              <wps:spPr>
                                <a:xfrm>
                                  <a:off x="3863975" y="2937510"/>
                                  <a:ext cx="899795" cy="179705"/>
                                </a:xfrm>
                                <a:prstGeom prst="rect">
                                  <a:avLst/>
                                </a:prstGeom>
                                <a:solidFill>
                                  <a:srgbClr val="E7EFD9"/>
                                </a:solidFill>
                                <a:ln w="12700">
                                  <a:noFill/>
                                </a:ln>
                                <a:effectLst/>
                              </wps:spPr>
                              <wps:txbx>
                                <w:txbxContent>
                                  <w:p w14:paraId="23225903">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-4</w:t>
                                    </w:r>
                                    <w:r>
                                      <w:rPr>
                                        <w:rFonts w:ascii="Times New Roman" w:hAnsi="Times New Roman" w:eastAsia="黑体" w:cs="Times New Roman"/>
                                        <w:color w:val="00B050"/>
                                        <w:sz w:val="18"/>
                                        <w:szCs w:val="18"/>
                                      </w:rPr>
                                      <w:t>：流平废气</w:t>
                                    </w:r>
                                  </w:p>
                                </w:txbxContent>
                              </wps:txbx>
                              <wps:bodyPr lIns="10800" tIns="18000" rIns="10800" bIns="3600" upright="1"/>
                            </wps:wsp>
                            <wps:wsp>
                              <wps:cNvPr id="328" name="自选图形 1182"/>
                              <wps:cNvCnPr/>
                              <wps:spPr>
                                <a:xfrm>
                                  <a:off x="3068320" y="80962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29" name="矩形 1179"/>
                              <wps:cNvSpPr/>
                              <wps:spPr>
                                <a:xfrm>
                                  <a:off x="2635250" y="200342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04D007">
                                    <w:pPr>
                                      <w:jc w:val="center"/>
                                      <w:rPr>
                                        <w:rFonts w:ascii="黑体" w:hAnsi="黑体" w:eastAsia="黑体"/>
                                        <w:sz w:val="18"/>
                                        <w:szCs w:val="18"/>
                                      </w:rPr>
                                    </w:pPr>
                                    <w:r>
                                      <w:rPr>
                                        <w:rFonts w:hint="eastAsia" w:ascii="黑体" w:hAnsi="黑体" w:eastAsia="黑体"/>
                                        <w:sz w:val="18"/>
                                        <w:szCs w:val="18"/>
                                      </w:rPr>
                                      <w:t>静电</w:t>
                                    </w:r>
                                    <w:r>
                                      <w:rPr>
                                        <w:rFonts w:ascii="黑体" w:hAnsi="黑体" w:eastAsia="黑体"/>
                                        <w:sz w:val="18"/>
                                        <w:szCs w:val="18"/>
                                      </w:rPr>
                                      <w:t>除尘</w:t>
                                    </w:r>
                                  </w:p>
                                  <w:p w14:paraId="044D284E">
                                    <w:pPr>
                                      <w:rPr>
                                        <w:szCs w:val="18"/>
                                      </w:rPr>
                                    </w:pPr>
                                  </w:p>
                                </w:txbxContent>
                              </wps:txbx>
                              <wps:bodyPr upright="1"/>
                            </wps:wsp>
                            <wps:wsp>
                              <wps:cNvPr id="330" name="自选图形 1182"/>
                              <wps:cNvCnPr/>
                              <wps:spPr>
                                <a:xfrm>
                                  <a:off x="3066415" y="2284730"/>
                                  <a:ext cx="1270" cy="179705"/>
                                </a:xfrm>
                                <a:prstGeom prst="straightConnector1">
                                  <a:avLst/>
                                </a:prstGeom>
                                <a:ln w="9525" cap="flat" cmpd="sng">
                                  <a:solidFill>
                                    <a:srgbClr val="000000"/>
                                  </a:solidFill>
                                  <a:prstDash val="solid"/>
                                  <a:headEnd type="none" w="med" len="med"/>
                                  <a:tailEnd type="triangle" w="sm" len="med"/>
                                </a:ln>
                                <a:effectLst/>
                              </wps:spPr>
                              <wps:bodyPr/>
                            </wps:wsp>
                            <wps:wsp>
                              <wps:cNvPr id="331" name="自选图形 63"/>
                              <wps:cNvCnPr/>
                              <wps:spPr>
                                <a:xfrm flipV="1">
                                  <a:off x="3508375" y="103822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332" name="文本框 64"/>
                              <wps:cNvSpPr txBox="1"/>
                              <wps:spPr>
                                <a:xfrm>
                                  <a:off x="3863975" y="956310"/>
                                  <a:ext cx="899795" cy="179705"/>
                                </a:xfrm>
                                <a:prstGeom prst="rect">
                                  <a:avLst/>
                                </a:prstGeom>
                                <a:solidFill>
                                  <a:srgbClr val="E7EFD9"/>
                                </a:solidFill>
                                <a:ln w="12700">
                                  <a:noFill/>
                                </a:ln>
                                <a:effectLst/>
                              </wps:spPr>
                              <wps:txbx>
                                <w:txbxContent>
                                  <w:p w14:paraId="281A705F">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：喷涂废气</w:t>
                                    </w:r>
                                  </w:p>
                                </w:txbxContent>
                              </wps:txbx>
                              <wps:bodyPr lIns="10800" tIns="18000" rIns="10800" bIns="3600" upright="1"/>
                            </wps:wsp>
                            <wps:wsp>
                              <wps:cNvPr id="333" name="自选图形 88"/>
                              <wps:cNvCnPr/>
                              <wps:spPr>
                                <a:xfrm flipH="1">
                                  <a:off x="3497580" y="125412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334" name="文本框 89"/>
                              <wps:cNvSpPr txBox="1"/>
                              <wps:spPr>
                                <a:xfrm>
                                  <a:off x="3858895" y="1169670"/>
                                  <a:ext cx="900000" cy="179705"/>
                                </a:xfrm>
                                <a:prstGeom prst="rect">
                                  <a:avLst/>
                                </a:prstGeom>
                                <a:solidFill>
                                  <a:srgbClr val="FDE9D9"/>
                                </a:solidFill>
                                <a:ln w="12700">
                                  <a:noFill/>
                                </a:ln>
                                <a:effectLst/>
                              </wps:spPr>
                              <wps:txbx>
                                <w:txbxContent>
                                  <w:p w14:paraId="291ECC8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wps:txbx>
                              <wps:bodyPr lIns="10800" tIns="18000" rIns="10800" bIns="3600" upright="1"/>
                            </wps:wsp>
                            <wps:wsp>
                              <wps:cNvPr id="335" name="文本框 91"/>
                              <wps:cNvSpPr txBox="1"/>
                              <wps:spPr>
                                <a:xfrm>
                                  <a:off x="3858260" y="2653665"/>
                                  <a:ext cx="899795" cy="179705"/>
                                </a:xfrm>
                                <a:prstGeom prst="rect">
                                  <a:avLst/>
                                </a:prstGeom>
                                <a:solidFill>
                                  <a:srgbClr val="FDE9D9"/>
                                </a:solidFill>
                                <a:ln w="12700">
                                  <a:noFill/>
                                </a:ln>
                                <a:effectLst/>
                              </wps:spPr>
                              <wps:txbx>
                                <w:txbxContent>
                                  <w:p w14:paraId="23A21DC7">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wps:txbx>
                              <wps:bodyPr lIns="10800" tIns="18000" rIns="10800" bIns="3600" upright="1"/>
                            </wps:wsp>
                            <wps:wsp>
                              <wps:cNvPr id="336" name="自选图形 1182"/>
                              <wps:cNvCnPr/>
                              <wps:spPr>
                                <a:xfrm>
                                  <a:off x="3063240" y="328041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37" name="矩形 1179"/>
                              <wps:cNvSpPr/>
                              <wps:spPr>
                                <a:xfrm>
                                  <a:off x="2625725" y="3481070"/>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42F301">
                                    <w:pPr>
                                      <w:jc w:val="center"/>
                                      <w:rPr>
                                        <w:rFonts w:eastAsia="黑体"/>
                                        <w:sz w:val="18"/>
                                        <w:szCs w:val="18"/>
                                      </w:rPr>
                                    </w:pPr>
                                    <w:r>
                                      <w:rPr>
                                        <w:rFonts w:hint="eastAsia" w:hAnsi="黑体" w:eastAsia="黑体"/>
                                        <w:sz w:val="18"/>
                                        <w:szCs w:val="18"/>
                                      </w:rPr>
                                      <w:t>喷面漆</w:t>
                                    </w:r>
                                  </w:p>
                                  <w:p w14:paraId="023E425A">
                                    <w:pPr>
                                      <w:rPr>
                                        <w:szCs w:val="18"/>
                                      </w:rPr>
                                    </w:pPr>
                                  </w:p>
                                </w:txbxContent>
                              </wps:txbx>
                              <wps:bodyPr upright="1"/>
                            </wps:wsp>
                            <wps:wsp>
                              <wps:cNvPr id="338" name="自选图形 1182"/>
                              <wps:cNvCnPr/>
                              <wps:spPr>
                                <a:xfrm>
                                  <a:off x="3054985" y="3779520"/>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39" name="自选图形 103"/>
                              <wps:cNvCnPr/>
                              <wps:spPr>
                                <a:xfrm flipV="1">
                                  <a:off x="3493770" y="352996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340" name="文本框 104"/>
                              <wps:cNvSpPr txBox="1"/>
                              <wps:spPr>
                                <a:xfrm>
                                  <a:off x="3863975" y="3444240"/>
                                  <a:ext cx="899795" cy="179705"/>
                                </a:xfrm>
                                <a:prstGeom prst="rect">
                                  <a:avLst/>
                                </a:prstGeom>
                                <a:solidFill>
                                  <a:srgbClr val="E7EFD9"/>
                                </a:solidFill>
                                <a:ln w="12700">
                                  <a:noFill/>
                                </a:ln>
                                <a:effectLst/>
                              </wps:spPr>
                              <wps:txbx>
                                <w:txbxContent>
                                  <w:p w14:paraId="55EBDAAB">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-6</w:t>
                                    </w:r>
                                    <w:r>
                                      <w:rPr>
                                        <w:rFonts w:ascii="Times New Roman" w:hAnsi="Times New Roman" w:eastAsia="黑体" w:cs="Times New Roman"/>
                                        <w:color w:val="00B050"/>
                                        <w:sz w:val="18"/>
                                        <w:szCs w:val="18"/>
                                      </w:rPr>
                                      <w:t>：喷漆废气</w:t>
                                    </w:r>
                                  </w:p>
                                </w:txbxContent>
                              </wps:txbx>
                              <wps:bodyPr lIns="10800" tIns="18000" rIns="10800" bIns="3600" upright="1"/>
                            </wps:wsp>
                            <wps:wsp>
                              <wps:cNvPr id="341" name="文本框 113"/>
                              <wps:cNvSpPr txBox="1"/>
                              <wps:spPr>
                                <a:xfrm>
                                  <a:off x="3858260" y="3648075"/>
                                  <a:ext cx="899795" cy="179705"/>
                                </a:xfrm>
                                <a:prstGeom prst="rect">
                                  <a:avLst/>
                                </a:prstGeom>
                                <a:solidFill>
                                  <a:srgbClr val="FDE9D9"/>
                                </a:solidFill>
                                <a:ln w="12700">
                                  <a:noFill/>
                                </a:ln>
                                <a:effectLst/>
                              </wps:spPr>
                              <wps:txbx>
                                <w:txbxContent>
                                  <w:p w14:paraId="779F72EB">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wps:txbx>
                              <wps:bodyPr lIns="10800" tIns="18000" rIns="10800" bIns="3600" upright="1"/>
                            </wps:wsp>
                            <wps:wsp>
                              <wps:cNvPr id="342" name="矩形 1179"/>
                              <wps:cNvSpPr/>
                              <wps:spPr>
                                <a:xfrm>
                                  <a:off x="2618740" y="396811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F43BCD">
                                    <w:pPr>
                                      <w:jc w:val="center"/>
                                      <w:rPr>
                                        <w:rFonts w:eastAsia="黑体"/>
                                        <w:sz w:val="18"/>
                                        <w:szCs w:val="18"/>
                                      </w:rPr>
                                    </w:pPr>
                                    <w:r>
                                      <w:rPr>
                                        <w:rFonts w:hint="eastAsia" w:hAnsi="黑体" w:eastAsia="黑体"/>
                                        <w:sz w:val="18"/>
                                        <w:szCs w:val="18"/>
                                      </w:rPr>
                                      <w:t>流平、烘干</w:t>
                                    </w:r>
                                  </w:p>
                                </w:txbxContent>
                              </wps:txbx>
                              <wps:bodyPr upright="1"/>
                            </wps:wsp>
                            <wps:wsp>
                              <wps:cNvPr id="343" name="自选图形 1182"/>
                              <wps:cNvCnPr/>
                              <wps:spPr>
                                <a:xfrm>
                                  <a:off x="3051810" y="4265295"/>
                                  <a:ext cx="635" cy="179705"/>
                                </a:xfrm>
                                <a:prstGeom prst="straightConnector1">
                                  <a:avLst/>
                                </a:prstGeom>
                                <a:ln w="9525" cap="flat" cmpd="sng">
                                  <a:solidFill>
                                    <a:srgbClr val="000000"/>
                                  </a:solidFill>
                                  <a:prstDash val="solid"/>
                                  <a:headEnd type="none" w="med" len="med"/>
                                  <a:tailEnd type="triangle" w="sm" len="med"/>
                                </a:ln>
                                <a:effectLst/>
                              </wps:spPr>
                              <wps:bodyPr/>
                            </wps:wsp>
                            <wps:wsp>
                              <wps:cNvPr id="344" name="自选图形 119"/>
                              <wps:cNvCnPr/>
                              <wps:spPr>
                                <a:xfrm flipV="1">
                                  <a:off x="3484245" y="4010025"/>
                                  <a:ext cx="360045" cy="635"/>
                                </a:xfrm>
                                <a:prstGeom prst="straightConnector1">
                                  <a:avLst/>
                                </a:prstGeom>
                                <a:ln w="6350" cap="flat" cmpd="sng">
                                  <a:solidFill>
                                    <a:srgbClr val="00B050"/>
                                  </a:solidFill>
                                  <a:prstDash val="dash"/>
                                  <a:headEnd type="none" w="med" len="med"/>
                                  <a:tailEnd type="triangle" w="sm" len="med"/>
                                </a:ln>
                                <a:effectLst/>
                              </wps:spPr>
                              <wps:bodyPr/>
                            </wps:wsp>
                            <wps:wsp>
                              <wps:cNvPr id="345" name="文本框 120"/>
                              <wps:cNvSpPr txBox="1"/>
                              <wps:spPr>
                                <a:xfrm>
                                  <a:off x="3844925" y="3924300"/>
                                  <a:ext cx="899795" cy="179705"/>
                                </a:xfrm>
                                <a:prstGeom prst="rect">
                                  <a:avLst/>
                                </a:prstGeom>
                                <a:solidFill>
                                  <a:srgbClr val="E7EFD9"/>
                                </a:solidFill>
                                <a:ln w="12700">
                                  <a:noFill/>
                                </a:ln>
                                <a:effectLst/>
                              </wps:spPr>
                              <wps:txbx>
                                <w:txbxContent>
                                  <w:p w14:paraId="2371A163">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-7</w:t>
                                    </w:r>
                                    <w:r>
                                      <w:rPr>
                                        <w:rFonts w:ascii="Times New Roman" w:hAnsi="Times New Roman" w:eastAsia="黑体" w:cs="Times New Roman"/>
                                        <w:color w:val="00B050"/>
                                        <w:sz w:val="18"/>
                                        <w:szCs w:val="18"/>
                                      </w:rPr>
                                      <w:t>：烘干废气</w:t>
                                    </w:r>
                                  </w:p>
                                </w:txbxContent>
                              </wps:txbx>
                              <wps:bodyPr lIns="10800" tIns="18000" rIns="10800" bIns="3600" upright="1"/>
                            </wps:wsp>
                            <wps:wsp>
                              <wps:cNvPr id="346" name="文本框 124"/>
                              <wps:cNvSpPr txBox="1"/>
                              <wps:spPr>
                                <a:xfrm>
                                  <a:off x="3818255" y="4968240"/>
                                  <a:ext cx="899795" cy="179705"/>
                                </a:xfrm>
                                <a:prstGeom prst="rect">
                                  <a:avLst/>
                                </a:prstGeom>
                                <a:solidFill>
                                  <a:srgbClr val="FDE9D9"/>
                                </a:solidFill>
                                <a:ln w="12700">
                                  <a:noFill/>
                                </a:ln>
                                <a:effectLst/>
                              </wps:spPr>
                              <wps:txbx>
                                <w:txbxContent>
                                  <w:p w14:paraId="3265F58F">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-4</w:t>
                                    </w:r>
                                    <w:r>
                                      <w:rPr>
                                        <w:rFonts w:ascii="Times New Roman" w:hAnsi="Times New Roman" w:eastAsia="黑体" w:cs="Times New Roman"/>
                                        <w:color w:val="FF0000"/>
                                        <w:sz w:val="18"/>
                                        <w:szCs w:val="18"/>
                                      </w:rPr>
                                      <w:t>:废羊毛球</w:t>
                                    </w:r>
                                  </w:p>
                                </w:txbxContent>
                              </wps:txbx>
                              <wps:bodyPr lIns="10800" tIns="18000" rIns="10800" bIns="3600" upright="1"/>
                            </wps:wsp>
                            <wps:wsp>
                              <wps:cNvPr id="347" name="自选图形 88"/>
                              <wps:cNvCnPr/>
                              <wps:spPr>
                                <a:xfrm flipH="1">
                                  <a:off x="3497580" y="2740025"/>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348" name="自选图形 88"/>
                              <wps:cNvCnPr/>
                              <wps:spPr>
                                <a:xfrm flipH="1">
                                  <a:off x="3497580" y="3721100"/>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349" name="自选图形 88"/>
                              <wps:cNvCnPr/>
                              <wps:spPr>
                                <a:xfrm flipH="1">
                                  <a:off x="3469005" y="4616450"/>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350" name="自选图形 88"/>
                              <wps:cNvCnPr/>
                              <wps:spPr>
                                <a:xfrm flipH="1">
                                  <a:off x="3459480" y="5054600"/>
                                  <a:ext cx="360045" cy="635"/>
                                </a:xfrm>
                                <a:prstGeom prst="straightConnector1">
                                  <a:avLst/>
                                </a:prstGeom>
                                <a:ln w="9525" cap="flat" cmpd="sng">
                                  <a:solidFill>
                                    <a:srgbClr val="FF0000"/>
                                  </a:solidFill>
                                  <a:prstDash val="dash"/>
                                  <a:headEnd type="triangle" w="sm" len="med"/>
                                  <a:tailEnd type="none" w="sm" len="med"/>
                                </a:ln>
                                <a:effectLst/>
                              </wps:spPr>
                              <wps:bodyPr/>
                            </wps:wsp>
                            <wps:wsp>
                              <wps:cNvPr id="351" name="矩形 1179"/>
                              <wps:cNvSpPr/>
                              <wps:spPr>
                                <a:xfrm>
                                  <a:off x="1360170" y="3471545"/>
                                  <a:ext cx="86423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6C1061">
                                    <w:pPr>
                                      <w:jc w:val="center"/>
                                      <w:rPr>
                                        <w:rFonts w:eastAsia="黑体"/>
                                        <w:sz w:val="18"/>
                                        <w:szCs w:val="18"/>
                                      </w:rPr>
                                    </w:pPr>
                                    <w:r>
                                      <w:rPr>
                                        <w:rFonts w:hint="eastAsia" w:hAnsi="黑体" w:eastAsia="黑体"/>
                                        <w:sz w:val="18"/>
                                        <w:szCs w:val="18"/>
                                      </w:rPr>
                                      <w:t>调漆</w:t>
                                    </w:r>
                                  </w:p>
                                </w:txbxContent>
                              </wps:txbx>
                              <wps:bodyPr upright="1"/>
                            </wps:wsp>
                            <wps:wsp>
                              <wps:cNvPr id="352" name="自选图形 180"/>
                              <wps:cNvCnPr/>
                              <wps:spPr>
                                <a:xfrm flipV="1">
                                  <a:off x="1818640" y="3283585"/>
                                  <a:ext cx="0" cy="179705"/>
                                </a:xfrm>
                                <a:prstGeom prst="straightConnector1">
                                  <a:avLst/>
                                </a:prstGeom>
                                <a:ln w="6350" cap="flat" cmpd="sng">
                                  <a:solidFill>
                                    <a:srgbClr val="00B050"/>
                                  </a:solidFill>
                                  <a:prstDash val="dash"/>
                                  <a:headEnd type="none" w="med" len="med"/>
                                  <a:tailEnd type="triangle" w="sm" len="med"/>
                                </a:ln>
                                <a:effectLst/>
                              </wps:spPr>
                              <wps:bodyPr/>
                            </wps:wsp>
                            <wps:wsp>
                              <wps:cNvPr id="353" name="文本框 181"/>
                              <wps:cNvSpPr txBox="1"/>
                              <wps:spPr>
                                <a:xfrm>
                                  <a:off x="1379220" y="3110865"/>
                                  <a:ext cx="899795" cy="179705"/>
                                </a:xfrm>
                                <a:prstGeom prst="rect">
                                  <a:avLst/>
                                </a:prstGeom>
                                <a:solidFill>
                                  <a:srgbClr val="E7EFD9"/>
                                </a:solidFill>
                                <a:ln w="12700">
                                  <a:noFill/>
                                </a:ln>
                                <a:effectLst/>
                              </wps:spPr>
                              <wps:txbx>
                                <w:txbxContent>
                                  <w:p w14:paraId="6B472B39">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-5</w:t>
                                    </w:r>
                                    <w:r>
                                      <w:rPr>
                                        <w:rFonts w:ascii="Times New Roman" w:hAnsi="Times New Roman" w:eastAsia="黑体" w:cs="Times New Roman"/>
                                        <w:color w:val="00B050"/>
                                        <w:sz w:val="18"/>
                                        <w:szCs w:val="18"/>
                                      </w:rPr>
                                      <w:t>：调漆废气</w:t>
                                    </w:r>
                                  </w:p>
                                </w:txbxContent>
                              </wps:txbx>
                              <wps:bodyPr lIns="10800" tIns="18000" rIns="10800" bIns="3600" upright="1"/>
                            </wps:wsp>
                            <wps:wsp>
                              <wps:cNvPr id="354" name="文本框 191"/>
                              <wps:cNvSpPr txBox="1"/>
                              <wps:spPr>
                                <a:xfrm>
                                  <a:off x="1360805" y="3973195"/>
                                  <a:ext cx="899795" cy="179705"/>
                                </a:xfrm>
                                <a:prstGeom prst="rect">
                                  <a:avLst/>
                                </a:prstGeom>
                                <a:solidFill>
                                  <a:srgbClr val="FDE9D9"/>
                                </a:solidFill>
                                <a:ln w="12700">
                                  <a:noFill/>
                                </a:ln>
                                <a:effectLst/>
                              </wps:spPr>
                              <wps:txbx>
                                <w:txbxContent>
                                  <w:p w14:paraId="7664DDC4">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:废油漆桶</w:t>
                                    </w:r>
                                  </w:p>
                                </w:txbxContent>
                              </wps:txbx>
                              <wps:bodyPr lIns="10800" tIns="18000" rIns="10800" bIns="3600" upright="1"/>
                            </wps:wsp>
                            <wps:wsp>
                              <wps:cNvPr id="355" name="自选图形 173"/>
                              <wps:cNvCnPr/>
                              <wps:spPr>
                                <a:xfrm flipV="1">
                                  <a:off x="1810385" y="3769995"/>
                                  <a:ext cx="0" cy="179705"/>
                                </a:xfrm>
                                <a:prstGeom prst="straightConnector1">
                                  <a:avLst/>
                                </a:prstGeom>
                                <a:ln w="9525" cap="flat" cmpd="sng">
                                  <a:solidFill>
                                    <a:srgbClr val="FF0000"/>
                                  </a:solidFill>
                                  <a:prstDash val="dash"/>
                                  <a:headEnd type="triangle" w="sm" len="med"/>
                                  <a:tailEnd type="none" w="sm" len="med"/>
                                </a:ln>
                                <a:effectLst/>
                              </wps:spPr>
                              <wps:bodyPr/>
                            </wps:wsp>
                            <wps:wsp>
                              <wps:cNvPr id="356" name="矩形 1179"/>
                              <wps:cNvSpPr/>
                              <wps:spPr>
                                <a:xfrm>
                                  <a:off x="1581150" y="998855"/>
                                  <a:ext cx="693420" cy="288290"/>
                                </a:xfrm>
                                <a:prstGeom prst="rect">
                                  <a:avLst/>
                                </a:prstGeom>
                                <a:noFill/>
                                <a:ln w="9525" cap="flat" cmpd="sng">
                                  <a:noFill/>
                                  <a:prstDash val="solid"/>
                                  <a:miter/>
                                  <a:headEnd type="none" w="med" len="med"/>
                                  <a:tailEnd type="none" w="med" len="med"/>
                                </a:ln>
                                <a:effectLst/>
                              </wps:spPr>
                              <wps:txbx>
                                <w:txbxContent>
                                  <w:p w14:paraId="14358B34">
                                    <w:pPr>
                                      <w:rPr>
                                        <w:szCs w:val="18"/>
                                      </w:rPr>
                                    </w:pPr>
                                    <w:r>
                                      <w:rPr>
                                        <w:rFonts w:hint="eastAsia" w:hAnsi="黑体" w:eastAsia="黑体"/>
                                        <w:sz w:val="18"/>
                                        <w:szCs w:val="18"/>
                                      </w:rPr>
                                      <w:t>水性底漆</w:t>
                                    </w:r>
                                  </w:p>
                                </w:txbxContent>
                              </wps:txbx>
                              <wps:bodyPr upright="1"/>
                            </wps:wsp>
                            <wps:wsp>
                              <wps:cNvPr id="357" name="自选图形 165"/>
                              <wps:cNvCnPr/>
                              <wps:spPr>
                                <a:xfrm flipV="1">
                                  <a:off x="2242820" y="1143635"/>
                                  <a:ext cx="360045" cy="635"/>
                                </a:xfrm>
                                <a:prstGeom prst="straightConnector1">
                                  <a:avLst/>
                                </a:prstGeom>
                                <a:ln w="6350" cap="flat" cmpd="sng">
                                  <a:solidFill>
                                    <a:srgbClr val="000000"/>
                                  </a:solidFill>
                                  <a:prstDash val="solid"/>
                                  <a:headEnd type="none" w="med" len="med"/>
                                  <a:tailEnd type="triangle" w="sm" len="med"/>
                                </a:ln>
                                <a:effectLst/>
                              </wps:spPr>
                              <wps:bodyPr/>
                            </wps:wsp>
                            <wps:wsp>
                              <wps:cNvPr id="358" name="自选图形 165"/>
                              <wps:cNvCnPr/>
                              <wps:spPr>
                                <a:xfrm flipV="1">
                                  <a:off x="2252345" y="3620135"/>
                                  <a:ext cx="360045" cy="635"/>
                                </a:xfrm>
                                <a:prstGeom prst="straightConnector1">
                                  <a:avLst/>
                                </a:prstGeom>
                                <a:ln w="6350" cap="flat" cmpd="sng">
                                  <a:solidFill>
                                    <a:srgbClr val="000000"/>
                                  </a:solidFill>
                                  <a:prstDash val="solid"/>
                                  <a:headEnd type="none" w="med" len="med"/>
                                  <a:tailEnd type="triangle" w="sm" len="med"/>
                                </a:ln>
                                <a:effectLst/>
                              </wps:spPr>
                              <wps:bodyPr/>
                            </wps:wsp>
                            <wps:wsp>
                              <wps:cNvPr id="359" name="矩形 1179"/>
                              <wps:cNvSpPr/>
                              <wps:spPr>
                                <a:xfrm>
                                  <a:off x="342900" y="3275330"/>
                                  <a:ext cx="902970" cy="869315"/>
                                </a:xfrm>
                                <a:prstGeom prst="rect">
                                  <a:avLst/>
                                </a:prstGeom>
                                <a:noFill/>
                                <a:ln w="9525" cap="flat" cmpd="sng">
                                  <a:noFill/>
                                  <a:prstDash val="solid"/>
                                  <a:miter/>
                                  <a:headEnd type="none" w="med" len="med"/>
                                  <a:tailEnd type="none" w="med" len="med"/>
                                </a:ln>
                                <a:effectLst/>
                              </wps:spPr>
                              <wps:txbx>
                                <w:txbxContent>
                                  <w:p w14:paraId="765A2C94">
                                    <w:pPr>
                                      <w:rPr>
                                        <w:rFonts w:hAnsi="黑体" w:eastAsia="黑体"/>
                                        <w:sz w:val="18"/>
                                        <w:szCs w:val="18"/>
                                      </w:rPr>
                                    </w:pPr>
                                    <w:r>
                                      <w:rPr>
                                        <w:rFonts w:hint="eastAsia" w:hAnsi="黑体" w:eastAsia="黑体"/>
                                        <w:sz w:val="18"/>
                                        <w:szCs w:val="18"/>
                                      </w:rPr>
                                      <w:t>溶剂型面漆、稀释剂、</w:t>
                                    </w:r>
                                  </w:p>
                                  <w:p w14:paraId="3713A533">
                                    <w:pPr>
                                      <w:rPr>
                                        <w:szCs w:val="18"/>
                                      </w:rPr>
                                    </w:pPr>
                                    <w:r>
                                      <w:rPr>
                                        <w:rFonts w:hint="eastAsia" w:hAnsi="黑体" w:eastAsia="黑体"/>
                                        <w:sz w:val="18"/>
                                        <w:szCs w:val="18"/>
                                      </w:rPr>
                                      <w:t>固化剂</w:t>
                                    </w:r>
                                  </w:p>
                                </w:txbxContent>
                              </wps:txbx>
                              <wps:bodyPr upright="1"/>
                            </wps:wsp>
                            <wps:wsp>
                              <wps:cNvPr id="360" name="自选图形 165"/>
                              <wps:cNvCnPr/>
                              <wps:spPr>
                                <a:xfrm flipV="1">
                                  <a:off x="1023620" y="3629660"/>
                                  <a:ext cx="360045" cy="635"/>
                                </a:xfrm>
                                <a:prstGeom prst="straightConnector1">
                                  <a:avLst/>
                                </a:prstGeom>
                                <a:ln w="6350" cap="flat" cmpd="sng">
                                  <a:solidFill>
                                    <a:srgbClr val="000000"/>
                                  </a:solidFill>
                                  <a:prstDash val="solid"/>
                                  <a:headEnd type="none" w="med" len="med"/>
                                  <a:tailEnd type="triangle" w="sm" len="med"/>
                                </a:ln>
                                <a:effectLst/>
                              </wps:spPr>
                              <wps:bodyPr/>
                            </wps:wsp>
                            <wps:wsp>
                              <wps:cNvPr id="361" name="矩形 1179"/>
                              <wps:cNvSpPr/>
                              <wps:spPr>
                                <a:xfrm>
                                  <a:off x="1609725" y="2484755"/>
                                  <a:ext cx="693420" cy="288290"/>
                                </a:xfrm>
                                <a:prstGeom prst="rect">
                                  <a:avLst/>
                                </a:prstGeom>
                                <a:noFill/>
                                <a:ln w="9525" cap="flat" cmpd="sng">
                                  <a:noFill/>
                                  <a:prstDash val="solid"/>
                                  <a:miter/>
                                  <a:headEnd type="none" w="med" len="med"/>
                                  <a:tailEnd type="none" w="med" len="med"/>
                                </a:ln>
                                <a:effectLst/>
                              </wps:spPr>
                              <wps:txbx>
                                <w:txbxContent>
                                  <w:p w14:paraId="61A305AB">
                                    <w:pPr>
                                      <w:rPr>
                                        <w:szCs w:val="18"/>
                                      </w:rPr>
                                    </w:pPr>
                                    <w:r>
                                      <w:rPr>
                                        <w:rFonts w:hint="eastAsia" w:hAnsi="黑体" w:eastAsia="黑体"/>
                                        <w:sz w:val="18"/>
                                        <w:szCs w:val="18"/>
                                      </w:rPr>
                                      <w:t>水性</w:t>
                                    </w:r>
                                    <w:r>
                                      <w:rPr>
                                        <w:rFonts w:hint="eastAsia" w:hAnsi="黑体" w:eastAsia="黑体"/>
                                        <w:sz w:val="18"/>
                                        <w:szCs w:val="18"/>
                                        <w:lang w:val="en-US" w:eastAsia="zh-CN"/>
                                      </w:rPr>
                                      <w:t>底</w:t>
                                    </w:r>
                                    <w:r>
                                      <w:rPr>
                                        <w:rFonts w:hint="eastAsia" w:hAnsi="黑体" w:eastAsia="黑体"/>
                                        <w:sz w:val="18"/>
                                        <w:szCs w:val="18"/>
                                      </w:rPr>
                                      <w:t>漆</w:t>
                                    </w:r>
                                  </w:p>
                                </w:txbxContent>
                              </wps:txbx>
                              <wps:bodyPr upright="1"/>
                            </wps:wsp>
                            <wps:wsp>
                              <wps:cNvPr id="362" name="自选图形 165"/>
                              <wps:cNvCnPr/>
                              <wps:spPr>
                                <a:xfrm flipV="1">
                                  <a:off x="2223770" y="2639060"/>
                                  <a:ext cx="360045" cy="635"/>
                                </a:xfrm>
                                <a:prstGeom prst="straightConnector1">
                                  <a:avLst/>
                                </a:prstGeom>
                                <a:ln w="6350" cap="flat" cmpd="sng">
                                  <a:solidFill>
                                    <a:srgbClr val="000000"/>
                                  </a:solidFill>
                                  <a:prstDash val="solid"/>
                                  <a:headEnd type="none" w="med" len="med"/>
                                  <a:tailEnd type="triangle" w="sm" len="med"/>
                                </a:ln>
                                <a:effectLst/>
                              </wps:spPr>
                              <wps:bodyPr/>
                            </wps:wsp>
                          </wpc:wpc>
                        </a:graphicData>
                      </a:graphic>
                    </wp:inline>
                  </w:drawing>
                </mc:Choice>
                <mc:Fallback>
                  <w:pict>
                    <v:group id="画布 4" o:spid="_x0000_s1026" o:spt="203" style="height:514.45pt;width:413.9pt;" coordsize="5256530,6533515" editas="canvas"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">
                      <o:lock v:ext="edit" aspectratio="f"/>
                      <v:shape id="画布 4" o:spid="_x0000_s1026" style="position:absolute;left:0;top:0;height:6533515;width:5256530;" filled="f" stroked="f" coordsize="21600,21600"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C+fyT9cAAAAGAQAADwAAAAAAAAABACAAAAAiAAAAZHJzL2Rv&#10;d25yZXYueG1sUEsBAhQAFAAAAAgAh07iQM4ucQx4CgAAPogAAA4AAAAAAAAAAQAgAAAAJgEAAGRy&#10;cy9lMm9Eb2MueG1sUEsFBgAAAAAGAAYAWQEAABAOAAAAAA==&#10;">
                        <v:fill on="f" focussize="0,0"/>
                        <v:stroke on="f"/>
                        <v:imagedata o:title=""/>
                        <o:lock v:ext="edit" aspectratio="t"/>
                      </v:shape>
                      <v:rect id="矩形 1179" o:spid="_x0000_s1026" o:spt="1" style="position:absolute;left:2626995;top:516890;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TLKaTUAAAABgEAAA8AAAAAAAAA&#10;AQAgAAAAIgAAAGRycy9kb3ducmV2LnhtbFBLAQIUABQAAAAIAIdO4kDQ+jy9FQIAAEYEAAAOAAAA&#10;AAAAAAEAIAAAACMBAABkcnMvZTJvRG9jLnhtbFBLBQYAAAAABgAGAFkBAACqBQAAAAA=&#10;">
                        <v:fill on="t" focussize="0,0"/>
                        <v:stroke color="#000000" joinstyle="miter"/>
                        <v:imagedata o:title=""/>
                        <o:lock v:ext="edit" aspectratio="f"/>
                        <v:textbox>
                          <w:txbxContent>
                            <w:p w14:paraId="54A92AB6">
                              <w:pPr>
                                <w:jc w:val="center"/>
                                <w:rPr>
                                  <w:rFonts w:ascii="黑体" w:hAnsi="黑体" w:eastAsia="黑体"/>
                                  <w:sz w:val="18"/>
                                  <w:szCs w:val="18"/>
                                </w:rPr>
                              </w:pPr>
                              <w:r>
                                <w:rPr>
                                  <w:rFonts w:ascii="黑体" w:hAnsi="黑体" w:eastAsia="黑体"/>
                                  <w:sz w:val="18"/>
                                  <w:szCs w:val="18"/>
                                </w:rPr>
                                <w:t>静电除尘</w:t>
                              </w:r>
                            </w:p>
                          </w:txbxContent>
                        </v:textbox>
                      </v:rect>
                      <v:rect id="矩形 1179" o:spid="_x0000_s1026" o:spt="1" style="position:absolute;left:2608580;top:998220;height:288290;width:89979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yymk1AAAAAYBAAAPAAAAAAAA&#10;AAEAIAAAACIAAABkcnMvZG93bnJldi54bWxQSwECFAAUAAAACACHTuJAw4H4yxYCAABGBAAADgAA&#10;AAAAAAABACAAAAAjAQAAZHJzL2Uyb0RvYy54bWxQSwUGAAAAAAYABgBZAQAAqwUAAAAA&#10;">
                        <v:fill on="t" focussize="0,0"/>
                        <v:stroke color="#000000" joinstyle="miter"/>
                        <v:imagedata o:title=""/>
                        <o:lock v:ext="edit" aspectratio="f"/>
                        <v:textbox>
                          <w:txbxContent>
                            <w:p w14:paraId="7D8E8A9B">
                              <w:pPr>
                                <w:jc w:val="center"/>
                                <w:rPr>
                                  <w:rFonts w:hint="eastAsia" w:eastAsia="黑体"/>
                                  <w:sz w:val="18"/>
                                  <w:szCs w:val="18"/>
                                  <w:lang w:eastAsia="zh-CN"/>
                                </w:rPr>
                              </w:pPr>
                              <w:r>
                                <w:rPr>
                                  <w:rFonts w:hint="eastAsia" w:hAnsi="黑体" w:eastAsia="黑体"/>
                                  <w:sz w:val="18"/>
                                  <w:szCs w:val="18"/>
                                </w:rPr>
                                <w:t>喷底漆</w:t>
                              </w:r>
                              <w:r>
                                <w:rPr>
                                  <w:rFonts w:hint="eastAsia" w:hAnsi="黑体" w:eastAsia="黑体"/>
                                  <w:sz w:val="18"/>
                                  <w:szCs w:val="18"/>
                                  <w:lang w:eastAsia="zh-CN"/>
                                </w:rPr>
                                <w:t>（</w:t>
                              </w:r>
                              <w:r>
                                <w:rPr>
                                  <w:rFonts w:hint="eastAsia" w:hAnsi="黑体" w:eastAsia="黑体"/>
                                  <w:sz w:val="18"/>
                                  <w:szCs w:val="18"/>
                                  <w:lang w:val="en-US" w:eastAsia="zh-CN"/>
                                </w:rPr>
                                <w:t>一道</w:t>
                              </w:r>
                              <w:r>
                                <w:rPr>
                                  <w:rFonts w:hint="eastAsia" w:hAnsi="黑体" w:eastAsia="黑体"/>
                                  <w:sz w:val="18"/>
                                  <w:szCs w:val="18"/>
                                  <w:lang w:eastAsia="zh-CN"/>
                                </w:rPr>
                                <w:t>）</w:t>
                              </w:r>
                            </w:p>
                            <w:p w14:paraId="78B736F4">
                              <w:pPr>
                                <w:rPr>
                                  <w:szCs w:val="18"/>
                                </w:rPr>
                              </w:pPr>
                            </w:p>
                          </w:txbxContent>
                        </v:textbox>
                      </v:rect>
                      <v:shape id="自选图形 1182" o:spid="_x0000_s1026" o:spt="32" type="#_x0000_t32" style="position:absolute;left:3068320;top:1282065;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W1De1QAAAAYBAAAPAAAAAAAA&#10;AAEAIAAAACIAAABkcnMvZG93bnJldi54bWxQSwECFAAUAAAACACHTuJA/7gYtBUCAAAGBAAADgAA&#10;AAAAAAABACAAAAAkAQAAZHJzL2Uyb0RvYy54bWxQSwUGAAAAAAYABgBZAQAAqwUAAAAA&#10;">
                        <v:fill on="f" focussize="0,0"/>
                        <v:stroke color="#000000" joinstyle="round" endarrow="block" endarrowwidth="narrow"/>
                        <v:imagedata o:title=""/>
                        <o:lock v:ext="edit" aspectratio="f"/>
                      </v:shape>
                      <v:shape id="自选图形 1182" o:spid="_x0000_s1026" o:spt="32" type="#_x0000_t32" style="position:absolute;left:3066415;top:1805305;height:179705;width:1270;"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W1De1QAAAAYBAAAPAAAAAAAA&#10;AAEAIAAAACIAAABkcnMvZG93bnJldi54bWxQSwECFAAUAAAACACHTuJAYrxBbxUCAAAHBAAADgAA&#10;AAAAAAABACAAAAAkAQAAZHJzL2Uyb0RvYy54bWxQSwUGAAAAAAYABgBZAQAAqwUAAAAA&#10;">
                        <v:fill on="f" focussize="0,0"/>
                        <v:stroke color="#000000" joinstyle="round" endarrow="block" endarrowwidth="narrow"/>
                        <v:imagedata o:title=""/>
                        <o:lock v:ext="edit" aspectratio="f"/>
                      </v:shape>
                      <v:rect id="矩形 1179" o:spid="_x0000_s1026" o:spt="1" style="position:absolute;left:2627630;top:150177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LKaTUAAAABgEAAA8AAAAA&#10;AAAAAQAgAAAAIgAAAGRycy9kb3ducmV2LnhtbFBLAQIUABQAAAAIAIdO4kCpNAJrGAIAAEcEAAAO&#10;AAAAAAAAAAEAIAAAACMBAABkcnMvZTJvRG9jLnhtbFBLBQYAAAAABgAGAFkBAACtBQAAAAA=&#10;">
                        <v:fill on="t" focussize="0,0"/>
                        <v:stroke color="#000000" joinstyle="miter"/>
                        <v:imagedata o:title=""/>
                        <o:lock v:ext="edit" aspectratio="f"/>
                        <v:textbox>
                          <w:txbxContent>
                            <w:p w14:paraId="72201129">
                              <w:pPr>
                                <w:jc w:val="center"/>
                                <w:rPr>
                                  <w:rFonts w:eastAsia="黑体"/>
                                  <w:sz w:val="18"/>
                                  <w:szCs w:val="18"/>
                                </w:rPr>
                              </w:pPr>
                              <w:r>
                                <w:rPr>
                                  <w:rFonts w:hint="eastAsia" w:hAnsi="黑体" w:eastAsia="黑体"/>
                                  <w:sz w:val="18"/>
                                  <w:szCs w:val="18"/>
                                </w:rPr>
                                <w:t>流平</w:t>
                              </w:r>
                            </w:p>
                          </w:txbxContent>
                        </v:textbox>
                      </v:rect>
                      <v:rect id="矩形 1179" o:spid="_x0000_s1026" o:spt="1" style="position:absolute;left:2606675;top:2484755;height:288290;width:89979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MsppNQAAAAGAQAADwAAAAAA&#10;AAABACAAAAAiAAAAZHJzL2Rvd25yZXYueG1sUEsBAhQAFAAAAAgAh07iQNLMcP0XAgAARwQAAA4A&#10;AAAAAAAAAQAgAAAAIwEAAGRycy9lMm9Eb2MueG1sUEsFBgAAAAAGAAYAWQEAAKwFAAAAAA==&#10;">
                        <v:fill on="t" focussize="0,0"/>
                        <v:stroke color="#000000" joinstyle="miter"/>
                        <v:imagedata o:title=""/>
                        <o:lock v:ext="edit" aspectratio="f"/>
                        <v:textbox>
                          <w:txbxContent>
                            <w:p w14:paraId="4498450F">
                              <w:pPr>
                                <w:jc w:val="center"/>
                                <w:rPr>
                                  <w:rFonts w:hint="eastAsia" w:eastAsia="黑体"/>
                                  <w:sz w:val="18"/>
                                  <w:szCs w:val="18"/>
                                  <w:lang w:eastAsia="zh-CN"/>
                                </w:rPr>
                              </w:pPr>
                              <w:r>
                                <w:rPr>
                                  <w:rFonts w:hint="eastAsia" w:hAnsi="黑体" w:eastAsia="黑体"/>
                                  <w:sz w:val="18"/>
                                  <w:szCs w:val="18"/>
                                </w:rPr>
                                <w:t>喷底漆</w:t>
                              </w:r>
                              <w:r>
                                <w:rPr>
                                  <w:rFonts w:hint="eastAsia" w:hAnsi="黑体" w:eastAsia="黑体"/>
                                  <w:sz w:val="18"/>
                                  <w:szCs w:val="18"/>
                                  <w:lang w:eastAsia="zh-CN"/>
                                </w:rPr>
                                <w:t>（</w:t>
                              </w:r>
                              <w:r>
                                <w:rPr>
                                  <w:rFonts w:hint="eastAsia" w:hAnsi="黑体" w:eastAsia="黑体"/>
                                  <w:sz w:val="18"/>
                                  <w:szCs w:val="18"/>
                                  <w:lang w:val="en-US" w:eastAsia="zh-CN"/>
                                </w:rPr>
                                <w:t>一道</w:t>
                              </w:r>
                              <w:r>
                                <w:rPr>
                                  <w:rFonts w:hint="eastAsia" w:hAnsi="黑体" w:eastAsia="黑体"/>
                                  <w:sz w:val="18"/>
                                  <w:szCs w:val="18"/>
                                  <w:lang w:eastAsia="zh-CN"/>
                                </w:rPr>
                                <w:t>）</w:t>
                              </w:r>
                            </w:p>
                            <w:p w14:paraId="1BDCE8BA"/>
                          </w:txbxContent>
                        </v:textbox>
                      </v:rect>
                      <v:shape id="自选图形 1182" o:spid="_x0000_s1026" o:spt="32" type="#_x0000_t32" style="position:absolute;left:3063240;top:277368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1bUN7VAAAABgEAAA8AAAAAAAAA&#10;AQAgAAAAIgAAAGRycy9kb3ducmV2LnhtbFBLAQIUABQAAAAIAIdO4kCtZRG/FAIAAAYEAAAOAAAA&#10;AAAAAAEAIAAAACQBAABkcnMvZTJvRG9jLnhtbFBLBQYAAAAABgAGAFkBAACqBQAAAAA=&#10;">
                        <v:fill on="f" focussize="0,0"/>
                        <v:stroke color="#000000" joinstyle="round" endarrow="block" endarrowwidth="narrow"/>
                        <v:imagedata o:title=""/>
                        <o:lock v:ext="edit" aspectratio="f"/>
                      </v:shape>
                      <v:rect id="矩形 1179" o:spid="_x0000_s1026" o:spt="1" style="position:absolute;left:2607310;top:491299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yymk1AAAAAYBAAAPAAAA&#10;AAAAAAEAIAAAACIAAABkcnMvZG93bnJldi54bWxQSwECFAAUAAAACACHTuJAuzSGrRkCAABHBAAA&#10;DgAAAAAAAAABACAAAAAjAQAAZHJzL2Uyb0RvYy54bWxQSwUGAAAAAAYABgBZAQAArgUAAAAA&#10;">
                        <v:fill on="t" focussize="0,0"/>
                        <v:stroke color="#000000" joinstyle="miter"/>
                        <v:imagedata o:title=""/>
                        <o:lock v:ext="edit" aspectratio="f"/>
                        <v:textbox>
                          <w:txbxContent>
                            <w:p w14:paraId="1D7679D3">
                              <w:pPr>
                                <w:jc w:val="center"/>
                                <w:rPr>
                                  <w:rFonts w:eastAsia="黑体"/>
                                  <w:sz w:val="18"/>
                                  <w:szCs w:val="18"/>
                                </w:rPr>
                              </w:pPr>
                              <w:r>
                                <w:rPr>
                                  <w:rFonts w:hint="eastAsia" w:hAnsi="黑体" w:eastAsia="黑体"/>
                                  <w:sz w:val="18"/>
                                  <w:szCs w:val="18"/>
                                </w:rPr>
                                <w:t>抛光</w:t>
                              </w:r>
                            </w:p>
                          </w:txbxContent>
                        </v:textbox>
                      </v:rect>
                      <v:shape id="自选图形 1182" o:spid="_x0000_s1026" o:spt="32" type="#_x0000_t32" style="position:absolute;left:3050540;top:5201285;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VtQ3tUAAAAGAQAADwAAAAAA&#10;AAABACAAAAAiAAAAZHJzL2Rvd25yZXYueG1sUEsBAhQAFAAAAAgAh07iQDajLX0WAgAABgQAAA4A&#10;AAAAAAAAAQAgAAAAJAEAAGRycy9lMm9Eb2MueG1sUEsFBgAAAAAGAAYAWQEAAKwFAAAAAA==&#10;">
                        <v:fill on="f" focussize="0,0"/>
                        <v:stroke color="#000000" joinstyle="round" endarrow="block" endarrowwidth="narrow"/>
                        <v:imagedata o:title=""/>
                        <o:lock v:ext="edit" aspectratio="f"/>
                      </v:shape>
                      <v:rect id="矩形 1179" o:spid="_x0000_s1026" o:spt="1" style="position:absolute;left:2607310;top:5380990;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LKaTUAAAABgEAAA8AAAAA&#10;AAAAAQAgAAAAIgAAAGRycy9kb3ducmV2LnhtbFBLAQIUABQAAAAIAIdO4kDMNFURGAIAAEcEAAAO&#10;AAAAAAAAAAEAIAAAACMBAABkcnMvZTJvRG9jLnhtbFBLBQYAAAAABgAGAFkBAACtBQAAAAA=&#10;">
                        <v:fill on="t" focussize="0,0"/>
                        <v:stroke color="#000000" joinstyle="miter"/>
                        <v:imagedata o:title=""/>
                        <o:lock v:ext="edit" aspectratio="f"/>
                        <v:textbox>
                          <w:txbxContent>
                            <w:p w14:paraId="0936FA5C">
                              <w:pPr>
                                <w:jc w:val="center"/>
                                <w:rPr>
                                  <w:rFonts w:eastAsia="黑体"/>
                                  <w:sz w:val="18"/>
                                  <w:szCs w:val="18"/>
                                </w:rPr>
                              </w:pPr>
                              <w:r>
                                <w:rPr>
                                  <w:rFonts w:hint="eastAsia" w:hAnsi="黑体" w:eastAsia="黑体"/>
                                  <w:sz w:val="18"/>
                                  <w:szCs w:val="18"/>
                                </w:rPr>
                                <w:t>包装</w:t>
                              </w:r>
                            </w:p>
                          </w:txbxContent>
                        </v:textbox>
                      </v:rect>
                      <v:rect id="矩形 1179" o:spid="_x0000_s1026" o:spt="1" style="position:absolute;left:2616200;top:4445000;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MsppNQAAAAGAQAADwAAAAAA&#10;AAABACAAAAAiAAAAZHJzL2Rvd25yZXYueG1sUEsBAhQAFAAAAAgAh07iQOugeOAXAgAARwQAAA4A&#10;AAAAAAAAAQAgAAAAIwEAAGRycy9lMm9Eb2MueG1sUEsFBgAAAAAGAAYAWQEAAKwFAAAAAA==&#10;">
                        <v:fill on="t" focussize="0,0"/>
                        <v:stroke color="#000000" joinstyle="miter"/>
                        <v:imagedata o:title=""/>
                        <o:lock v:ext="edit" aspectratio="f"/>
                        <v:textbox>
                          <w:txbxContent>
                            <w:p w14:paraId="649C3A87">
                              <w:pPr>
                                <w:jc w:val="center"/>
                                <w:rPr>
                                  <w:rFonts w:eastAsia="黑体"/>
                                  <w:sz w:val="18"/>
                                  <w:szCs w:val="18"/>
                                </w:rPr>
                              </w:pPr>
                              <w:r>
                                <w:rPr>
                                  <w:rFonts w:hint="eastAsia" w:hAnsi="黑体" w:eastAsia="黑体"/>
                                  <w:sz w:val="18"/>
                                  <w:szCs w:val="18"/>
                                </w:rPr>
                                <w:t>质检</w:t>
                              </w:r>
                            </w:p>
                          </w:txbxContent>
                        </v:textbox>
                      </v:rect>
                      <v:shape id="自选图形 1182" o:spid="_x0000_s1026" o:spt="32" type="#_x0000_t32" style="position:absolute;left:3051175;top:473329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VtQ3tUAAAAGAQAADwAAAAAAAAAB&#10;ACAAAAAiAAAAZHJzL2Rvd25yZXYueG1sUEsBAhQAFAAAAAgAh07iQFw359UTAgAABgQAAA4AAAAA&#10;AAAAAQAgAAAAJAEAAGRycy9lMm9Eb2MueG1sUEsFBgAAAAAGAAYAWQEAAKkFAAAAAA==&#10;">
                        <v:fill on="f" focussize="0,0"/>
                        <v:stroke color="#000000" joinstyle="round" endarrow="block" endarrowwidth="narrow"/>
                        <v:imagedata o:title=""/>
                        <o:lock v:ext="edit" aspectratio="f"/>
                      </v:shape>
                      <v:shape id="自选图形 24" o:spid="_x0000_s1026" o:spt="32" type="#_x0000_t32" style="position:absolute;left:3498850;top:1555750;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GYEi1wAAAAYBAAAP&#10;AAAAAAAAAAEAIAAAACIAAABkcnMvZG93bnJldi54bWxQSwECFAAUAAAACACHTuJAJyeECRkCAAAN&#10;BAAADgAAAAAAAAABACAAAAAmAQAAZHJzL2Uyb0RvYy54bWxQSwUGAAAAAAYABgBZAQAAsQUAAAAA&#10;">
                        <v:fill on="f" focussize="0,0"/>
                        <v:stroke weight="0.5pt" color="#00B050" joinstyle="round" dashstyle="dash" endarrow="block" endarrowwidth="narrow"/>
                        <v:imagedata o:title=""/>
                        <o:lock v:ext="edit" aspectratio="f"/>
                      </v:shape>
                      <v:shape id="文本框 25" o:spid="_x0000_s1026" o:spt="202" type="#_x0000_t202" style="position:absolute;left:3844925;top:1464310;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IBMB0gAAAAYBAAAPAAAAAAAAAAEAIAAAACIAAABkcnMvZG93bnJldi54bWxQSwECFAAUAAAA&#10;CACHTuJAkueaGfQBAADPAwAADgAAAAAAAAABACAAAAAhAQAAZHJzL2Uyb0RvYy54bWxQSwUGAAAA&#10;AAYABgBZAQAAhwUAAAAA&#10;">
                        <v:fill on="t" focussize="0,0"/>
                        <v:stroke on="f" weight="1pt"/>
                        <v:imagedata o:title=""/>
                        <o:lock v:ext="edit" aspectratio="f"/>
                        <v:textbox inset="0.3mm,0.5mm,0.3mm,0.1mm">
                          <w:txbxContent>
                            <w:p w14:paraId="1B96D732">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-2</w:t>
                              </w:r>
                              <w:r>
                                <w:rPr>
                                  <w:rFonts w:ascii="Times New Roman" w:hAnsi="Times New Roman" w:eastAsia="黑体" w:cs="Times New Roman"/>
                                  <w:color w:val="00B050"/>
                                  <w:sz w:val="18"/>
                                  <w:szCs w:val="18"/>
                                </w:rPr>
                                <w:t>：流平废气</w:t>
                              </w:r>
                            </w:p>
                          </w:txbxContent>
                        </v:textbox>
                      </v:shape>
                      <v:shape id="自选图形 30" o:spid="_x0000_s1026" o:spt="32" type="#_x0000_t32" style="position:absolute;left:3493770;top:2533650;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GYEi1wAAAAYBAAAP&#10;AAAAAAAAAAEAIAAAACIAAABkcnMvZG93bnJldi54bWxQSwECFAAUAAAACACHTuJAyssw8xkCAAAN&#10;BAAADgAAAAAAAAABACAAAAAmAQAAZHJzL2Uyb0RvYy54bWxQSwUGAAAAAAYABgBZAQAAsQUAAAAA&#10;">
                        <v:fill on="f" focussize="0,0"/>
                        <v:stroke weight="0.5pt" color="#00B050" joinstyle="round" dashstyle="dash" endarrow="block" endarrowwidth="narrow"/>
                        <v:imagedata o:title=""/>
                        <o:lock v:ext="edit" aspectratio="f"/>
                      </v:shape>
                      <v:shape id="自选图形 1182" o:spid="_x0000_s1026" o:spt="32" type="#_x0000_t32" style="position:absolute;left:3049905;top:566928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VtQ3tUAAAAGAQAADwAAAAAAAAAB&#10;ACAAAAAiAAAAZHJzL2Rvd25yZXYueG1sUEsBAhQAFAAAAAgAh07iQEO0tFETAgAABgQAAA4AAAAA&#10;AAAAAQAgAAAAJAEAAGRycy9lMm9Eb2MueG1sUEsFBgAAAAAGAAYAWQEAAKkFAAAAAA==&#10;">
                        <v:fill on="f" focussize="0,0"/>
                        <v:stroke color="#000000" joinstyle="round" endarrow="block" endarrowwidth="narrow"/>
                        <v:imagedata o:title=""/>
                        <o:lock v:ext="edit" aspectratio="f"/>
                      </v:shape>
                      <v:rect id="矩形 1179" o:spid="_x0000_s1026" o:spt="1" style="position:absolute;left:2607310;top:584898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yymk1AAAAAYBAAAPAAAA&#10;AAAAAAEAIAAAACIAAABkcnMvZG93bnJldi54bWxQSwECFAAUAAAACACHTuJAh8VKMRkCAABHBAAA&#10;DgAAAAAAAAABACAAAAAjAQAAZHJzL2Uyb0RvYy54bWxQSwUGAAAAAAYABgBZAQAArgUAAAAA&#10;">
                        <v:fill on="t" focussize="0,0"/>
                        <v:stroke color="#000000" joinstyle="miter"/>
                        <v:imagedata o:title=""/>
                        <o:lock v:ext="edit" aspectratio="f"/>
                        <v:textbox>
                          <w:txbxContent>
                            <w:p w14:paraId="0376E2DC">
                              <w:pPr>
                                <w:jc w:val="center"/>
                                <w:rPr>
                                  <w:rFonts w:eastAsia="黑体"/>
                                  <w:sz w:val="18"/>
                                  <w:szCs w:val="18"/>
                                </w:rPr>
                              </w:pPr>
                              <w:r>
                                <w:rPr>
                                  <w:rFonts w:eastAsia="黑体"/>
                                  <w:sz w:val="18"/>
                                  <w:szCs w:val="18"/>
                                </w:rPr>
                                <w:t>入库</w:t>
                              </w:r>
                            </w:p>
                          </w:txbxContent>
                        </v:textbox>
                      </v:rect>
                      <v:shape id="文本框 38" o:spid="_x0000_s1026" o:spt="202" type="#_x0000_t202" style="position:absolute;left:3863975;top:2447925;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SATAdIAAAAGAQAADwAAAAAAAAABACAAAAAiAAAAZHJzL2Rvd25yZXYueG1sUEsBAhQA&#10;FAAAAAgAh07iQHcoIo/4AQAA0AMAAA4AAAAAAAAAAQAgAAAAIQEAAGRycy9lMm9Eb2MueG1sUEsF&#10;BgAAAAAGAAYAWQEAAIsFAAAAAA==&#10;">
                        <v:fill on="t" focussize="0,0"/>
                        <v:stroke on="f" weight="1pt"/>
                        <v:imagedata o:title=""/>
                        <o:lock v:ext="edit" aspectratio="f"/>
                        <v:textbox inset="0.3mm,0.5mm,0.3mm,0.1mm">
                          <w:txbxContent>
                            <w:p w14:paraId="18F12F99">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rPr>
                                <w:t>：喷涂废气</w:t>
                              </w:r>
                            </w:p>
                          </w:txbxContent>
                        </v:textbox>
                      </v:shape>
                      <v:shape id="文本框 45" o:spid="_x0000_s1026" o:spt="202" type="#_x0000_t202" style="position:absolute;left:3839210;top:4508500;height:179705;width:899795;"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iNy4rUAAAABgEAAA8AAAAAAAAAAQAgAAAAIgAAAGRycy9kb3ducmV2LnhtbFBLAQIU&#10;ABQAAAAIAIdO4kBwGozM9wEAANADAAAOAAAAAAAAAAEAIAAAACMBAABkcnMvZTJvRG9jLnhtbFBL&#10;BQYAAAAABgAGAFkBAACMBQAAAAA=&#10;">
                        <v:fill on="t" focussize="0,0"/>
                        <v:stroke on="f" weight="1pt"/>
                        <v:imagedata o:title=""/>
                        <o:lock v:ext="edit" aspectratio="f"/>
                        <v:textbox inset="0.3mm,0.5mm,0.3mm,0.1mm">
                          <w:txbxContent>
                            <w:p w14:paraId="75BE4E20">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rPr>
                                <w:t>:不合格产品</w:t>
                              </w:r>
                            </w:p>
                          </w:txbxContent>
                        </v:textbox>
                      </v:shape>
                      <v:rect id="矩形 1179" o:spid="_x0000_s1026" o:spt="1" style="position:absolute;left:2500630;top:38735;height:288290;width:1054100;" filled="f" stroked="f" coordsize="21600,21600"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5/JP1wAAAAYBAAAPAAAAAAAAAAEAIAAAACIAAABkcnMvZG93bnJldi54bWxQSwECFAAUAAAA&#10;CACHTuJAW2nKC7YBAABdAwAADgAAAAAAAAABACAAAAAmAQAAZHJzL2Uyb0RvYy54bWxQSwUGAAAA&#10;AAYABgBZAQAATgUAAAAA&#10;">
                        <v:fill on="f" focussize="0,0"/>
                        <v:stroke on="f"/>
                        <v:imagedata o:title=""/>
                        <o:lock v:ext="edit" aspectratio="f"/>
                        <v:textbox>
                          <w:txbxContent>
                            <w:p w14:paraId="5BFCBE4A">
                              <w:pPr>
                                <w:jc w:val="center"/>
                                <w:rPr>
                                  <w:rFonts w:eastAsia="黑体"/>
                                  <w:color w:val="FF0000"/>
                                  <w:sz w:val="18"/>
                                  <w:szCs w:val="18"/>
                                </w:rPr>
                              </w:pPr>
                              <w:r>
                                <w:rPr>
                                  <w:rFonts w:hint="eastAsia" w:hAnsi="黑体" w:eastAsia="黑体"/>
                                  <w:sz w:val="18"/>
                                  <w:szCs w:val="18"/>
                                </w:rPr>
                                <w:t>塑料配件</w:t>
                              </w:r>
                            </w:p>
                          </w:txbxContent>
                        </v:textbox>
                      </v:rect>
                      <v:shape id="自选图形 1182" o:spid="_x0000_s1026" o:spt="32" type="#_x0000_t32" style="position:absolute;left:3060700;top:28829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W1De1QAAAAYBAAAPAAAAAAAAAAEA&#10;IAAAACIAAABkcnMvZG93bnJldi54bWxQSwECFAAUAAAACACHTuJAtZ7c6BICAAAFBAAADgAAAAAA&#10;AAABACAAAAAkAQAAZHJzL2Uyb0RvYy54bWxQSwUGAAAAAAYABgBZAQAAqAUAAAAA&#10;">
                        <v:fill on="f" focussize="0,0"/>
                        <v:stroke color="#000000" joinstyle="round" endarrow="block" endarrowwidth="narrow"/>
                        <v:imagedata o:title=""/>
                        <o:lock v:ext="edit" aspectratio="f"/>
                      </v:shape>
                      <v:shape id="文本框 48" o:spid="_x0000_s1026" o:spt="202" type="#_x0000_t202" style="position:absolute;left:4084320;top:5918835;height:544195;width:770255;" fillcolor="#FFFFFF" filled="t" stroked="f" coordsize="21600,21600" o:gfxdata="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0OtptUAAAAGAQAADwAAAAAAAAABACAAAAAiAAAAZHJzL2Rvd25yZXYueG1sUEsBAhQA&#10;FAAAAAgAh07iQM+xbdL1AQAAzwMAAA4AAAAAAAAAAQAgAAAAJAEAAGRycy9lMm9Eb2MueG1sUEsF&#10;BgAAAAAGAAYAWQEAAIsFAAAAAA==&#10;">
                        <v:fill on="t" focussize="0,0"/>
                        <v:stroke on="f" weight="1pt"/>
                        <v:imagedata o:title=""/>
                        <o:lock v:ext="edit" aspectratio="f"/>
                        <v:textbox inset="0.3mm,0.5mm,1.3mm,0.1mm">
                          <w:txbxContent>
                            <w:p w14:paraId="16AA022F">
                              <w:pPr>
                                <w:snapToGrid w:val="0"/>
                                <w:jc w:val="center"/>
                                <w:rPr>
                                  <w:rFonts w:ascii="黑体" w:hAnsi="黑体" w:eastAsia="黑体"/>
                                  <w:sz w:val="18"/>
                                  <w:szCs w:val="18"/>
                                </w:rPr>
                              </w:pPr>
                              <w:r>
                                <w:rPr>
                                  <w:rFonts w:hint="eastAsia" w:ascii="黑体" w:hAnsi="黑体" w:eastAsia="黑体"/>
                                  <w:sz w:val="18"/>
                                  <w:szCs w:val="18"/>
                                </w:rPr>
                                <w:t>图例：</w:t>
                              </w:r>
                            </w:p>
                            <w:p w14:paraId="31A8C155">
                              <w:pPr>
                                <w:snapToGrid w:val="0"/>
                                <w:jc w:val="right"/>
                                <w:rPr>
                                  <w:rFonts w:ascii="黑体" w:hAnsi="黑体" w:eastAsia="黑体"/>
                                  <w:color w:val="00B050"/>
                                  <w:sz w:val="18"/>
                                  <w:szCs w:val="18"/>
                                </w:rPr>
                              </w:pPr>
                              <w:r>
                                <w:rPr>
                                  <w:rFonts w:hint="eastAsia" w:ascii="黑体" w:hAnsi="黑体" w:eastAsia="黑体"/>
                                  <w:color w:val="00B050"/>
                                  <w:sz w:val="18"/>
                                  <w:szCs w:val="18"/>
                                </w:rPr>
                                <w:t>废气</w:t>
                              </w:r>
                            </w:p>
                            <w:p w14:paraId="23D1FE69">
                              <w:pPr>
                                <w:snapToGrid w:val="0"/>
                                <w:jc w:val="right"/>
                                <w:rPr>
                                  <w:rFonts w:ascii="黑体" w:hAnsi="黑体" w:eastAsia="黑体"/>
                                  <w:color w:val="FF0000"/>
                                  <w:sz w:val="13"/>
                                </w:rPr>
                              </w:pPr>
                              <w:r>
                                <w:rPr>
                                  <w:rFonts w:hint="eastAsia" w:ascii="黑体" w:hAnsi="黑体" w:eastAsia="黑体"/>
                                  <w:color w:val="FF0000"/>
                                  <w:sz w:val="18"/>
                                  <w:szCs w:val="18"/>
                                </w:rPr>
                                <w:t>固废</w:t>
                              </w:r>
                            </w:p>
                            <w:p w14:paraId="2BF832AB">
                              <w:pPr>
                                <w:snapToGrid w:val="0"/>
                                <w:jc w:val="left"/>
                                <w:rPr>
                                  <w:rFonts w:ascii="黑体" w:hAnsi="黑体" w:eastAsia="黑体"/>
                                  <w:color w:val="00B050"/>
                                  <w:sz w:val="13"/>
                                </w:rPr>
                              </w:pPr>
                            </w:p>
                          </w:txbxContent>
                        </v:textbox>
                      </v:shape>
                      <v:shape id="自选图形 49" o:spid="_x0000_s1026" o:spt="32" type="#_x0000_t32" style="position:absolute;left:4107815;top:6160770;flip:y;height:635;width:350520;"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gZgSLXAAAABgEA&#10;AA8AAAAAAAAAAQAgAAAAIgAAAGRycy9kb3ducmV2LnhtbFBLAQIUABQAAAAIAIdO4kA/OLYKGwIA&#10;AA0EAAAOAAAAAAAAAAEAIAAAACYBAABkcnMvZTJvRG9jLnhtbFBLBQYAAAAABgAGAFkBAACzBQAA&#10;AAA=&#10;">
                        <v:fill on="f" focussize="0,0"/>
                        <v:stroke weight="0.5pt" color="#00B050" joinstyle="round" dashstyle="dash" endarrow="block" endarrowwidth="narrow"/>
                        <v:imagedata o:title=""/>
                        <o:lock v:ext="edit" aspectratio="f"/>
                      </v:shape>
                      <v:shape id="自选图形 50" o:spid="_x0000_s1026" o:spt="32" type="#_x0000_t32" style="position:absolute;left:4107815;top:6300470;flip:y;height:635;width:350520;" filled="f" stroked="t" coordsize="21600,21600" o:gfxdata="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8VYjXAAAABgEAAA8A&#10;AAAAAAAAAQAgAAAAIgAAAGRycy9kb3ducmV2LnhtbFBLAQIUABQAAAAIAIdO4kDOwY2lGAIAAA0E&#10;AAAOAAAAAAAAAAEAIAAAACYBAABkcnMvZTJvRG9jLnhtbFBLBQYAAAAABgAGAFkBAACwBQAAAAA=&#10;">
                        <v:fill on="f" focussize="0,0"/>
                        <v:stroke weight="0.5pt" color="#FF0000" joinstyle="round" dashstyle="dash" endarrow="block" endarrowwidth="narrow"/>
                        <v:imagedata o:title=""/>
                        <o:lock v:ext="edit" aspectratio="f"/>
                      </v:shape>
                      <v:rect id="矩形 1179" o:spid="_x0000_s1026" o:spt="1" style="position:absolute;left:2625725;top:2974340;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TLKaTUAAAABgEAAA8AAAAAAAAA&#10;AQAgAAAAIgAAAGRycy9kb3ducmV2LnhtbFBLAQIUABQAAAAIAIdO4kDFc2+nFQIAAEYEAAAOAAAA&#10;AAAAAAEAIAAAACMBAABkcnMvZTJvRG9jLnhtbFBLBQYAAAAABgAGAFkBAACqBQAAAAA=&#10;">
                        <v:fill on="t" focussize="0,0"/>
                        <v:stroke color="#000000" joinstyle="miter"/>
                        <v:imagedata o:title=""/>
                        <o:lock v:ext="edit" aspectratio="f"/>
                        <v:textbox>
                          <w:txbxContent>
                            <w:p w14:paraId="669E46C3">
                              <w:pPr>
                                <w:jc w:val="center"/>
                                <w:rPr>
                                  <w:rFonts w:eastAsia="黑体"/>
                                  <w:sz w:val="18"/>
                                  <w:szCs w:val="18"/>
                                </w:rPr>
                              </w:pPr>
                              <w:r>
                                <w:rPr>
                                  <w:rFonts w:hint="eastAsia" w:hAnsi="黑体" w:eastAsia="黑体"/>
                                  <w:sz w:val="18"/>
                                  <w:szCs w:val="18"/>
                                </w:rPr>
                                <w:t>流平</w:t>
                              </w:r>
                            </w:p>
                          </w:txbxContent>
                        </v:textbox>
                      </v:rect>
                      <v:shape id="自选图形 57" o:spid="_x0000_s1026" o:spt="32" type="#_x0000_t32" style="position:absolute;left:3493770;top:3023235;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BmBItcAAAAGAQAA&#10;DwAAAAAAAAABACAAAAAiAAAAZHJzL2Rvd25yZXYueG1sUEsBAhQAFAAAAAgAh07iQCt5rxsaAgAA&#10;DQQAAA4AAAAAAAAAAQAgAAAAJgEAAGRycy9lMm9Eb2MueG1sUEsFBgAAAAAGAAYAWQEAALIFAAAA&#10;AA==&#10;">
                        <v:fill on="f" focussize="0,0"/>
                        <v:stroke weight="0.5pt" color="#00B050" joinstyle="round" dashstyle="dash" endarrow="block" endarrowwidth="narrow"/>
                        <v:imagedata o:title=""/>
                        <o:lock v:ext="edit" aspectratio="f"/>
                      </v:shape>
                      <v:shape id="文本框 58" o:spid="_x0000_s1026" o:spt="202" type="#_x0000_t202" style="position:absolute;left:3863975;top:2937510;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IBMB0gAAAAYBAAAPAAAAAAAAAAEAIAAAACIAAABkcnMvZG93bnJldi54bWxQSwECFAAUAAAA&#10;CACHTuJAjx29jPQBAADQAwAADgAAAAAAAAABACAAAAAhAQAAZHJzL2Uyb0RvYy54bWxQSwUGAAAA&#10;AAYABgBZAQAAhwUAAAAA&#10;">
                        <v:fill on="t" focussize="0,0"/>
                        <v:stroke on="f" weight="1pt"/>
                        <v:imagedata o:title=""/>
                        <o:lock v:ext="edit" aspectratio="f"/>
                        <v:textbox inset="0.3mm,0.5mm,0.3mm,0.1mm">
                          <w:txbxContent>
                            <w:p w14:paraId="23225903">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-4</w:t>
                              </w:r>
                              <w:r>
                                <w:rPr>
                                  <w:rFonts w:ascii="Times New Roman" w:hAnsi="Times New Roman" w:eastAsia="黑体" w:cs="Times New Roman"/>
                                  <w:color w:val="00B050"/>
                                  <w:sz w:val="18"/>
                                  <w:szCs w:val="18"/>
                                </w:rPr>
                                <w:t>：流平废气</w:t>
                              </w:r>
                            </w:p>
                          </w:txbxContent>
                        </v:textbox>
                      </v:shape>
                      <v:shape id="自选图形 1182" o:spid="_x0000_s1026" o:spt="32" type="#_x0000_t32" style="position:absolute;left:3068320;top:809625;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VtQ3tUAAAAGAQAADwAAAAAA&#10;AAABACAAAAAiAAAAZHJzL2Rvd25yZXYueG1sUEsBAhQAFAAAAAgAh07iQK/CZKEWAgAABQQAAA4A&#10;AAAAAAAAAQAgAAAAJAEAAGRycy9lMm9Eb2MueG1sUEsFBgAAAAAGAAYAWQEAAKwFAAAAAA==&#10;">
                        <v:fill on="f" focussize="0,0"/>
                        <v:stroke color="#000000" joinstyle="round" endarrow="block" endarrowwidth="narrow"/>
                        <v:imagedata o:title=""/>
                        <o:lock v:ext="edit" aspectratio="f"/>
                      </v:shape>
                      <v:rect id="矩形 1179" o:spid="_x0000_s1026" o:spt="1" style="position:absolute;left:2635250;top:200342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MsppNQAAAAGAQAADwAAAAAA&#10;AAABACAAAAAiAAAAZHJzL2Rvd25yZXYueG1sUEsBAhQAFAAAAAgAh07iQDMmkpcXAgAARwQAAA4A&#10;AAAAAAAAAQAgAAAAIwEAAGRycy9lMm9Eb2MueG1sUEsFBgAAAAAGAAYAWQEAAKwFAAAAAA==&#10;">
                        <v:fill on="t" focussize="0,0"/>
                        <v:stroke color="#000000" joinstyle="miter"/>
                        <v:imagedata o:title=""/>
                        <o:lock v:ext="edit" aspectratio="f"/>
                        <v:textbox>
                          <w:txbxContent>
                            <w:p w14:paraId="5904D007">
                              <w:pPr>
                                <w:jc w:val="center"/>
                                <w:rPr>
                                  <w:rFonts w:ascii="黑体" w:hAnsi="黑体" w:eastAsia="黑体"/>
                                  <w:sz w:val="18"/>
                                  <w:szCs w:val="18"/>
                                </w:rPr>
                              </w:pPr>
                              <w:r>
                                <w:rPr>
                                  <w:rFonts w:hint="eastAsia" w:ascii="黑体" w:hAnsi="黑体" w:eastAsia="黑体"/>
                                  <w:sz w:val="18"/>
                                  <w:szCs w:val="18"/>
                                </w:rPr>
                                <w:t>静电</w:t>
                              </w:r>
                              <w:r>
                                <w:rPr>
                                  <w:rFonts w:ascii="黑体" w:hAnsi="黑体" w:eastAsia="黑体"/>
                                  <w:sz w:val="18"/>
                                  <w:szCs w:val="18"/>
                                </w:rPr>
                                <w:t>除尘</w:t>
                              </w:r>
                            </w:p>
                            <w:p w14:paraId="044D284E">
                              <w:pPr>
                                <w:rPr>
                                  <w:szCs w:val="18"/>
                                </w:rPr>
                              </w:pPr>
                            </w:p>
                          </w:txbxContent>
                        </v:textbox>
                      </v:rect>
                      <v:shape id="自选图形 1182" o:spid="_x0000_s1026" o:spt="32" type="#_x0000_t32" style="position:absolute;left:3066415;top:2284730;height:179705;width:1270;"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W1De1QAAAAYBAAAPAAAAAAAA&#10;AAEAIAAAACIAAABkcnMvZG93bnJldi54bWxQSwECFAAUAAAACACHTuJAuGKmkBUCAAAHBAAADgAA&#10;AAAAAAABACAAAAAkAQAAZHJzL2Uyb0RvYy54bWxQSwUGAAAAAAYABgBZAQAAqwUAAAAA&#10;">
                        <v:fill on="f" focussize="0,0"/>
                        <v:stroke color="#000000" joinstyle="round" endarrow="block" endarrowwidth="narrow"/>
                        <v:imagedata o:title=""/>
                        <o:lock v:ext="edit" aspectratio="f"/>
                      </v:shape>
                      <v:shape id="自选图形 63" o:spid="_x0000_s1026" o:spt="32" type="#_x0000_t32" style="position:absolute;left:3508375;top:1038225;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BmBItcAAAAGAQAA&#10;DwAAAAAAAAABACAAAAAiAAAAZHJzL2Rvd25yZXYueG1sUEsBAhQAFAAAAAgAh07iQPHWK7EaAgAA&#10;DQQAAA4AAAAAAAAAAQAgAAAAJgEAAGRycy9lMm9Eb2MueG1sUEsFBgAAAAAGAAYAWQEAALIFAAAA&#10;AA==&#10;">
                        <v:fill on="f" focussize="0,0"/>
                        <v:stroke weight="0.5pt" color="#00B050" joinstyle="round" dashstyle="dash" endarrow="block" endarrowwidth="narrow"/>
                        <v:imagedata o:title=""/>
                        <o:lock v:ext="edit" aspectratio="f"/>
                      </v:shape>
                      <v:shape id="文本框 64" o:spid="_x0000_s1026" o:spt="202" type="#_x0000_t202" style="position:absolute;left:3863975;top:956310;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EgEwHSAAAABgEAAA8AAAAAAAAAAQAgAAAAIgAAAGRycy9kb3ducmV2LnhtbFBLAQIUABQAAAAI&#10;AIdO4kA4kXRa8wEAAM8DAAAOAAAAAAAAAAEAIAAAACEBAABkcnMvZTJvRG9jLnhtbFBLBQYAAAAA&#10;BgAGAFkBAACGBQAAAAA=&#10;">
                        <v:fill on="t" focussize="0,0"/>
                        <v:stroke on="f" weight="1pt"/>
                        <v:imagedata o:title=""/>
                        <o:lock v:ext="edit" aspectratio="f"/>
                        <v:textbox inset="0.3mm,0.5mm,0.3mm,0.1mm">
                          <w:txbxContent>
                            <w:p w14:paraId="281A705F">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-1</w:t>
                              </w:r>
                              <w:r>
                                <w:rPr>
                                  <w:rFonts w:ascii="Times New Roman" w:hAnsi="Times New Roman" w:eastAsia="黑体" w:cs="Times New Roman"/>
                                  <w:color w:val="00B050"/>
                                  <w:sz w:val="18"/>
                                  <w:szCs w:val="18"/>
                                </w:rPr>
                                <w:t>：喷涂废气</w:t>
                              </w:r>
                            </w:p>
                          </w:txbxContent>
                        </v:textbox>
                      </v:shape>
                      <v:shape id="自选图形 88" o:spid="_x0000_s1026" o:spt="32" type="#_x0000_t32" style="position:absolute;left:3497580;top:1254125;flip:x;height:635;width:360045;"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EoFJ1gAAAAYBAAAP&#10;AAAAAAAAAAEAIAAAACIAAABkcnMvZG93bnJldi54bWxQSwECFAAUAAAACACHTuJAxPawGhoCAAAM&#10;BAAADgAAAAAAAAABACAAAAAlAQAAZHJzL2Uyb0RvYy54bWxQSwUGAAAAAAYABgBZAQAAsQUAAAAA&#10;">
                        <v:fill on="f" focussize="0,0"/>
                        <v:stroke color="#FF0000" joinstyle="round" dashstyle="dash" startarrow="block" startarrowwidth="narrow" endarrowwidth="narrow"/>
                        <v:imagedata o:title=""/>
                        <o:lock v:ext="edit" aspectratio="f"/>
                      </v:shape>
                      <v:shape id="文本框 89" o:spid="_x0000_s1026" o:spt="202" type="#_x0000_t202" style="position:absolute;left:3858895;top:1169670;height:179705;width:900000;"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4jcuK1AAAAAYBAAAPAAAAAAAAAAEAIAAAACIAAABkcnMvZG93bnJldi54bWxQSwECFAAUAAAA&#10;CACHTuJAywC3vvIBAADQAwAADgAAAAAAAAABACAAAAAjAQAAZHJzL2Uyb0RvYy54bWxQSwUGAAAA&#10;AAYABgBZAQAAhwUAAAAA&#10;">
                        <v:fill on="t" focussize="0,0"/>
                        <v:stroke on="f" weight="1pt"/>
                        <v:imagedata o:title=""/>
                        <o:lock v:ext="edit" aspectratio="f"/>
                        <v:textbox inset="0.3mm,0.5mm,0.3mm,0.1mm">
                          <w:txbxContent>
                            <w:p w14:paraId="291ECC8C">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v:textbox>
                      </v:shape>
                      <v:shape id="文本框 91" o:spid="_x0000_s1026" o:spt="202" type="#_x0000_t202" style="position:absolute;left:3858260;top:2653665;height:179705;width:899795;"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iNy4rUAAAABgEAAA8AAAAAAAAAAQAgAAAAIgAAAGRycy9kb3ducmV2LnhtbFBLAQIU&#10;ABQAAAAIAIdO4kAwvoYG9wEAANADAAAOAAAAAAAAAAEAIAAAACMBAABkcnMvZTJvRG9jLnhtbFBL&#10;BQYAAAAABgAGAFkBAACMBQAAAAA=&#10;">
                        <v:fill on="t" focussize="0,0"/>
                        <v:stroke on="f" weight="1pt"/>
                        <v:imagedata o:title=""/>
                        <o:lock v:ext="edit" aspectratio="f"/>
                        <v:textbox inset="0.3mm,0.5mm,0.3mm,0.1mm">
                          <w:txbxContent>
                            <w:p w14:paraId="23A21DC7">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v:textbox>
                      </v:shape>
                      <v:shape id="自选图形 1182" o:spid="_x0000_s1026" o:spt="32" type="#_x0000_t32" style="position:absolute;left:3063240;top:328041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VtQ3tUAAAAGAQAADwAAAAAAAAAB&#10;ACAAAAAiAAAAZHJzL2Rvd25yZXYueG1sUEsBAhQAFAAAAAgAh07iQItkAeETAgAABgQAAA4AAAAA&#10;AAAAAQAgAAAAJAEAAGRycy9lMm9Eb2MueG1sUEsFBgAAAAAGAAYAWQEAAKkFAAAAAA==&#10;">
                        <v:fill on="f" focussize="0,0"/>
                        <v:stroke color="#000000" joinstyle="round" endarrow="block" endarrowwidth="narrow"/>
                        <v:imagedata o:title=""/>
                        <o:lock v:ext="edit" aspectratio="f"/>
                      </v:shape>
                      <v:rect id="矩形 1179" o:spid="_x0000_s1026" o:spt="1" style="position:absolute;left:2625725;top:3481070;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MsppNQAAAAGAQAADwAAAAAA&#10;AAABACAAAAAiAAAAZHJzL2Rvd25yZXYueG1sUEsBAhQAFAAAAAgAh07iQF0V3hIXAgAARwQAAA4A&#10;AAAAAAAAAQAgAAAAIwEAAGRycy9lMm9Eb2MueG1sUEsFBgAAAAAGAAYAWQEAAKwFAAAAAA==&#10;">
                        <v:fill on="t" focussize="0,0"/>
                        <v:stroke color="#000000" joinstyle="miter"/>
                        <v:imagedata o:title=""/>
                        <o:lock v:ext="edit" aspectratio="f"/>
                        <v:textbox>
                          <w:txbxContent>
                            <w:p w14:paraId="1F42F301">
                              <w:pPr>
                                <w:jc w:val="center"/>
                                <w:rPr>
                                  <w:rFonts w:eastAsia="黑体"/>
                                  <w:sz w:val="18"/>
                                  <w:szCs w:val="18"/>
                                </w:rPr>
                              </w:pPr>
                              <w:r>
                                <w:rPr>
                                  <w:rFonts w:hint="eastAsia" w:hAnsi="黑体" w:eastAsia="黑体"/>
                                  <w:sz w:val="18"/>
                                  <w:szCs w:val="18"/>
                                </w:rPr>
                                <w:t>喷面漆</w:t>
                              </w:r>
                            </w:p>
                            <w:p w14:paraId="023E425A">
                              <w:pPr>
                                <w:rPr>
                                  <w:szCs w:val="18"/>
                                </w:rPr>
                              </w:pPr>
                            </w:p>
                          </w:txbxContent>
                        </v:textbox>
                      </v:rect>
                      <v:shape id="自选图形 1182" o:spid="_x0000_s1026" o:spt="32" type="#_x0000_t32" style="position:absolute;left:3054985;top:3779520;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W1De1QAAAAYBAAAPAAAAAAAAAAEA&#10;IAAAACIAAABkcnMvZG93bnJldi54bWxQSwECFAAUAAAACACHTuJA4LZZfBICAAAGBAAADgAAAAAA&#10;AAABACAAAAAkAQAAZHJzL2Uyb0RvYy54bWxQSwUGAAAAAAYABgBZAQAAqAUAAAAA&#10;">
                        <v:fill on="f" focussize="0,0"/>
                        <v:stroke color="#000000" joinstyle="round" endarrow="block" endarrowwidth="narrow"/>
                        <v:imagedata o:title=""/>
                        <o:lock v:ext="edit" aspectratio="f"/>
                      </v:shape>
                      <v:shape id="自选图形 103" o:spid="_x0000_s1026" o:spt="32" type="#_x0000_t32" style="position:absolute;left:3493770;top:3529965;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YEi1wAAAAYB&#10;AAAPAAAAAAAAAAEAIAAAACIAAABkcnMvZG93bnJldi54bWxQSwECFAAUAAAACACHTuJA7gi72xwC&#10;AAAOBAAADgAAAAAAAAABACAAAAAmAQAAZHJzL2Uyb0RvYy54bWxQSwUGAAAAAAYABgBZAQAAtAUA&#10;AAAA&#10;">
                        <v:fill on="f" focussize="0,0"/>
                        <v:stroke weight="0.5pt" color="#00B050" joinstyle="round" dashstyle="dash" endarrow="block" endarrowwidth="narrow"/>
                        <v:imagedata o:title=""/>
                        <o:lock v:ext="edit" aspectratio="f"/>
                      </v:shape>
                      <v:shape id="文本框 104" o:spid="_x0000_s1026" o:spt="202" type="#_x0000_t202" style="position:absolute;left:3863975;top:3444240;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SATAdIAAAAGAQAADwAAAAAAAAABACAAAAAiAAAAZHJzL2Rvd25yZXYueG1sUEsBAhQAFAAA&#10;AAgAh07iQEBoua71AQAA0QMAAA4AAAAAAAAAAQAgAAAAIQEAAGRycy9lMm9Eb2MueG1sUEsFBgAA&#10;AAAGAAYAWQEAAIgFAAAAAA==&#10;">
                        <v:fill on="t" focussize="0,0"/>
                        <v:stroke on="f" weight="1pt"/>
                        <v:imagedata o:title=""/>
                        <o:lock v:ext="edit" aspectratio="f"/>
                        <v:textbox inset="0.3mm,0.5mm,0.3mm,0.1mm">
                          <w:txbxContent>
                            <w:p w14:paraId="55EBDAAB">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-6</w:t>
                              </w:r>
                              <w:r>
                                <w:rPr>
                                  <w:rFonts w:ascii="Times New Roman" w:hAnsi="Times New Roman" w:eastAsia="黑体" w:cs="Times New Roman"/>
                                  <w:color w:val="00B050"/>
                                  <w:sz w:val="18"/>
                                  <w:szCs w:val="18"/>
                                </w:rPr>
                                <w:t>：喷漆废气</w:t>
                              </w:r>
                            </w:p>
                          </w:txbxContent>
                        </v:textbox>
                      </v:shape>
                      <v:shape id="文本框 113" o:spid="_x0000_s1026" o:spt="202" type="#_x0000_t202" style="position:absolute;left:3858260;top:3648075;height:179705;width:899795;"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iNy4rUAAAABgEAAA8AAAAAAAAAAQAgAAAAIgAAAGRycy9kb3ducmV2LnhtbFBLAQIU&#10;ABQAAAAIAIdO4kBJyN3p9wEAANEDAAAOAAAAAAAAAAEAIAAAACMBAABkcnMvZTJvRG9jLnhtbFBL&#10;BQYAAAAABgAGAFkBAACMBQAAAAA=&#10;">
                        <v:fill on="t" focussize="0,0"/>
                        <v:stroke on="f" weight="1pt"/>
                        <v:imagedata o:title=""/>
                        <o:lock v:ext="edit" aspectratio="f"/>
                        <v:textbox inset="0.3mm,0.5mm,0.3mm,0.1mm">
                          <w:txbxContent>
                            <w:p w14:paraId="779F72EB">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-1</w:t>
                              </w:r>
                              <w:r>
                                <w:rPr>
                                  <w:rFonts w:ascii="Times New Roman" w:hAnsi="Times New Roman" w:eastAsia="黑体" w:cs="Times New Roman"/>
                                  <w:color w:val="FF0000"/>
                                  <w:sz w:val="18"/>
                                  <w:szCs w:val="18"/>
                                </w:rPr>
                                <w:t>:废漆渣</w:t>
                              </w:r>
                            </w:p>
                          </w:txbxContent>
                        </v:textbox>
                      </v:shape>
                      <v:rect id="矩形 1179" o:spid="_x0000_s1026" o:spt="1" style="position:absolute;left:2618740;top:396811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yymk1AAAAAYBAAAPAAAA&#10;AAAAAAEAIAAAACIAAABkcnMvZG93bnJldi54bWxQSwECFAAUAAAACACHTuJAmeLfohkCAABHBAAA&#10;DgAAAAAAAAABACAAAAAjAQAAZHJzL2Uyb0RvYy54bWxQSwUGAAAAAAYABgBZAQAArgUAAAAA&#10;">
                        <v:fill on="t" focussize="0,0"/>
                        <v:stroke color="#000000" joinstyle="miter"/>
                        <v:imagedata o:title=""/>
                        <o:lock v:ext="edit" aspectratio="f"/>
                        <v:textbox>
                          <w:txbxContent>
                            <w:p w14:paraId="5AF43BCD">
                              <w:pPr>
                                <w:jc w:val="center"/>
                                <w:rPr>
                                  <w:rFonts w:eastAsia="黑体"/>
                                  <w:sz w:val="18"/>
                                  <w:szCs w:val="18"/>
                                </w:rPr>
                              </w:pPr>
                              <w:r>
                                <w:rPr>
                                  <w:rFonts w:hint="eastAsia" w:hAnsi="黑体" w:eastAsia="黑体"/>
                                  <w:sz w:val="18"/>
                                  <w:szCs w:val="18"/>
                                </w:rPr>
                                <w:t>流平、烘干</w:t>
                              </w:r>
                            </w:p>
                          </w:txbxContent>
                        </v:textbox>
                      </v:rect>
                      <v:shape id="自选图形 1182" o:spid="_x0000_s1026" o:spt="32" type="#_x0000_t32" style="position:absolute;left:3051810;top:4265295;height:179705;width:635;" filled="f" stroked="t" coordsize="21600,21600" o:gfxdata="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1bUN7VAAAABgEAAA8AAAAA&#10;AAAAAQAgAAAAIgAAAGRycy9kb3ducmV2LnhtbFBLAQIUABQAAAAIAIdO4kAsbt0dFwIAAAYEAAAO&#10;AAAAAAAAAAEAIAAAACQBAABkcnMvZTJvRG9jLnhtbFBLBQYAAAAABgAGAFkBAACtBQAAAAA=&#10;">
                        <v:fill on="f" focussize="0,0"/>
                        <v:stroke color="#000000" joinstyle="round" endarrow="block" endarrowwidth="narrow"/>
                        <v:imagedata o:title=""/>
                        <o:lock v:ext="edit" aspectratio="f"/>
                      </v:shape>
                      <v:shape id="自选图形 119" o:spid="_x0000_s1026" o:spt="32" type="#_x0000_t32" style="position:absolute;left:3484245;top:4010025;flip:y;height:635;width:360045;"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BmBItcAAAAGAQAA&#10;DwAAAAAAAAABACAAAAAiAAAAZHJzL2Rvd25yZXYueG1sUEsBAhQAFAAAAAgAh07iQFtr4BUaAgAA&#10;DgQAAA4AAAAAAAAAAQAgAAAAJgEAAGRycy9lMm9Eb2MueG1sUEsFBgAAAAAGAAYAWQEAALIFAAAA&#10;AA==&#10;">
                        <v:fill on="f" focussize="0,0"/>
                        <v:stroke weight="0.5pt" color="#00B050" joinstyle="round" dashstyle="dash" endarrow="block" endarrowwidth="narrow"/>
                        <v:imagedata o:title=""/>
                        <o:lock v:ext="edit" aspectratio="f"/>
                      </v:shape>
                      <v:shape id="文本框 120" o:spid="_x0000_s1026" o:spt="202" type="#_x0000_t202" style="position:absolute;left:3844925;top:3924300;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EgEwHSAAAABgEAAA8AAAAAAAAAAQAgAAAAIgAAAGRycy9kb3ducmV2LnhtbFBLAQIUABQAAAAI&#10;AIdO4kDqXMx88wEAANEDAAAOAAAAAAAAAAEAIAAAACEBAABkcnMvZTJvRG9jLnhtbFBLBQYAAAAA&#10;BgAGAFkBAACGBQAAAAA=&#10;">
                        <v:fill on="t" focussize="0,0"/>
                        <v:stroke on="f" weight="1pt"/>
                        <v:imagedata o:title=""/>
                        <o:lock v:ext="edit" aspectratio="f"/>
                        <v:textbox inset="0.3mm,0.5mm,0.3mm,0.1mm">
                          <w:txbxContent>
                            <w:p w14:paraId="2371A163">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-7</w:t>
                              </w:r>
                              <w:r>
                                <w:rPr>
                                  <w:rFonts w:ascii="Times New Roman" w:hAnsi="Times New Roman" w:eastAsia="黑体" w:cs="Times New Roman"/>
                                  <w:color w:val="00B050"/>
                                  <w:sz w:val="18"/>
                                  <w:szCs w:val="18"/>
                                </w:rPr>
                                <w:t>：烘干废气</w:t>
                              </w:r>
                            </w:p>
                          </w:txbxContent>
                        </v:textbox>
                      </v:shape>
                      <v:shape id="文本框 124" o:spid="_x0000_s1026" o:spt="202" type="#_x0000_t202" style="position:absolute;left:3818255;top:4968240;height:179705;width:899795;"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4jcuK1AAAAAYBAAAPAAAAAAAAAAEAIAAAACIAAABkcnMvZG93bnJldi54bWxQSwECFAAU&#10;AAAACACHTuJAP+flW/UBAADRAwAADgAAAAAAAAABACAAAAAjAQAAZHJzL2Uyb0RvYy54bWxQSwUG&#10;AAAAAAYABgBZAQAAigUAAAAA&#10;">
                        <v:fill on="t" focussize="0,0"/>
                        <v:stroke on="f" weight="1pt"/>
                        <v:imagedata o:title=""/>
                        <o:lock v:ext="edit" aspectratio="f"/>
                        <v:textbox inset="0.3mm,0.5mm,0.3mm,0.1mm">
                          <w:txbxContent>
                            <w:p w14:paraId="3265F58F">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-4</w:t>
                              </w:r>
                              <w:r>
                                <w:rPr>
                                  <w:rFonts w:ascii="Times New Roman" w:hAnsi="Times New Roman" w:eastAsia="黑体" w:cs="Times New Roman"/>
                                  <w:color w:val="FF0000"/>
                                  <w:sz w:val="18"/>
                                  <w:szCs w:val="18"/>
                                </w:rPr>
                                <w:t>:废羊毛球</w:t>
                              </w:r>
                            </w:p>
                          </w:txbxContent>
                        </v:textbox>
                      </v:shape>
                      <v:shape id="自选图形 88" o:spid="_x0000_s1026" o:spt="32" type="#_x0000_t32" style="position:absolute;left:3497580;top:2740025;flip:x;height:635;width:360045;"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wSgUnWAAAABgEA&#10;AA8AAAAAAAAAAQAgAAAAIgAAAGRycy9kb3ducmV2LnhtbFBLAQIUABQAAAAIAIdO4kCsqgiaHAIA&#10;AAwEAAAOAAAAAAAAAAEAIAAAACUBAABkcnMvZTJvRG9jLnhtbFBLBQYAAAAABgAGAFkBAACzBQAA&#10;AAA=&#10;">
                        <v:fill on="f" focussize="0,0"/>
                        <v:stroke color="#FF0000" joinstyle="round" dashstyle="dash" startarrow="block" startarrowwidth="narrow" endarrowwidth="narrow"/>
                        <v:imagedata o:title=""/>
                        <o:lock v:ext="edit" aspectratio="f"/>
                      </v:shape>
                      <v:shape id="自选图形 88" o:spid="_x0000_s1026" o:spt="32" type="#_x0000_t32" style="position:absolute;left:3497580;top:3721100;flip:x;height:635;width:360045;"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BKBSdYAAAAGAQAADwAA&#10;AAAAAAABACAAAAAiAAAAZHJzL2Rvd25yZXYueG1sUEsBAhQAFAAAAAgAh07iQIEBN2QYAgAADAQA&#10;AA4AAAAAAAAAAQAgAAAAJQEAAGRycy9lMm9Eb2MueG1sUEsFBgAAAAAGAAYAWQEAAK8FAAAAAA==&#10;">
                        <v:fill on="f" focussize="0,0"/>
                        <v:stroke color="#FF0000" joinstyle="round" dashstyle="dash" startarrow="block" startarrowwidth="narrow" endarrowwidth="narrow"/>
                        <v:imagedata o:title=""/>
                        <o:lock v:ext="edit" aspectratio="f"/>
                      </v:shape>
                      <v:shape id="自选图形 88" o:spid="_x0000_s1026" o:spt="32" type="#_x0000_t32" style="position:absolute;left:3469005;top:4616450;flip:x;height:635;width:360045;"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wSgUnWAAAABgEAAA8A&#10;AAAAAAAAAQAgAAAAIgAAAGRycy9kb3ducmV2LnhtbFBLAQIUABQAAAAIAIdO4kARDCj6GQIAAAwE&#10;AAAOAAAAAAAAAAEAIAAAACUBAABkcnMvZTJvRG9jLnhtbFBLBQYAAAAABgAGAFkBAACwBQAAAAA=&#10;">
                        <v:fill on="f" focussize="0,0"/>
                        <v:stroke color="#FF0000" joinstyle="round" dashstyle="dash" startarrow="block" startarrowwidth="narrow" endarrowwidth="narrow"/>
                        <v:imagedata o:title=""/>
                        <o:lock v:ext="edit" aspectratio="f"/>
                      </v:shape>
                      <v:shape id="自选图形 88" o:spid="_x0000_s1026" o:spt="32" type="#_x0000_t32" style="position:absolute;left:3459480;top:5054600;flip:x;height:635;width:360045;"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wSgUnWAAAABgEAAA8A&#10;AAAAAAAAAQAgAAAAIgAAAGRycy9kb3ducmV2LnhtbFBLAQIUABQAAAAIAIdO4kCYbNYVGQIAAAwE&#10;AAAOAAAAAAAAAAEAIAAAACUBAABkcnMvZTJvRG9jLnhtbFBLBQYAAAAABgAGAFkBAACwBQAAAAA=&#10;">
                        <v:fill on="f" focussize="0,0"/>
                        <v:stroke color="#FF0000" joinstyle="round" dashstyle="dash" startarrow="block" startarrowwidth="narrow" endarrowwidth="narrow"/>
                        <v:imagedata o:title=""/>
                        <o:lock v:ext="edit" aspectratio="f"/>
                      </v:shape>
                      <v:rect id="矩形 1179" o:spid="_x0000_s1026" o:spt="1" style="position:absolute;left:1360170;top:3471545;height:288290;width:864235;" fillcolor="#FFFFFF" filled="t" stroked="t" coordsize="21600,21600" o:gfxdata="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MsppNQAAAAGAQAADwAAAAAA&#10;AAABACAAAAAiAAAAZHJzL2Rvd25yZXYueG1sUEsBAhQAFAAAAAgAh07iQE8k91gXAgAARwQAAA4A&#10;AAAAAAAAAQAgAAAAIwEAAGRycy9lMm9Eb2MueG1sUEsFBgAAAAAGAAYAWQEAAKwFAAAAAA==&#10;">
                        <v:fill on="t" focussize="0,0"/>
                        <v:stroke color="#000000" joinstyle="miter"/>
                        <v:imagedata o:title=""/>
                        <o:lock v:ext="edit" aspectratio="f"/>
                        <v:textbox>
                          <w:txbxContent>
                            <w:p w14:paraId="626C1061">
                              <w:pPr>
                                <w:jc w:val="center"/>
                                <w:rPr>
                                  <w:rFonts w:eastAsia="黑体"/>
                                  <w:sz w:val="18"/>
                                  <w:szCs w:val="18"/>
                                </w:rPr>
                              </w:pPr>
                              <w:r>
                                <w:rPr>
                                  <w:rFonts w:hint="eastAsia" w:hAnsi="黑体" w:eastAsia="黑体"/>
                                  <w:sz w:val="18"/>
                                  <w:szCs w:val="18"/>
                                </w:rPr>
                                <w:t>调漆</w:t>
                              </w:r>
                            </w:p>
                          </w:txbxContent>
                        </v:textbox>
                      </v:rect>
                      <v:shape id="自选图形 180" o:spid="_x0000_s1026" o:spt="32" type="#_x0000_t32" style="position:absolute;left:1818640;top:3283585;flip:y;height:179705;width:0;" filled="f" stroked="t" coordsize="21600,21600" o:gfxdata="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GYEi1wAAAAYBAAAP&#10;AAAAAAAAAAEAIAAAACIAAABkcnMvZG93bnJldi54bWxQSwECFAAUAAAACACHTuJAQcJRFhkCAAAM&#10;BAAADgAAAAAAAAABACAAAAAmAQAAZHJzL2Uyb0RvYy54bWxQSwUGAAAAAAYABgBZAQAAsQUAAAAA&#10;">
                        <v:fill on="f" focussize="0,0"/>
                        <v:stroke weight="0.5pt" color="#00B050" joinstyle="round" dashstyle="dash" endarrow="block" endarrowwidth="narrow"/>
                        <v:imagedata o:title=""/>
                        <o:lock v:ext="edit" aspectratio="f"/>
                      </v:shape>
                      <v:shape id="文本框 181" o:spid="_x0000_s1026" o:spt="202" type="#_x0000_t202" style="position:absolute;left:1379220;top:3110865;height:179705;width:899795;" fillcolor="#E7EFD9" filled="t" stroked="f" coordsize="21600,21600" o:gfxdata="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gEwHSAAAABgEAAA8AAAAAAAAAAQAgAAAAIgAAAGRycy9kb3ducmV2LnhtbFBLAQIUABQA&#10;AAAIAIdO4kAAOB+D9gEAANEDAAAOAAAAAAAAAAEAIAAAACEBAABkcnMvZTJvRG9jLnhtbFBLBQYA&#10;AAAABgAGAFkBAACJBQAAAAA=&#10;">
                        <v:fill on="t" focussize="0,0"/>
                        <v:stroke on="f" weight="1pt"/>
                        <v:imagedata o:title=""/>
                        <o:lock v:ext="edit" aspectratio="f"/>
                        <v:textbox inset="0.3mm,0.5mm,0.3mm,0.1mm">
                          <w:txbxContent>
                            <w:p w14:paraId="6B472B39">
                              <w:pPr>
                                <w:snapToGrid w:val="0"/>
                                <w:jc w:val="center"/>
                                <w:rPr>
                                  <w:rFonts w:ascii="Times New Roman" w:hAnsi="Times New Roman" w:eastAsia="黑体" w:cs="Times New Roman"/>
                                  <w:color w:val="00B050"/>
                                  <w:sz w:val="18"/>
                                  <w:szCs w:val="18"/>
                                </w:rPr>
                              </w:pPr>
                              <w:r>
                                <w:rPr>
                                  <w:rFonts w:ascii="Times New Roman" w:hAnsi="Times New Roman" w:eastAsia="黑体" w:cs="Times New Roman"/>
                                  <w:color w:val="00B050"/>
                                  <w:sz w:val="18"/>
                                  <w:szCs w:val="18"/>
                                </w:rPr>
                                <w:t>G</w:t>
                              </w:r>
                              <w:r>
                                <w:rPr>
                                  <w:rFonts w:hint="eastAsia" w:ascii="Times New Roman" w:hAnsi="Times New Roman" w:eastAsia="黑体" w:cs="Times New Roman"/>
                                  <w:color w:val="00B050"/>
                                  <w:sz w:val="18"/>
                                  <w:szCs w:val="18"/>
                                  <w:vertAlign w:val="subscript"/>
                                </w:rPr>
                                <w:t>3</w:t>
                              </w:r>
                              <w:r>
                                <w:rPr>
                                  <w:rFonts w:ascii="Times New Roman" w:hAnsi="Times New Roman" w:eastAsia="黑体" w:cs="Times New Roman"/>
                                  <w:color w:val="00B050"/>
                                  <w:sz w:val="18"/>
                                  <w:szCs w:val="18"/>
                                  <w:vertAlign w:val="subscript"/>
                                </w:rPr>
                                <w:t>-5</w:t>
                              </w:r>
                              <w:r>
                                <w:rPr>
                                  <w:rFonts w:ascii="Times New Roman" w:hAnsi="Times New Roman" w:eastAsia="黑体" w:cs="Times New Roman"/>
                                  <w:color w:val="00B050"/>
                                  <w:sz w:val="18"/>
                                  <w:szCs w:val="18"/>
                                </w:rPr>
                                <w:t>：调漆废气</w:t>
                              </w:r>
                            </w:p>
                          </w:txbxContent>
                        </v:textbox>
                      </v:shape>
                      <v:shape id="文本框 191" o:spid="_x0000_s1026" o:spt="202" type="#_x0000_t202" style="position:absolute;left:1360805;top:3973195;height:179705;width:899795;" fillcolor="#FDE9D9" filled="t" stroked="f" coordsize="21600,21600" o:gfxdata="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4jcuK1AAAAAYBAAAPAAAAAAAAAAEAIAAAACIAAABkcnMvZG93bnJldi54bWxQSwECFAAUAAAA&#10;CACHTuJAkLZEBfIBAADRAwAADgAAAAAAAAABACAAAAAjAQAAZHJzL2Uyb0RvYy54bWxQSwUGAAAA&#10;AAYABgBZAQAAhwUAAAAA&#10;">
                        <v:fill on="t" focussize="0,0"/>
                        <v:stroke on="f" weight="1pt"/>
                        <v:imagedata o:title=""/>
                        <o:lock v:ext="edit" aspectratio="f"/>
                        <v:textbox inset="0.3mm,0.5mm,0.3mm,0.1mm">
                          <w:txbxContent>
                            <w:p w14:paraId="7664DDC4">
                              <w:pPr>
                                <w:snapToGrid w:val="0"/>
                                <w:jc w:val="center"/>
                                <w:rPr>
                                  <w:rFonts w:ascii="Times New Roman" w:hAnsi="Times New Roman" w:eastAsia="黑体" w:cs="Times New Roman"/>
                                  <w:color w:val="FF0000"/>
                                  <w:sz w:val="18"/>
                                  <w:szCs w:val="18"/>
                                </w:rPr>
                              </w:pPr>
                              <w:r>
                                <w:rPr>
                                  <w:rFonts w:ascii="Times New Roman" w:hAnsi="Times New Roman" w:eastAsia="黑体" w:cs="Times New Roman"/>
                                  <w:color w:val="FF0000"/>
                                  <w:sz w:val="18"/>
                                  <w:szCs w:val="18"/>
                                </w:rPr>
                                <w:t>S</w:t>
                              </w:r>
                              <w:r>
                                <w:rPr>
                                  <w:rFonts w:hint="eastAsia" w:ascii="Times New Roman" w:hAnsi="Times New Roman" w:eastAsia="黑体" w:cs="Times New Roman"/>
                                  <w:color w:val="FF0000"/>
                                  <w:sz w:val="18"/>
                                  <w:szCs w:val="18"/>
                                  <w:vertAlign w:val="subscript"/>
                                </w:rPr>
                                <w:t>3</w:t>
                              </w:r>
                              <w:r>
                                <w:rPr>
                                  <w:rFonts w:ascii="Times New Roman" w:hAnsi="Times New Roman" w:eastAsia="黑体" w:cs="Times New Roman"/>
                                  <w:color w:val="FF0000"/>
                                  <w:sz w:val="18"/>
                                  <w:szCs w:val="18"/>
                                  <w:vertAlign w:val="subscript"/>
                                </w:rPr>
                                <w:t>-2</w:t>
                              </w:r>
                              <w:r>
                                <w:rPr>
                                  <w:rFonts w:ascii="Times New Roman" w:hAnsi="Times New Roman" w:eastAsia="黑体" w:cs="Times New Roman"/>
                                  <w:color w:val="FF0000"/>
                                  <w:sz w:val="18"/>
                                  <w:szCs w:val="18"/>
                                </w:rPr>
                                <w:t>:废油漆桶</w:t>
                              </w:r>
                            </w:p>
                          </w:txbxContent>
                        </v:textbox>
                      </v:shape>
                      <v:shape id="自选图形 173" o:spid="_x0000_s1026" o:spt="32" type="#_x0000_t32" style="position:absolute;left:1810385;top:3769995;flip:y;height:179705;width:0;" filled="f" stroked="t" coordsize="21600,21600" o:gfxdata="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EoFJ1gAAAAYBAAAP&#10;AAAAAAAAAAEAIAAAACIAAABkcnMvZG93bnJldi54bWxQSwECFAAUAAAACACHTuJAjArj0BoCAAAL&#10;BAAADgAAAAAAAAABACAAAAAlAQAAZHJzL2Uyb0RvYy54bWxQSwUGAAAAAAYABgBZAQAAsQUAAAAA&#10;">
                        <v:fill on="f" focussize="0,0"/>
                        <v:stroke color="#FF0000" joinstyle="round" dashstyle="dash" startarrow="block" startarrowwidth="narrow" endarrowwidth="narrow"/>
                        <v:imagedata o:title=""/>
                        <o:lock v:ext="edit" aspectratio="f"/>
                      </v:shape>
                      <v:rect id="矩形 1179" o:spid="_x0000_s1026" o:spt="1" style="position:absolute;left:1581150;top:998855;height:288290;width:693420;" filled="f" stroked="f" coordsize="21600,21600"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5/JP1wAAAAYBAAAPAAAAAAAAAAEAIAAAACIAAABkcnMvZG93bnJl&#10;di54bWxQSwECFAAUAAAACACHTuJAh0l1z/4BAAD0AwAADgAAAAAAAAABACAAAAAmAQAAZHJzL2Uy&#10;b0RvYy54bWxQSwUGAAAAAAYABgBZAQAAlgUAAAAA&#10;">
                        <v:fill on="f" focussize="0,0"/>
                        <v:stroke on="f" joinstyle="miter"/>
                        <v:imagedata o:title=""/>
                        <o:lock v:ext="edit" aspectratio="f"/>
                        <v:textbox>
                          <w:txbxContent>
                            <w:p w14:paraId="14358B34">
                              <w:pPr>
                                <w:rPr>
                                  <w:szCs w:val="18"/>
                                </w:rPr>
                              </w:pPr>
                              <w:r>
                                <w:rPr>
                                  <w:rFonts w:hint="eastAsia" w:hAnsi="黑体" w:eastAsia="黑体"/>
                                  <w:sz w:val="18"/>
                                  <w:szCs w:val="18"/>
                                </w:rPr>
                                <w:t>水性底漆</w:t>
                              </w:r>
                            </w:p>
                          </w:txbxContent>
                        </v:textbox>
                      </v:rect>
                      <v:shape id="自选图形 165" o:spid="_x0000_s1026" o:spt="32" type="#_x0000_t32" style="position:absolute;left:2242820;top:1143635;flip:y;height:635;width:360045;" filled="f" stroked="t" coordsize="21600,21600" o:gfxdata="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47tw1AAAAAYBAAAPAAAA&#10;AAAAAAEAIAAAACIAAABkcnMvZG93bnJldi54bWxQSwECFAAUAAAACACHTuJAZsMLnhkCAAAPBAAA&#10;DgAAAAAAAAABACAAAAAjAQAAZHJzL2Uyb0RvYy54bWxQSwUGAAAAAAYABgBZAQAArgUAAAAA&#10;">
                        <v:fill on="f" focussize="0,0"/>
                        <v:stroke weight="0.5pt" color="#000000" joinstyle="round" endarrow="block" endarrowwidth="narrow"/>
                        <v:imagedata o:title=""/>
                        <o:lock v:ext="edit" aspectratio="f"/>
                      </v:shape>
                      <v:shape id="自选图形 165" o:spid="_x0000_s1026" o:spt="32" type="#_x0000_t32" style="position:absolute;left:2252345;top:3620135;flip:y;height:635;width:360045;" filled="f" stroked="t" coordsize="21600,21600" o:gfxdata="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ju3DUAAAABgEAAA8AAAAA&#10;AAAAAQAgAAAAIgAAAGRycy9kb3ducmV2LnhtbFBLAQIUABQAAAAIAIdO4kAH+niYGAIAAA8EAAAO&#10;AAAAAAAAAAEAIAAAACMBAABkcnMvZTJvRG9jLnhtbFBLBQYAAAAABgAGAFkBAACtBQAAAAA=&#10;">
                        <v:fill on="f" focussize="0,0"/>
                        <v:stroke weight="0.5pt" color="#000000" joinstyle="round" endarrow="block" endarrowwidth="narrow"/>
                        <v:imagedata o:title=""/>
                        <o:lock v:ext="edit" aspectratio="f"/>
                      </v:shape>
                      <v:rect id="矩形 1179" o:spid="_x0000_s1026" o:spt="1" style="position:absolute;left:342900;top:3275330;height:869315;width:902970;" filled="f" stroked="f" coordsize="21600,21600"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fyT9cAAAAGAQAADwAAAAAAAAABACAAAAAiAAAAZHJzL2Rvd25yZXYu&#10;eG1sUEsBAhQAFAAAAAgAh07iQGH9VnD8AQAA9AMAAA4AAAAAAAAAAQAgAAAAJgEAAGRycy9lMm9E&#10;b2MueG1sUEsFBgAAAAAGAAYAWQEAAJQFAAAAAA==&#10;">
                        <v:fill on="f" focussize="0,0"/>
                        <v:stroke on="f" joinstyle="miter"/>
                        <v:imagedata o:title=""/>
                        <o:lock v:ext="edit" aspectratio="f"/>
                        <v:textbox>
                          <w:txbxContent>
                            <w:p w14:paraId="765A2C94">
                              <w:pPr>
                                <w:rPr>
                                  <w:rFonts w:hAnsi="黑体" w:eastAsia="黑体"/>
                                  <w:sz w:val="18"/>
                                  <w:szCs w:val="18"/>
                                </w:rPr>
                              </w:pPr>
                              <w:r>
                                <w:rPr>
                                  <w:rFonts w:hint="eastAsia" w:hAnsi="黑体" w:eastAsia="黑体"/>
                                  <w:sz w:val="18"/>
                                  <w:szCs w:val="18"/>
                                </w:rPr>
                                <w:t>溶剂型面漆、稀释剂、</w:t>
                              </w:r>
                            </w:p>
                            <w:p w14:paraId="3713A533">
                              <w:pPr>
                                <w:rPr>
                                  <w:szCs w:val="18"/>
                                </w:rPr>
                              </w:pPr>
                              <w:r>
                                <w:rPr>
                                  <w:rFonts w:hint="eastAsia" w:hAnsi="黑体" w:eastAsia="黑体"/>
                                  <w:sz w:val="18"/>
                                  <w:szCs w:val="18"/>
                                </w:rPr>
                                <w:t>固化剂</w:t>
                              </w:r>
                            </w:p>
                          </w:txbxContent>
                        </v:textbox>
                      </v:rect>
                      <v:shape id="自选图形 165" o:spid="_x0000_s1026" o:spt="32" type="#_x0000_t32" style="position:absolute;left:1023620;top:3629660;flip:y;height:635;width:360045;" filled="f" stroked="t" coordsize="21600,21600" o:gfxdata="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47tw1AAAAAYBAAAPAAAAAAAA&#10;AAEAIAAAACIAAABkcnMvZG93bnJldi54bWxQSwECFAAUAAAACACHTuJAA37HMxYCAAAPBAAADgAA&#10;AAAAAAABACAAAAAjAQAAZHJzL2Uyb0RvYy54bWxQSwUGAAAAAAYABgBZAQAAqwUAAAAA&#10;">
                        <v:fill on="f" focussize="0,0"/>
                        <v:stroke weight="0.5pt" color="#000000" joinstyle="round" endarrow="block" endarrowwidth="narrow"/>
                        <v:imagedata o:title=""/>
                        <o:lock v:ext="edit" aspectratio="f"/>
                      </v:shape>
                      <v:rect id="矩形 1179" o:spid="_x0000_s1026" o:spt="1" style="position:absolute;left:1609725;top:2484755;height:288290;width:693420;" filled="f" stroked="f" coordsize="21600,21600" o:gfxdata="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fyT9cAAAAGAQAADwAAAAAAAAABACAAAAAiAAAAZHJzL2Rvd25y&#10;ZXYueG1sUEsBAhQAFAAAAAgAh07iQHHv+dT/AQAA9QMAAA4AAAAAAAAAAQAgAAAAJgEAAGRycy9l&#10;Mm9Eb2MueG1sUEsFBgAAAAAGAAYAWQEAAJcFAAAAAA==&#10;">
                        <v:fill on="f" focussize="0,0"/>
                        <v:stroke on="f" joinstyle="miter"/>
                        <v:imagedata o:title=""/>
                        <o:lock v:ext="edit" aspectratio="f"/>
                        <v:textbox>
                          <w:txbxContent>
                            <w:p w14:paraId="61A305AB">
                              <w:pPr>
                                <w:rPr>
                                  <w:szCs w:val="18"/>
                                </w:rPr>
                              </w:pPr>
                              <w:r>
                                <w:rPr>
                                  <w:rFonts w:hint="eastAsia" w:hAnsi="黑体" w:eastAsia="黑体"/>
                                  <w:sz w:val="18"/>
                                  <w:szCs w:val="18"/>
                                </w:rPr>
                                <w:t>水性</w:t>
                              </w:r>
                              <w:r>
                                <w:rPr>
                                  <w:rFonts w:hint="eastAsia" w:hAnsi="黑体" w:eastAsia="黑体"/>
                                  <w:sz w:val="18"/>
                                  <w:szCs w:val="18"/>
                                  <w:lang w:val="en-US" w:eastAsia="zh-CN"/>
                                </w:rPr>
                                <w:t>底</w:t>
                              </w:r>
                              <w:r>
                                <w:rPr>
                                  <w:rFonts w:hint="eastAsia" w:hAnsi="黑体" w:eastAsia="黑体"/>
                                  <w:sz w:val="18"/>
                                  <w:szCs w:val="18"/>
                                </w:rPr>
                                <w:t>漆</w:t>
                              </w:r>
                            </w:p>
                          </w:txbxContent>
                        </v:textbox>
                      </v:rect>
                      <v:shape id="自选图形 165" o:spid="_x0000_s1026" o:spt="32" type="#_x0000_t32" style="position:absolute;left:2223770;top:2639060;flip:y;height:635;width:360045;" filled="f" stroked="t" coordsize="21600,21600" o:gfxdata="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uO7cNQAAAAGAQAADwAA&#10;AAAAAAABACAAAAAiAAAAZHJzL2Rvd25yZXYueG1sUEsBAhQAFAAAAAgAh07iQBjD83YaAgAADwQA&#10;AA4AAAAAAAAAAQAgAAAAIwEAAGRycy9lMm9Eb2MueG1sUEsFBgAAAAAGAAYAWQEAAK8FAAAAAA==&#10;">
                        <v:fill on="f" focussize="0,0"/>
                        <v:stroke weight="0.5pt" color="#000000" joinstyle="round" endarrow="block" endarrowwidth="narrow"/>
                        <v:imagedata o:title=""/>
                        <o:lock v:ext="edit" aspectratio="f"/>
                      </v:shape>
                      <w10:wrap type="none"/>
                      <w10:anchorlock/>
                    </v:group>
                  </w:pict>
                </mc:Fallback>
              </mc:AlternateContent>
            </w:r>
          </w:p>
          <w:p w14:paraId="6C5EC756">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8"/>
              </w:rPr>
            </w:pPr>
            <w:r>
              <w:rPr>
                <w:rFonts w:hint="eastAsia" w:ascii="Times New Roman" w:hAnsi="黑体" w:eastAsia="黑体" w:cs="Times New Roman"/>
                <w:color w:val="auto"/>
                <w:sz w:val="24"/>
                <w:szCs w:val="28"/>
              </w:rPr>
              <w:t>图</w:t>
            </w:r>
            <w:r>
              <w:rPr>
                <w:rFonts w:ascii="Times New Roman" w:hAnsi="Times New Roman" w:eastAsia="黑体" w:cs="Times New Roman"/>
                <w:color w:val="auto"/>
                <w:sz w:val="24"/>
                <w:szCs w:val="28"/>
              </w:rPr>
              <w:t>2-3</w:t>
            </w:r>
            <w:r>
              <w:rPr>
                <w:rFonts w:hint="eastAsia" w:ascii="Times New Roman" w:hAnsi="Times New Roman" w:eastAsia="黑体" w:cs="Times New Roman"/>
                <w:color w:val="auto"/>
                <w:sz w:val="24"/>
                <w:szCs w:val="28"/>
              </w:rPr>
              <w:t xml:space="preserve">  汽车外饰件喷涂</w:t>
            </w:r>
            <w:r>
              <w:rPr>
                <w:rFonts w:ascii="Times New Roman" w:hAnsi="黑体" w:eastAsia="黑体"/>
                <w:bCs/>
                <w:color w:val="auto"/>
                <w:kern w:val="0"/>
                <w:sz w:val="24"/>
                <w:szCs w:val="24"/>
              </w:rPr>
              <w:t>生产工艺及产污节点图</w:t>
            </w:r>
          </w:p>
          <w:p w14:paraId="48470D4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工艺流程简述：</w:t>
            </w:r>
          </w:p>
          <w:p w14:paraId="720A3B1A">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（1）静电除尘阶段</w:t>
            </w:r>
          </w:p>
          <w:p w14:paraId="75ED97B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待喷涂的汽车零部件半成品</w:t>
            </w:r>
            <w:r>
              <w:rPr>
                <w:rFonts w:ascii="Times New Roman" w:hAnsi="Times New Roman" w:eastAsia="宋体" w:cs="Times New Roman"/>
                <w:color w:val="auto"/>
                <w:sz w:val="24"/>
              </w:rPr>
              <w:t>（汽车门把手、后视镜）</w:t>
            </w:r>
            <w:r>
              <w:rPr>
                <w:rFonts w:ascii="Times New Roman" w:hAnsi="Times New Roman" w:cs="Times New Roman"/>
                <w:color w:val="auto"/>
                <w:sz w:val="24"/>
              </w:rPr>
              <w:t>在喷底漆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一道</w:t>
            </w:r>
            <w:r>
              <w:rPr>
                <w:rFonts w:hint="eastAsia" w:ascii="Times New Roman" w:hAnsi="Times New Roman" w:cs="Times New Roman"/>
                <w:color w:val="auto"/>
                <w:sz w:val="24"/>
                <w:lang w:eastAsia="zh-CN"/>
              </w:rPr>
              <w:t>）</w:t>
            </w:r>
            <w:r>
              <w:rPr>
                <w:rFonts w:ascii="Times New Roman" w:hAnsi="Times New Roman" w:cs="Times New Roman"/>
                <w:color w:val="auto"/>
                <w:sz w:val="24"/>
              </w:rPr>
              <w:t>前需要在除尘柜里再次除尘，用除尘枪喷射工件表面。</w:t>
            </w:r>
          </w:p>
          <w:p w14:paraId="68022A2D">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（2）底漆</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一道</w:t>
            </w:r>
            <w:r>
              <w:rPr>
                <w:rFonts w:hint="eastAsia" w:ascii="Times New Roman" w:hAnsi="Times New Roman" w:cs="Times New Roman"/>
                <w:b/>
                <w:bCs/>
                <w:color w:val="auto"/>
                <w:sz w:val="24"/>
                <w:lang w:eastAsia="zh-CN"/>
              </w:rPr>
              <w:t>）</w:t>
            </w:r>
            <w:r>
              <w:rPr>
                <w:rFonts w:ascii="Times New Roman" w:hAnsi="Times New Roman" w:cs="Times New Roman"/>
                <w:b/>
                <w:bCs/>
                <w:color w:val="auto"/>
                <w:sz w:val="24"/>
              </w:rPr>
              <w:t>喷涂阶段</w:t>
            </w:r>
          </w:p>
          <w:p w14:paraId="4C2986A2">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kern w:val="0"/>
                <w:sz w:val="24"/>
              </w:rPr>
              <w:t>喷漆所用底漆</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一道</w:t>
            </w:r>
            <w:r>
              <w:rPr>
                <w:rFonts w:hint="eastAsia" w:ascii="Times New Roman" w:hAnsi="Times New Roman" w:cs="Times New Roman"/>
                <w:color w:val="auto"/>
                <w:kern w:val="0"/>
                <w:sz w:val="24"/>
                <w:lang w:eastAsia="zh-CN"/>
              </w:rPr>
              <w:t>）</w:t>
            </w:r>
            <w:r>
              <w:rPr>
                <w:rFonts w:ascii="Times New Roman" w:hAnsi="Times New Roman" w:cs="Times New Roman"/>
                <w:color w:val="auto"/>
                <w:kern w:val="0"/>
                <w:sz w:val="24"/>
              </w:rPr>
              <w:t>为水性漆，项目使用的水性底漆为生产厂商调配后的成品水性漆，油漆通过管道泵至底漆喷涂工序。</w:t>
            </w:r>
            <w:r>
              <w:rPr>
                <w:rFonts w:ascii="Times New Roman" w:hAnsi="Times New Roman" w:cs="Times New Roman"/>
                <w:color w:val="auto"/>
                <w:sz w:val="24"/>
              </w:rPr>
              <w:t>静电除尘后的工件需按要求进行喷涂，底漆喷漆室采用上送风、下抽风的方式进行空气循环，其气流均匀的将工件环绕包围住，使喷漆漆雾不飞溅，从而改善工人操作时的劳动卫生条件，本项目采用人工持喷枪和自动喷涂两种方式对工件进行喷涂，根据不同工件要求，采用不同的喷涂方式，每把喷枪的额定流量为100mL/min，两种喷涂方式不同时进行。</w:t>
            </w:r>
          </w:p>
          <w:p w14:paraId="5F6E65DC">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此工序在喷漆过程中产生喷涂废气（G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-1</w:t>
            </w:r>
            <w:r>
              <w:rPr>
                <w:rFonts w:ascii="Times New Roman" w:hAnsi="Times New Roman" w:cs="Times New Roman"/>
                <w:color w:val="auto"/>
                <w:sz w:val="24"/>
              </w:rPr>
              <w:t>）由漆雾（颗粒物）和有机废气（非甲烷总烃）组成，有机废气和漆雾颗粒由负压收集后经“水帘+</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+二级活性炭吸附装置”处理后通过15m高排气筒（DA003）排放；此工序会产生废漆渣（S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-1</w:t>
            </w:r>
            <w:r>
              <w:rPr>
                <w:rFonts w:ascii="Times New Roman" w:hAnsi="Times New Roman" w:cs="Times New Roman"/>
                <w:color w:val="auto"/>
                <w:sz w:val="24"/>
              </w:rPr>
              <w:t>），在厂区危废暂存间暂存后委托有资质单位进行收集处置。</w:t>
            </w:r>
          </w:p>
          <w:p w14:paraId="654438F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（3）流平</w:t>
            </w:r>
          </w:p>
          <w:p w14:paraId="62094A6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漆后的工件进入流平室进行流平处理。流平是在密闭、清洁、有一定空气流速（风速一般为0.1~0.12m/s）的遂道内运行约10~12min，使漆料在工件表面上的漆滴摊平、自然表干、工件表面更为均匀光滑，并使溶剂挥发。</w:t>
            </w:r>
          </w:p>
          <w:p w14:paraId="0B112C5F">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此工序在流平过程中产生流平废气（G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-2</w:t>
            </w:r>
            <w:r>
              <w:rPr>
                <w:rFonts w:ascii="Times New Roman" w:hAnsi="Times New Roman" w:cs="Times New Roman"/>
                <w:color w:val="auto"/>
                <w:sz w:val="24"/>
              </w:rPr>
              <w:t>），主要污染物为非甲烷总烃，有机废气由负压收集后经“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w:t>
            </w:r>
          </w:p>
          <w:p w14:paraId="6C030B2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（4）静电除尘阶段</w:t>
            </w:r>
          </w:p>
          <w:p w14:paraId="6EE91DC3">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w:t>
            </w:r>
            <w:r>
              <w:rPr>
                <w:rFonts w:hint="eastAsia" w:ascii="Times New Roman" w:hAnsi="Times New Roman" w:cs="Times New Roman"/>
                <w:color w:val="auto"/>
                <w:sz w:val="24"/>
                <w:lang w:val="en-US" w:eastAsia="zh-CN"/>
              </w:rPr>
              <w:t>底漆（二道）</w:t>
            </w:r>
            <w:r>
              <w:rPr>
                <w:rFonts w:ascii="Times New Roman" w:hAnsi="Times New Roman" w:cs="Times New Roman"/>
                <w:color w:val="auto"/>
                <w:sz w:val="24"/>
              </w:rPr>
              <w:t>漆前的塑料件需要再次除尘，用除尘枪喷射工件表面。</w:t>
            </w:r>
          </w:p>
          <w:p w14:paraId="46C88044">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（5）</w:t>
            </w:r>
            <w:r>
              <w:rPr>
                <w:rFonts w:hint="eastAsia" w:ascii="Times New Roman" w:hAnsi="Times New Roman" w:cs="Times New Roman"/>
                <w:b/>
                <w:bCs/>
                <w:color w:val="auto"/>
                <w:sz w:val="24"/>
                <w:highlight w:val="none"/>
                <w:lang w:val="en-US" w:eastAsia="zh-CN"/>
              </w:rPr>
              <w:t>底漆（二道）</w:t>
            </w:r>
            <w:r>
              <w:rPr>
                <w:rFonts w:ascii="Times New Roman" w:hAnsi="Times New Roman" w:cs="Times New Roman"/>
                <w:b/>
                <w:bCs/>
                <w:color w:val="auto"/>
                <w:sz w:val="24"/>
                <w:highlight w:val="none"/>
              </w:rPr>
              <w:t>漆喷涂阶段</w:t>
            </w:r>
          </w:p>
          <w:p w14:paraId="565D84BF">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kern w:val="0"/>
                <w:sz w:val="24"/>
              </w:rPr>
              <w:t>喷漆所用底漆</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二道</w:t>
            </w:r>
            <w:r>
              <w:rPr>
                <w:rFonts w:hint="eastAsia" w:ascii="Times New Roman" w:hAnsi="Times New Roman" w:cs="Times New Roman"/>
                <w:color w:val="auto"/>
                <w:kern w:val="0"/>
                <w:sz w:val="24"/>
                <w:lang w:eastAsia="zh-CN"/>
              </w:rPr>
              <w:t>）</w:t>
            </w:r>
            <w:r>
              <w:rPr>
                <w:rFonts w:ascii="Times New Roman" w:hAnsi="Times New Roman" w:cs="Times New Roman"/>
                <w:color w:val="auto"/>
                <w:kern w:val="0"/>
                <w:sz w:val="24"/>
              </w:rPr>
              <w:t>为水性漆，项目使用的水性底漆为生产厂商调配后的成品水性漆，油漆通过管道泵至</w:t>
            </w:r>
            <w:r>
              <w:rPr>
                <w:rFonts w:hint="eastAsia" w:ascii="Times New Roman" w:hAnsi="Times New Roman" w:cs="Times New Roman"/>
                <w:color w:val="auto"/>
                <w:kern w:val="0"/>
                <w:sz w:val="24"/>
                <w:lang w:val="en-US" w:eastAsia="zh-CN"/>
              </w:rPr>
              <w:t>底</w:t>
            </w:r>
            <w:r>
              <w:rPr>
                <w:rFonts w:ascii="Times New Roman" w:hAnsi="Times New Roman" w:cs="Times New Roman"/>
                <w:color w:val="auto"/>
                <w:kern w:val="0"/>
                <w:sz w:val="24"/>
              </w:rPr>
              <w:t>漆喷涂工序。</w:t>
            </w:r>
            <w:r>
              <w:rPr>
                <w:rFonts w:hint="eastAsia" w:ascii="Times New Roman" w:hAnsi="Times New Roman" w:cs="Times New Roman"/>
                <w:color w:val="auto"/>
                <w:sz w:val="24"/>
                <w:lang w:val="en-US" w:eastAsia="zh-CN"/>
              </w:rPr>
              <w:t>底</w:t>
            </w:r>
            <w:r>
              <w:rPr>
                <w:rFonts w:ascii="Times New Roman" w:hAnsi="Times New Roman" w:cs="Times New Roman"/>
                <w:color w:val="auto"/>
                <w:sz w:val="24"/>
              </w:rPr>
              <w:t>漆喷漆室采用上送风、下抽风的方式进行空气循环，其气流均匀的将工件环绕包围住，使喷漆漆雾不飞溅，从而改善工人操作时的劳动卫生条件，本项目采用人工持喷枪和自动喷涂两种方式对工件进行喷涂，根据不同工件要求，采用不同的喷涂方式，每把喷枪的额定流量为100mL/min，两种喷涂方式不同时进行。</w:t>
            </w:r>
          </w:p>
          <w:p w14:paraId="02447BA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此工序在喷漆过程中产生喷涂废气（G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-3</w:t>
            </w:r>
            <w:r>
              <w:rPr>
                <w:rFonts w:ascii="Times New Roman" w:hAnsi="Times New Roman" w:cs="Times New Roman"/>
                <w:color w:val="auto"/>
                <w:sz w:val="24"/>
              </w:rPr>
              <w:t>）由漆雾（颗粒物）和有机废气（非甲烷总烃）组成，有机废气和漆雾颗粒经“水帘+</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+二级活性炭吸附装置”处理后通过15m高排气筒（DA003）排放；此工序会产生废漆渣（S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-1</w:t>
            </w:r>
            <w:r>
              <w:rPr>
                <w:rFonts w:ascii="Times New Roman" w:hAnsi="Times New Roman" w:cs="Times New Roman"/>
                <w:color w:val="auto"/>
                <w:sz w:val="24"/>
              </w:rPr>
              <w:t>），在厂区危废暂存间暂存后委托有资质单位进行收集处置。</w:t>
            </w:r>
          </w:p>
          <w:p w14:paraId="2D2C2ED7">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（6）流平</w:t>
            </w:r>
          </w:p>
          <w:p w14:paraId="524558B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喷漆后的工件进入流平室进行流平处理。流平是在密闭、清洁、有一定空气流速（风速一般为 0.1-0.12 m/s）的遂道内运行约10~12min，使漆料在工件表面上的漆滴摊平、自然表干、工件表面更为均匀光滑，并使溶剂挥发。</w:t>
            </w:r>
          </w:p>
          <w:p w14:paraId="7E3F4BAF">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此工序在流平过程中产生流平废气（G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-4</w:t>
            </w:r>
            <w:r>
              <w:rPr>
                <w:rFonts w:ascii="Times New Roman" w:hAnsi="Times New Roman" w:cs="Times New Roman"/>
                <w:color w:val="auto"/>
                <w:sz w:val="24"/>
              </w:rPr>
              <w:t>），主要污染物为非甲烷总烃，有机废气由负压收集后经“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w:t>
            </w:r>
          </w:p>
          <w:p w14:paraId="417AC17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（7）面漆喷涂阶段</w:t>
            </w:r>
          </w:p>
          <w:p w14:paraId="35BEFC35">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1）调漆</w:t>
            </w:r>
          </w:p>
          <w:p w14:paraId="698A41BB">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将面漆、固化剂、稀释剂按照3:1:1加入调漆罐内调配，调配过程中不需要加热，调配好的油漆通过管道泵至喷涂工序。</w:t>
            </w:r>
          </w:p>
          <w:p w14:paraId="29B7E2D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产污及治理措施：此工序在调漆过程中产生调漆废气（G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-5</w:t>
            </w:r>
            <w:r>
              <w:rPr>
                <w:rFonts w:ascii="Times New Roman" w:hAnsi="Times New Roman" w:cs="Times New Roman"/>
                <w:color w:val="auto"/>
                <w:sz w:val="24"/>
              </w:rPr>
              <w:t>），主要污染物为非甲烷总烃</w:t>
            </w:r>
            <w:r>
              <w:rPr>
                <w:rFonts w:hint="eastAsia" w:ascii="Times New Roman" w:hAnsi="Times New Roman" w:cs="Times New Roman"/>
                <w:color w:val="auto"/>
                <w:sz w:val="24"/>
              </w:rPr>
              <w:t>（含二甲苯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乙酸乙酯、乙酸丁酯</w:t>
            </w:r>
            <w:r>
              <w:rPr>
                <w:rFonts w:hint="eastAsia" w:ascii="Times New Roman" w:hAnsi="Times New Roman" w:cs="Times New Roman"/>
                <w:color w:val="auto"/>
                <w:sz w:val="24"/>
              </w:rPr>
              <w:t>）</w:t>
            </w:r>
            <w:r>
              <w:rPr>
                <w:rFonts w:ascii="Times New Roman" w:hAnsi="Times New Roman" w:cs="Times New Roman"/>
                <w:color w:val="auto"/>
                <w:sz w:val="24"/>
              </w:rPr>
              <w:t>，调漆过程在封闭的调漆间内进行，有机废气由车间负压收集后经“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+二级活性炭吸附装置”处理后通过15m高排气筒（DA003）排放；此工序会产生废油漆桶（S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-2</w:t>
            </w:r>
            <w:r>
              <w:rPr>
                <w:rFonts w:ascii="Times New Roman" w:hAnsi="Times New Roman" w:cs="Times New Roman"/>
                <w:color w:val="auto"/>
                <w:sz w:val="24"/>
              </w:rPr>
              <w:t>），在厂区危废暂存间暂存后委托有资质单位处理。</w:t>
            </w:r>
          </w:p>
          <w:p w14:paraId="750F593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2）喷漆</w:t>
            </w:r>
          </w:p>
          <w:p w14:paraId="7EB4AE8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面漆喷漆室采用上送风、下抽风的方式进行空气循环，其气流均匀的将工件环绕包围住，使喷漆漆雾不飞溅，从而改善工人操作时的劳动卫生条件，本项目采用人工持喷枪和自动喷涂两种方式对工件进行喷涂，根据不同工件要求，采用不同的喷涂方式，每把喷枪的额定流量为100mL/min，两种喷涂方式不同时进行。</w:t>
            </w:r>
          </w:p>
          <w:p w14:paraId="751E3ABC">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此工序在喷漆过程中产生喷涂废气（G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-6</w:t>
            </w:r>
            <w:r>
              <w:rPr>
                <w:rFonts w:ascii="Times New Roman" w:hAnsi="Times New Roman" w:cs="Times New Roman"/>
                <w:color w:val="auto"/>
                <w:sz w:val="24"/>
              </w:rPr>
              <w:t>）由漆雾（颗粒物）和有机废气（非甲烷总烃</w:t>
            </w:r>
            <w:r>
              <w:rPr>
                <w:rFonts w:hint="eastAsia" w:ascii="Times New Roman" w:hAnsi="Times New Roman" w:cs="Times New Roman"/>
                <w:color w:val="auto"/>
                <w:sz w:val="24"/>
              </w:rPr>
              <w:t>（含二甲苯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乙酸乙酯、乙酸丁酯</w:t>
            </w:r>
            <w:r>
              <w:rPr>
                <w:rFonts w:hint="eastAsia" w:ascii="Times New Roman" w:hAnsi="Times New Roman" w:cs="Times New Roman"/>
                <w:color w:val="auto"/>
                <w:sz w:val="24"/>
              </w:rPr>
              <w:t>）</w:t>
            </w:r>
            <w:r>
              <w:rPr>
                <w:rFonts w:ascii="Times New Roman" w:hAnsi="Times New Roman" w:cs="Times New Roman"/>
                <w:color w:val="auto"/>
                <w:sz w:val="24"/>
              </w:rPr>
              <w:t>）组成，有机废气和漆雾颗粒经“水帘+</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+二级活性炭吸附装置”处理后通过15m高排气筒（DA003）排放；此工序会产生废漆渣（S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-1</w:t>
            </w:r>
            <w:r>
              <w:rPr>
                <w:rFonts w:ascii="Times New Roman" w:hAnsi="Times New Roman" w:cs="Times New Roman"/>
                <w:color w:val="auto"/>
                <w:sz w:val="24"/>
              </w:rPr>
              <w:t>），在厂区危废暂存间暂存后委托有资质单位处理</w:t>
            </w:r>
          </w:p>
          <w:p w14:paraId="0AFBBFA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（8）流平、烘干工段</w:t>
            </w:r>
          </w:p>
          <w:p w14:paraId="7C4A3B10">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为了面漆更好的附着在工件表面，喷漆后的工件先通过流平室内进行流平后再进入烘干房进行干燥，流平时间10~12min，烘干温度控制在80℃，烘干时间30min，烘干采用电加热烘干。</w:t>
            </w:r>
          </w:p>
          <w:p w14:paraId="328FEADD">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此工序在烘干过程中产生烘干废气（G</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-7</w:t>
            </w:r>
            <w:r>
              <w:rPr>
                <w:rFonts w:ascii="Times New Roman" w:hAnsi="Times New Roman" w:cs="Times New Roman"/>
                <w:color w:val="auto"/>
                <w:sz w:val="24"/>
              </w:rPr>
              <w:t>），主要污染物为非甲烷总烃</w:t>
            </w:r>
            <w:r>
              <w:rPr>
                <w:rFonts w:hint="eastAsia" w:ascii="Times New Roman" w:hAnsi="Times New Roman" w:cs="Times New Roman"/>
                <w:color w:val="auto"/>
                <w:sz w:val="24"/>
              </w:rPr>
              <w:t>（含二甲苯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乙酸乙酯、乙酸丁酯</w:t>
            </w:r>
            <w:r>
              <w:rPr>
                <w:rFonts w:hint="eastAsia" w:ascii="Times New Roman" w:hAnsi="Times New Roman" w:cs="Times New Roman"/>
                <w:color w:val="auto"/>
                <w:sz w:val="24"/>
              </w:rPr>
              <w:t>）</w:t>
            </w:r>
            <w:r>
              <w:rPr>
                <w:rFonts w:ascii="Times New Roman" w:hAnsi="Times New Roman" w:cs="Times New Roman"/>
                <w:color w:val="auto"/>
                <w:sz w:val="24"/>
              </w:rPr>
              <w:t>，有机废气由负压收集后经“</w:t>
            </w:r>
            <w:r>
              <w:rPr>
                <w:rFonts w:hint="eastAsia" w:ascii="Times New Roman" w:hAnsi="Times New Roman" w:cs="Times New Roman"/>
                <w:color w:val="auto"/>
                <w:sz w:val="24"/>
              </w:rPr>
              <w:t>气旋喷淋塔</w:t>
            </w:r>
            <w:r>
              <w:rPr>
                <w:rFonts w:ascii="Times New Roman" w:hAnsi="Times New Roman" w:cs="Times New Roman"/>
                <w:color w:val="auto"/>
                <w:sz w:val="24"/>
              </w:rPr>
              <w:t>+二级活性炭吸附装置”处理后通过15m高排气筒（DA003）排放。</w:t>
            </w:r>
          </w:p>
          <w:p w14:paraId="2AAEB6E4">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（9）质检</w:t>
            </w:r>
          </w:p>
          <w:p w14:paraId="3EEB9FF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喷漆后的工件表面需进行检验，主要是针对漆面的光滑、厚薄进行检验。如出现不均匀的漆面，需根据实际情况选择补修工序（抛光），或直接报废。合格品则可直接包装、出厂。</w:t>
            </w:r>
          </w:p>
          <w:p w14:paraId="5A5805D8">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产污及治理措施：</w:t>
            </w:r>
            <w:r>
              <w:rPr>
                <w:rFonts w:ascii="Times New Roman" w:hAnsi="Times New Roman" w:cs="Times New Roman"/>
                <w:color w:val="auto"/>
                <w:sz w:val="24"/>
              </w:rPr>
              <w:t>此工序人工质检过程中会产生不合格产品（S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-3</w:t>
            </w:r>
            <w:r>
              <w:rPr>
                <w:rFonts w:ascii="Times New Roman" w:hAnsi="Times New Roman" w:cs="Times New Roman"/>
                <w:color w:val="auto"/>
                <w:sz w:val="24"/>
              </w:rPr>
              <w:t>），不合格产品收集后外售综合利用。</w:t>
            </w:r>
          </w:p>
          <w:p w14:paraId="044060EB">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（10）抛光</w:t>
            </w:r>
          </w:p>
          <w:p w14:paraId="07D9DF6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项目抛光用抛光蜡，借助小型抛光机上的羊毛球，在其面上轻微摩擦进行抛光，抛掉汽车零部件漆面的毛孔。抛光过程均为局部浅抛，即在喷漆后，根据有经验的工人观察，将喷漆有问题部位抛去，同时为防止汽车零部件漆面变薄，不能抛得太深。</w:t>
            </w:r>
          </w:p>
          <w:p w14:paraId="72F1ECAC">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color w:val="auto"/>
                <w:sz w:val="24"/>
              </w:rPr>
            </w:pPr>
            <w:r>
              <w:rPr>
                <w:rFonts w:ascii="Times New Roman" w:hAnsi="Times New Roman" w:cs="Times New Roman"/>
                <w:b/>
                <w:bCs/>
                <w:color w:val="auto"/>
                <w:sz w:val="24"/>
              </w:rPr>
              <w:t>产污环节分析及治理措施：</w:t>
            </w:r>
            <w:r>
              <w:rPr>
                <w:rFonts w:ascii="Times New Roman" w:hAnsi="Times New Roman" w:cs="Times New Roman"/>
                <w:color w:val="auto"/>
                <w:sz w:val="24"/>
              </w:rPr>
              <w:t>此过程主要产生废羊毛球（S</w:t>
            </w:r>
            <w:r>
              <w:rPr>
                <w:rFonts w:hint="eastAsia" w:ascii="Times New Roman" w:hAnsi="Times New Roman" w:cs="Times New Roman"/>
                <w:color w:val="auto"/>
                <w:sz w:val="24"/>
                <w:vertAlign w:val="subscript"/>
              </w:rPr>
              <w:t>3</w:t>
            </w:r>
            <w:r>
              <w:rPr>
                <w:rFonts w:ascii="Times New Roman" w:hAnsi="Times New Roman" w:cs="Times New Roman"/>
                <w:color w:val="auto"/>
                <w:sz w:val="24"/>
                <w:vertAlign w:val="subscript"/>
              </w:rPr>
              <w:t>-4</w:t>
            </w:r>
            <w:r>
              <w:rPr>
                <w:rFonts w:ascii="Times New Roman" w:hAnsi="Times New Roman" w:cs="Times New Roman"/>
                <w:color w:val="auto"/>
                <w:sz w:val="24"/>
              </w:rPr>
              <w:t>），在厂区危废暂存间暂存后委托有资质单位处理。</w:t>
            </w:r>
          </w:p>
          <w:p w14:paraId="7DAFF46C">
            <w:pPr>
              <w:keepNext w:val="0"/>
              <w:keepLines w:val="0"/>
              <w:widowControl/>
              <w:numPr>
                <w:ilvl w:val="0"/>
                <w:numId w:val="2"/>
              </w:numPr>
              <w:suppressLineNumbers w:val="0"/>
              <w:spacing w:before="0" w:beforeAutospacing="0" w:after="0" w:afterAutospacing="0" w:line="360" w:lineRule="auto"/>
              <w:ind w:left="0" w:right="0" w:firstLine="482" w:firstLineChars="200"/>
              <w:rPr>
                <w:rFonts w:ascii="Times New Roman" w:hAnsi="Times New Roman" w:cs="Times New Roman"/>
                <w:color w:val="auto"/>
                <w:sz w:val="24"/>
                <w:szCs w:val="28"/>
              </w:rPr>
            </w:pPr>
            <w:r>
              <w:rPr>
                <w:rFonts w:ascii="Times New Roman" w:hAnsi="Times New Roman" w:cs="Times New Roman"/>
                <w:b/>
                <w:bCs/>
                <w:color w:val="auto"/>
                <w:sz w:val="24"/>
                <w:szCs w:val="28"/>
              </w:rPr>
              <w:t>包装入库：</w:t>
            </w:r>
            <w:r>
              <w:rPr>
                <w:rFonts w:ascii="Times New Roman" w:hAnsi="Times New Roman" w:cs="Times New Roman"/>
                <w:color w:val="auto"/>
                <w:sz w:val="24"/>
                <w:szCs w:val="28"/>
              </w:rPr>
              <w:t>将生产完成的产品，按照不同客户、不同产品类型进行分类存放。</w:t>
            </w:r>
          </w:p>
          <w:p w14:paraId="10D48D6F">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szCs w:val="28"/>
              </w:rPr>
            </w:pPr>
          </w:p>
          <w:p w14:paraId="33458B6B">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szCs w:val="28"/>
              </w:rPr>
            </w:pPr>
          </w:p>
          <w:p w14:paraId="046F81E7">
            <w:pPr>
              <w:keepNext w:val="0"/>
              <w:keepLines w:val="0"/>
              <w:widowControl/>
              <w:suppressLineNumbers w:val="0"/>
              <w:spacing w:before="0" w:beforeAutospacing="0" w:after="0" w:afterAutospacing="0" w:line="360" w:lineRule="auto"/>
              <w:ind w:left="0" w:right="0"/>
              <w:rPr>
                <w:rFonts w:ascii="Times New Roman" w:hAnsi="Times New Roman" w:cs="Times New Roman"/>
                <w:color w:val="auto"/>
                <w:sz w:val="24"/>
                <w:szCs w:val="28"/>
              </w:rPr>
            </w:pPr>
          </w:p>
          <w:p w14:paraId="00CC2690">
            <w:pPr>
              <w:keepNext w:val="0"/>
              <w:keepLines w:val="0"/>
              <w:widowControl/>
              <w:suppressLineNumbers w:val="0"/>
              <w:spacing w:before="0" w:beforeAutospacing="0" w:after="0" w:afterAutospacing="0" w:line="360" w:lineRule="auto"/>
              <w:ind w:left="0" w:right="0"/>
              <w:jc w:val="center"/>
              <w:rPr>
                <w:rFonts w:ascii="Times New Roman" w:hAnsi="Times New Roman" w:eastAsia="黑体"/>
                <w:bCs/>
                <w:color w:val="auto"/>
                <w:kern w:val="0"/>
                <w:sz w:val="24"/>
                <w:szCs w:val="24"/>
              </w:rPr>
            </w:pPr>
            <w:r>
              <w:rPr>
                <w:rFonts w:ascii="Times New Roman" w:hAnsi="黑体" w:eastAsia="黑体"/>
                <w:bCs/>
                <w:color w:val="auto"/>
                <w:kern w:val="0"/>
                <w:sz w:val="24"/>
                <w:szCs w:val="24"/>
              </w:rPr>
              <w:t>表</w:t>
            </w:r>
            <w:r>
              <w:rPr>
                <w:rFonts w:hint="eastAsia" w:ascii="Times New Roman" w:hAnsi="黑体" w:eastAsia="黑体"/>
                <w:bCs/>
                <w:color w:val="auto"/>
                <w:kern w:val="0"/>
                <w:sz w:val="24"/>
                <w:szCs w:val="24"/>
              </w:rPr>
              <w:t>2-11</w:t>
            </w:r>
            <w:r>
              <w:rPr>
                <w:rFonts w:hint="eastAsia" w:ascii="Times New Roman" w:hAnsi="黑体" w:eastAsia="黑体"/>
                <w:bCs/>
                <w:color w:val="auto"/>
                <w:kern w:val="0"/>
                <w:sz w:val="24"/>
                <w:szCs w:val="24"/>
                <w:lang w:val="en-US" w:eastAsia="zh-CN"/>
              </w:rPr>
              <w:t xml:space="preserve">  </w:t>
            </w:r>
            <w:r>
              <w:rPr>
                <w:rFonts w:hint="eastAsia" w:ascii="Times New Roman" w:hAnsi="Times New Roman" w:eastAsia="黑体" w:cs="Times New Roman"/>
                <w:color w:val="auto"/>
                <w:sz w:val="24"/>
                <w:szCs w:val="28"/>
              </w:rPr>
              <w:t>汽车外饰件喷涂线</w:t>
            </w:r>
            <w:r>
              <w:rPr>
                <w:rFonts w:ascii="Times New Roman" w:hAnsi="黑体" w:eastAsia="黑体"/>
                <w:bCs/>
                <w:color w:val="auto"/>
                <w:kern w:val="0"/>
                <w:sz w:val="24"/>
                <w:szCs w:val="24"/>
              </w:rPr>
              <w:t>生产过程产污环节统计表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1225"/>
              <w:gridCol w:w="967"/>
              <w:gridCol w:w="2036"/>
              <w:gridCol w:w="3366"/>
            </w:tblGrid>
            <w:tr w14:paraId="3689F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Align w:val="center"/>
                </w:tcPr>
                <w:p w14:paraId="5901A901">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类别</w:t>
                  </w:r>
                </w:p>
              </w:tc>
              <w:tc>
                <w:tcPr>
                  <w:tcW w:w="730" w:type="pct"/>
                  <w:vAlign w:val="center"/>
                </w:tcPr>
                <w:p w14:paraId="29FEC432">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生产设施</w:t>
                  </w:r>
                </w:p>
              </w:tc>
              <w:tc>
                <w:tcPr>
                  <w:tcW w:w="576" w:type="pct"/>
                  <w:vAlign w:val="center"/>
                </w:tcPr>
                <w:p w14:paraId="46476713">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污染源</w:t>
                  </w:r>
                </w:p>
              </w:tc>
              <w:tc>
                <w:tcPr>
                  <w:tcW w:w="1213" w:type="pct"/>
                  <w:vAlign w:val="center"/>
                </w:tcPr>
                <w:p w14:paraId="2DE577BF">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主要污染物名称</w:t>
                  </w:r>
                </w:p>
              </w:tc>
              <w:tc>
                <w:tcPr>
                  <w:tcW w:w="2006" w:type="pct"/>
                  <w:vAlign w:val="center"/>
                </w:tcPr>
                <w:p w14:paraId="32BADC7F">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hint="eastAsia" w:ascii="Times New Roman" w:hAnsi="Times New Roman"/>
                      <w:b/>
                      <w:bCs/>
                      <w:color w:val="auto"/>
                      <w:kern w:val="0"/>
                      <w:szCs w:val="21"/>
                    </w:rPr>
                    <w:t>收集方式及治理措施</w:t>
                  </w:r>
                </w:p>
              </w:tc>
            </w:tr>
            <w:tr w14:paraId="59D7F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restart"/>
                  <w:vAlign w:val="center"/>
                </w:tcPr>
                <w:p w14:paraId="6BE5BCA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废气</w:t>
                  </w:r>
                </w:p>
              </w:tc>
              <w:tc>
                <w:tcPr>
                  <w:tcW w:w="730" w:type="pct"/>
                  <w:vAlign w:val="center"/>
                </w:tcPr>
                <w:p w14:paraId="36817210">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rPr>
                    <w:t>喷底漆</w:t>
                  </w:r>
                </w:p>
                <w:p w14:paraId="35584741">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Theme="minorEastAsia"/>
                      <w:bCs/>
                      <w:color w:val="auto"/>
                      <w:kern w:val="0"/>
                      <w:szCs w:val="21"/>
                      <w:lang w:eastAsia="zh-CN"/>
                    </w:rPr>
                  </w:pP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一道</w:t>
                  </w:r>
                  <w:r>
                    <w:rPr>
                      <w:rFonts w:hint="eastAsia" w:ascii="Times New Roman" w:hAnsi="Times New Roman"/>
                      <w:bCs/>
                      <w:color w:val="auto"/>
                      <w:kern w:val="0"/>
                      <w:szCs w:val="21"/>
                      <w:lang w:eastAsia="zh-CN"/>
                    </w:rPr>
                    <w:t>）</w:t>
                  </w:r>
                </w:p>
              </w:tc>
              <w:tc>
                <w:tcPr>
                  <w:tcW w:w="576" w:type="pct"/>
                  <w:vAlign w:val="center"/>
                </w:tcPr>
                <w:p w14:paraId="123621B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3-1</w:t>
                  </w:r>
                </w:p>
              </w:tc>
              <w:tc>
                <w:tcPr>
                  <w:tcW w:w="1213" w:type="pct"/>
                  <w:vAlign w:val="center"/>
                </w:tcPr>
                <w:p w14:paraId="7026AEF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、颗粒物</w:t>
                  </w:r>
                </w:p>
              </w:tc>
              <w:tc>
                <w:tcPr>
                  <w:tcW w:w="2006" w:type="pct"/>
                  <w:vAlign w:val="center"/>
                </w:tcPr>
                <w:p w14:paraId="1C99AD1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负压收集+“水帘+气旋喷淋塔＋两级活性炭吸附装置”（TA003）＋15m高排气筒（DA003）</w:t>
                  </w:r>
                </w:p>
              </w:tc>
            </w:tr>
            <w:tr w14:paraId="53763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758AE6D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02D85A07">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rPr>
                    <w:t>底漆流平</w:t>
                  </w:r>
                </w:p>
                <w:p w14:paraId="31BF4DD7">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一道</w:t>
                  </w:r>
                  <w:r>
                    <w:rPr>
                      <w:rFonts w:hint="eastAsia" w:ascii="Times New Roman" w:hAnsi="Times New Roman"/>
                      <w:bCs/>
                      <w:color w:val="auto"/>
                      <w:kern w:val="0"/>
                      <w:szCs w:val="21"/>
                      <w:lang w:eastAsia="zh-CN"/>
                    </w:rPr>
                    <w:t>）</w:t>
                  </w:r>
                </w:p>
              </w:tc>
              <w:tc>
                <w:tcPr>
                  <w:tcW w:w="576" w:type="pct"/>
                  <w:vAlign w:val="center"/>
                </w:tcPr>
                <w:p w14:paraId="1FEEBF24">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3-2</w:t>
                  </w:r>
                </w:p>
              </w:tc>
              <w:tc>
                <w:tcPr>
                  <w:tcW w:w="1213" w:type="pct"/>
                  <w:vAlign w:val="center"/>
                </w:tcPr>
                <w:p w14:paraId="6C812F3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p>
              </w:tc>
              <w:tc>
                <w:tcPr>
                  <w:tcW w:w="2006" w:type="pct"/>
                  <w:vAlign w:val="center"/>
                </w:tcPr>
                <w:p w14:paraId="3C5ADCD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负压收集+“气旋喷淋塔＋两级活性炭吸附装置”（TA003）＋15m高排气筒（DA003）</w:t>
                  </w:r>
                </w:p>
              </w:tc>
            </w:tr>
            <w:tr w14:paraId="781D49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747BCB9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67883952">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rPr>
                    <w:t>喷底漆</w:t>
                  </w:r>
                </w:p>
                <w:p w14:paraId="5992F1F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二道</w:t>
                  </w:r>
                  <w:r>
                    <w:rPr>
                      <w:rFonts w:hint="eastAsia" w:ascii="Times New Roman" w:hAnsi="Times New Roman"/>
                      <w:bCs/>
                      <w:color w:val="auto"/>
                      <w:kern w:val="0"/>
                      <w:szCs w:val="21"/>
                      <w:lang w:eastAsia="zh-CN"/>
                    </w:rPr>
                    <w:t>）</w:t>
                  </w:r>
                </w:p>
              </w:tc>
              <w:tc>
                <w:tcPr>
                  <w:tcW w:w="576" w:type="pct"/>
                  <w:shd w:val="clear" w:color="auto" w:fill="auto"/>
                  <w:vAlign w:val="center"/>
                </w:tcPr>
                <w:p w14:paraId="35083494">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3-3</w:t>
                  </w:r>
                </w:p>
              </w:tc>
              <w:tc>
                <w:tcPr>
                  <w:tcW w:w="1213" w:type="pct"/>
                  <w:shd w:val="clear" w:color="auto" w:fill="auto"/>
                  <w:vAlign w:val="center"/>
                </w:tcPr>
                <w:p w14:paraId="776209A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、颗粒物</w:t>
                  </w:r>
                </w:p>
              </w:tc>
              <w:tc>
                <w:tcPr>
                  <w:tcW w:w="2006" w:type="pct"/>
                  <w:shd w:val="clear" w:color="auto" w:fill="auto"/>
                  <w:vAlign w:val="center"/>
                </w:tcPr>
                <w:p w14:paraId="0888BC5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负压收集+“水帘+气旋喷淋塔＋两级活性炭吸附装置”（TA003）＋15m高排气筒（DA003）</w:t>
                  </w:r>
                </w:p>
              </w:tc>
            </w:tr>
            <w:tr w14:paraId="09447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1DFB5D1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23354603">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lang w:val="en-US" w:eastAsia="zh-CN"/>
                    </w:rPr>
                    <w:t>底漆</w:t>
                  </w:r>
                  <w:r>
                    <w:rPr>
                      <w:rFonts w:hint="eastAsia" w:ascii="Times New Roman" w:hAnsi="Times New Roman"/>
                      <w:bCs/>
                      <w:color w:val="auto"/>
                      <w:kern w:val="0"/>
                      <w:szCs w:val="21"/>
                    </w:rPr>
                    <w:t>流平</w:t>
                  </w:r>
                </w:p>
                <w:p w14:paraId="5FCC9B08">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0"/>
                      <w:szCs w:val="21"/>
                    </w:rPr>
                  </w:pP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二道</w:t>
                  </w:r>
                  <w:r>
                    <w:rPr>
                      <w:rFonts w:hint="eastAsia" w:ascii="Times New Roman" w:hAnsi="Times New Roman"/>
                      <w:bCs/>
                      <w:color w:val="auto"/>
                      <w:kern w:val="0"/>
                      <w:szCs w:val="21"/>
                      <w:lang w:eastAsia="zh-CN"/>
                    </w:rPr>
                    <w:t>）</w:t>
                  </w:r>
                </w:p>
              </w:tc>
              <w:tc>
                <w:tcPr>
                  <w:tcW w:w="576" w:type="pct"/>
                  <w:shd w:val="clear" w:color="auto" w:fill="auto"/>
                  <w:vAlign w:val="center"/>
                </w:tcPr>
                <w:p w14:paraId="6C98F324">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3-4</w:t>
                  </w:r>
                </w:p>
              </w:tc>
              <w:tc>
                <w:tcPr>
                  <w:tcW w:w="1213" w:type="pct"/>
                  <w:shd w:val="clear" w:color="auto" w:fill="auto"/>
                  <w:vAlign w:val="center"/>
                </w:tcPr>
                <w:p w14:paraId="1DE6DEE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p>
              </w:tc>
              <w:tc>
                <w:tcPr>
                  <w:tcW w:w="2006" w:type="pct"/>
                  <w:shd w:val="clear" w:color="auto" w:fill="auto"/>
                  <w:vAlign w:val="center"/>
                </w:tcPr>
                <w:p w14:paraId="0A8BB29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负压收集+“气旋喷淋塔＋两级活性炭吸附装置”（TA003）＋15m高排气筒（DA003）</w:t>
                  </w:r>
                </w:p>
              </w:tc>
            </w:tr>
            <w:tr w14:paraId="08815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4378C16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04BEFD4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调漆</w:t>
                  </w:r>
                </w:p>
              </w:tc>
              <w:tc>
                <w:tcPr>
                  <w:tcW w:w="576" w:type="pct"/>
                  <w:vAlign w:val="center"/>
                </w:tcPr>
                <w:p w14:paraId="1DE855C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3-5</w:t>
                  </w:r>
                </w:p>
              </w:tc>
              <w:tc>
                <w:tcPr>
                  <w:tcW w:w="1213" w:type="pct"/>
                  <w:vAlign w:val="center"/>
                </w:tcPr>
                <w:p w14:paraId="18FB061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w:t>
                  </w:r>
                </w:p>
              </w:tc>
              <w:tc>
                <w:tcPr>
                  <w:tcW w:w="2006" w:type="pct"/>
                  <w:vAlign w:val="center"/>
                </w:tcPr>
                <w:p w14:paraId="3181D20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负压收集+“气旋喷淋塔＋两级活性炭吸附装置”（TA003）＋15m高排气筒（DA003）</w:t>
                  </w:r>
                </w:p>
              </w:tc>
            </w:tr>
            <w:tr w14:paraId="44AA38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3A41754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62E2BC9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喷面漆</w:t>
                  </w:r>
                </w:p>
              </w:tc>
              <w:tc>
                <w:tcPr>
                  <w:tcW w:w="576" w:type="pct"/>
                  <w:vAlign w:val="center"/>
                </w:tcPr>
                <w:p w14:paraId="65061D9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3-6</w:t>
                  </w:r>
                </w:p>
              </w:tc>
              <w:tc>
                <w:tcPr>
                  <w:tcW w:w="1213" w:type="pct"/>
                  <w:vAlign w:val="center"/>
                </w:tcPr>
                <w:p w14:paraId="3EDB10B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）、颗粒物</w:t>
                  </w:r>
                </w:p>
              </w:tc>
              <w:tc>
                <w:tcPr>
                  <w:tcW w:w="2006" w:type="pct"/>
                  <w:vAlign w:val="center"/>
                </w:tcPr>
                <w:p w14:paraId="22025AD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负压收集+“水帘+气旋喷淋塔＋两级活性炭吸附装置”（TA003）＋15m高排气筒（DA003）</w:t>
                  </w:r>
                </w:p>
              </w:tc>
            </w:tr>
            <w:tr w14:paraId="6F4FEE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3ED78A2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24276F6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流平烘干</w:t>
                  </w:r>
                </w:p>
              </w:tc>
              <w:tc>
                <w:tcPr>
                  <w:tcW w:w="576" w:type="pct"/>
                  <w:vAlign w:val="center"/>
                </w:tcPr>
                <w:p w14:paraId="2F56D98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G</w:t>
                  </w:r>
                  <w:r>
                    <w:rPr>
                      <w:rFonts w:hint="eastAsia" w:ascii="Times New Roman" w:hAnsi="Times New Roman"/>
                      <w:bCs/>
                      <w:color w:val="auto"/>
                      <w:kern w:val="0"/>
                      <w:szCs w:val="21"/>
                      <w:vertAlign w:val="subscript"/>
                    </w:rPr>
                    <w:t>3-7</w:t>
                  </w:r>
                </w:p>
              </w:tc>
              <w:tc>
                <w:tcPr>
                  <w:tcW w:w="1213" w:type="pct"/>
                  <w:vAlign w:val="center"/>
                </w:tcPr>
                <w:p w14:paraId="5D039CD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非甲烷总烃</w:t>
                  </w:r>
                  <w:r>
                    <w:rPr>
                      <w:rFonts w:hint="eastAsia" w:ascii="Times New Roman" w:hAnsi="Times New Roman"/>
                      <w:bCs/>
                      <w:color w:val="auto"/>
                      <w:kern w:val="0"/>
                      <w:szCs w:val="21"/>
                    </w:rPr>
                    <w:t>（含二甲苯</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乙酸乙酯、乙酸丁酯</w:t>
                  </w:r>
                  <w:r>
                    <w:rPr>
                      <w:rFonts w:hint="eastAsia" w:ascii="Times New Roman" w:hAnsi="Times New Roman"/>
                      <w:bCs/>
                      <w:color w:val="auto"/>
                      <w:kern w:val="0"/>
                      <w:szCs w:val="21"/>
                    </w:rPr>
                    <w:t>）</w:t>
                  </w:r>
                </w:p>
              </w:tc>
              <w:tc>
                <w:tcPr>
                  <w:tcW w:w="2006" w:type="pct"/>
                  <w:vAlign w:val="center"/>
                </w:tcPr>
                <w:p w14:paraId="48049F1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负压收集+“气旋喷淋塔＋两级活性炭吸附装置”（TA003）＋15m高排气筒（DA003）</w:t>
                  </w:r>
                </w:p>
              </w:tc>
            </w:tr>
            <w:tr w14:paraId="493C7C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restart"/>
                  <w:vAlign w:val="center"/>
                </w:tcPr>
                <w:p w14:paraId="4C741DC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固废</w:t>
                  </w:r>
                </w:p>
              </w:tc>
              <w:tc>
                <w:tcPr>
                  <w:tcW w:w="730" w:type="pct"/>
                  <w:vAlign w:val="center"/>
                </w:tcPr>
                <w:p w14:paraId="6D72392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喷漆</w:t>
                  </w:r>
                </w:p>
              </w:tc>
              <w:tc>
                <w:tcPr>
                  <w:tcW w:w="576" w:type="pct"/>
                  <w:vAlign w:val="center"/>
                </w:tcPr>
                <w:p w14:paraId="545031E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3-1</w:t>
                  </w:r>
                </w:p>
              </w:tc>
              <w:tc>
                <w:tcPr>
                  <w:tcW w:w="1213" w:type="pct"/>
                  <w:vAlign w:val="center"/>
                </w:tcPr>
                <w:p w14:paraId="58A574A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废漆渣</w:t>
                  </w:r>
                </w:p>
              </w:tc>
              <w:tc>
                <w:tcPr>
                  <w:tcW w:w="2006" w:type="pct"/>
                  <w:vMerge w:val="restart"/>
                  <w:vAlign w:val="center"/>
                </w:tcPr>
                <w:p w14:paraId="1BF5765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cs="Times New Roman"/>
                      <w:color w:val="auto"/>
                      <w:szCs w:val="21"/>
                    </w:rPr>
                    <w:t>收集后暂存</w:t>
                  </w:r>
                  <w:r>
                    <w:rPr>
                      <w:rFonts w:hint="eastAsia" w:ascii="Times New Roman" w:hAnsi="Times New Roman" w:cs="Times New Roman"/>
                      <w:color w:val="auto"/>
                      <w:szCs w:val="21"/>
                    </w:rPr>
                    <w:t>于</w:t>
                  </w:r>
                  <w:r>
                    <w:rPr>
                      <w:rFonts w:ascii="Times New Roman" w:hAnsi="Times New Roman" w:cs="Times New Roman"/>
                      <w:color w:val="auto"/>
                      <w:szCs w:val="21"/>
                    </w:rPr>
                    <w:t>危险废物暂存间，委托有资质单位定期处置</w:t>
                  </w:r>
                </w:p>
              </w:tc>
            </w:tr>
            <w:tr w14:paraId="0DCC6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3A0CD84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vAlign w:val="center"/>
                </w:tcPr>
                <w:p w14:paraId="4A46A15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调漆</w:t>
                  </w:r>
                </w:p>
              </w:tc>
              <w:tc>
                <w:tcPr>
                  <w:tcW w:w="576" w:type="pct"/>
                  <w:vAlign w:val="center"/>
                </w:tcPr>
                <w:p w14:paraId="14F136E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3-2</w:t>
                  </w:r>
                </w:p>
              </w:tc>
              <w:tc>
                <w:tcPr>
                  <w:tcW w:w="1213" w:type="pct"/>
                  <w:vAlign w:val="center"/>
                </w:tcPr>
                <w:p w14:paraId="48E5496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废油漆桶</w:t>
                  </w:r>
                </w:p>
              </w:tc>
              <w:tc>
                <w:tcPr>
                  <w:tcW w:w="2006" w:type="pct"/>
                  <w:vMerge w:val="continue"/>
                  <w:vAlign w:val="center"/>
                </w:tcPr>
                <w:p w14:paraId="2963835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r>
            <w:tr w14:paraId="7A88A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5A40C02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342EE2D2">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抛光</w:t>
                  </w:r>
                </w:p>
              </w:tc>
              <w:tc>
                <w:tcPr>
                  <w:tcW w:w="576" w:type="pct"/>
                  <w:shd w:val="clear" w:color="auto" w:fill="auto"/>
                  <w:vAlign w:val="center"/>
                </w:tcPr>
                <w:p w14:paraId="1D8D5FFD">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3-4</w:t>
                  </w:r>
                </w:p>
              </w:tc>
              <w:tc>
                <w:tcPr>
                  <w:tcW w:w="1213" w:type="pct"/>
                  <w:shd w:val="clear" w:color="auto" w:fill="auto"/>
                  <w:vAlign w:val="center"/>
                </w:tcPr>
                <w:p w14:paraId="3E5307AB">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废羊毛球</w:t>
                  </w:r>
                </w:p>
              </w:tc>
              <w:tc>
                <w:tcPr>
                  <w:tcW w:w="2006" w:type="pct"/>
                  <w:vMerge w:val="continue"/>
                  <w:vAlign w:val="center"/>
                </w:tcPr>
                <w:p w14:paraId="3A19B7C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r>
            <w:tr w14:paraId="3FC7B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vMerge w:val="continue"/>
                  <w:vAlign w:val="center"/>
                </w:tcPr>
                <w:p w14:paraId="7064940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p>
              </w:tc>
              <w:tc>
                <w:tcPr>
                  <w:tcW w:w="730" w:type="pct"/>
                  <w:shd w:val="clear" w:color="auto" w:fill="auto"/>
                  <w:vAlign w:val="center"/>
                </w:tcPr>
                <w:p w14:paraId="0E1167A6">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质检</w:t>
                  </w:r>
                </w:p>
              </w:tc>
              <w:tc>
                <w:tcPr>
                  <w:tcW w:w="576" w:type="pct"/>
                  <w:shd w:val="clear" w:color="auto" w:fill="auto"/>
                  <w:vAlign w:val="center"/>
                </w:tcPr>
                <w:p w14:paraId="06DE4BFD">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S</w:t>
                  </w:r>
                  <w:r>
                    <w:rPr>
                      <w:rFonts w:hint="eastAsia" w:ascii="Times New Roman" w:hAnsi="Times New Roman"/>
                      <w:bCs/>
                      <w:color w:val="auto"/>
                      <w:kern w:val="0"/>
                      <w:szCs w:val="21"/>
                      <w:vertAlign w:val="subscript"/>
                    </w:rPr>
                    <w:t>3-3</w:t>
                  </w:r>
                </w:p>
              </w:tc>
              <w:tc>
                <w:tcPr>
                  <w:tcW w:w="1213" w:type="pct"/>
                  <w:shd w:val="clear" w:color="auto" w:fill="auto"/>
                  <w:vAlign w:val="center"/>
                </w:tcPr>
                <w:p w14:paraId="5F58C54D">
                  <w:pPr>
                    <w:keepNext w:val="0"/>
                    <w:keepLines w:val="0"/>
                    <w:widowControl/>
                    <w:suppressLineNumbers w:val="0"/>
                    <w:spacing w:before="0" w:beforeAutospacing="0" w:after="0" w:afterAutospacing="0" w:line="276" w:lineRule="auto"/>
                    <w:ind w:left="0" w:right="0"/>
                    <w:jc w:val="center"/>
                    <w:rPr>
                      <w:rFonts w:ascii="Times New Roman" w:hAnsi="Times New Roman" w:eastAsiaTheme="minorEastAsia" w:cstheme="minorBidi"/>
                      <w:bCs/>
                      <w:color w:val="auto"/>
                      <w:kern w:val="0"/>
                      <w:sz w:val="21"/>
                      <w:szCs w:val="21"/>
                      <w:lang w:val="en-US" w:eastAsia="zh-CN" w:bidi="ar-SA"/>
                    </w:rPr>
                  </w:pPr>
                  <w:r>
                    <w:rPr>
                      <w:rFonts w:hint="eastAsia" w:ascii="Times New Roman" w:hAnsi="Times New Roman"/>
                      <w:bCs/>
                      <w:color w:val="auto"/>
                      <w:kern w:val="0"/>
                      <w:szCs w:val="21"/>
                    </w:rPr>
                    <w:t>不合格产品</w:t>
                  </w:r>
                </w:p>
              </w:tc>
              <w:tc>
                <w:tcPr>
                  <w:tcW w:w="2006" w:type="pct"/>
                  <w:vAlign w:val="center"/>
                </w:tcPr>
                <w:p w14:paraId="5CECF4D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cs="Times New Roman"/>
                      <w:color w:val="auto"/>
                      <w:szCs w:val="21"/>
                    </w:rPr>
                    <w:t>收集后暂存于一般固废间，定期外售，综合利用</w:t>
                  </w:r>
                </w:p>
              </w:tc>
            </w:tr>
          </w:tbl>
          <w:p w14:paraId="48D433E3">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270B94C3">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56D7BDD5">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5FA54472">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437F8A50">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p w14:paraId="06018D34">
            <w:pPr>
              <w:keepNext w:val="0"/>
              <w:keepLines w:val="0"/>
              <w:widowControl/>
              <w:suppressLineNumbers w:val="0"/>
              <w:tabs>
                <w:tab w:val="left" w:pos="5875"/>
              </w:tabs>
              <w:spacing w:before="0" w:beforeAutospacing="0" w:after="0" w:afterAutospacing="0" w:line="360" w:lineRule="auto"/>
              <w:ind w:left="0" w:right="0"/>
              <w:rPr>
                <w:rFonts w:ascii="Times New Roman" w:hAnsi="Times New Roman" w:cs="Times New Roman"/>
                <w:color w:val="auto"/>
                <w:sz w:val="24"/>
                <w:szCs w:val="28"/>
              </w:rPr>
            </w:pPr>
          </w:p>
        </w:tc>
      </w:tr>
    </w:tbl>
    <w:p w14:paraId="327B2B21">
      <w:pPr>
        <w:rPr>
          <w:rFonts w:ascii="Times New Roman" w:hAnsi="Times New Roman"/>
          <w:color w:val="auto"/>
        </w:rPr>
        <w:sectPr>
          <w:headerReference r:id="rId6" w:type="default"/>
          <w:footerReference r:id="rId7" w:type="default"/>
          <w:pgSz w:w="11906" w:h="16838"/>
          <w:pgMar w:top="1701" w:right="1531" w:bottom="1701" w:left="1531" w:header="851" w:footer="992" w:gutter="0"/>
          <w:cols w:space="425" w:num="1"/>
          <w:docGrid w:type="lines" w:linePitch="312" w:charSpace="0"/>
        </w:sectPr>
      </w:pP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74"/>
      </w:tblGrid>
      <w:tr w14:paraId="26D105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48" w:hRule="atLeast"/>
        </w:trPr>
        <w:tc>
          <w:tcPr>
            <w:tcW w:w="14174" w:type="dxa"/>
          </w:tcPr>
          <w:p w14:paraId="609398A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8"/>
              </w:rPr>
            </w:pPr>
            <w:r>
              <w:rPr>
                <w:rFonts w:ascii="宋体" w:hAnsi="宋体" w:eastAsia="宋体" w:cs="宋体"/>
                <w:color w:val="auto"/>
                <w:sz w:val="24"/>
                <w:szCs w:val="24"/>
              </w:rPr>
              <mc:AlternateContent>
                <mc:Choice Requires="wpc">
                  <w:drawing>
                    <wp:anchor distT="0" distB="0" distL="114300" distR="114300" simplePos="0" relativeHeight="251664384" behindDoc="0" locked="0" layoutInCell="1" allowOverlap="1">
                      <wp:simplePos x="0" y="0"/>
                      <wp:positionH relativeFrom="column">
                        <wp:posOffset>-147320</wp:posOffset>
                      </wp:positionH>
                      <wp:positionV relativeFrom="paragraph">
                        <wp:posOffset>83185</wp:posOffset>
                      </wp:positionV>
                      <wp:extent cx="9549130" cy="4491990"/>
                      <wp:effectExtent l="0" t="0" r="0" b="60960"/>
                      <wp:wrapNone/>
                      <wp:docPr id="71" name="画布 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 name="自选图形 443"/>
                              <wps:cNvCnPr/>
                              <wps:spPr>
                                <a:xfrm>
                                  <a:off x="1151332" y="61658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39" name="矩形 444"/>
                              <wps:cNvSpPr/>
                              <wps:spPr>
                                <a:xfrm>
                                  <a:off x="1660635" y="454025"/>
                                  <a:ext cx="643933"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14C30C">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固体份</w:t>
                                    </w:r>
                                  </w:p>
                                  <w:p w14:paraId="02B12BC2">
                                    <w:pPr>
                                      <w:snapToGrid w:val="0"/>
                                      <w:jc w:val="center"/>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7.727</w:t>
                                    </w:r>
                                  </w:p>
                                </w:txbxContent>
                              </wps:txbx>
                              <wps:bodyPr upright="1"/>
                            </wps:wsp>
                            <wps:wsp>
                              <wps:cNvPr id="140" name="自选图形 445"/>
                              <wps:cNvCnPr/>
                              <wps:spPr>
                                <a:xfrm>
                                  <a:off x="2302663" y="611505"/>
                                  <a:ext cx="1583795" cy="635"/>
                                </a:xfrm>
                                <a:prstGeom prst="straightConnector1">
                                  <a:avLst/>
                                </a:prstGeom>
                                <a:ln w="9525" cap="flat" cmpd="sng">
                                  <a:solidFill>
                                    <a:srgbClr val="000000"/>
                                  </a:solidFill>
                                  <a:prstDash val="solid"/>
                                  <a:headEnd type="none" w="med" len="med"/>
                                  <a:tailEnd type="triangle" w="sm" len="med"/>
                                </a:ln>
                                <a:effectLst/>
                              </wps:spPr>
                              <wps:bodyPr/>
                            </wps:wsp>
                            <wps:wsp>
                              <wps:cNvPr id="141" name="自选图形 446"/>
                              <wps:cNvCnPr/>
                              <wps:spPr>
                                <a:xfrm>
                                  <a:off x="3213314" y="238125"/>
                                  <a:ext cx="635" cy="756285"/>
                                </a:xfrm>
                                <a:prstGeom prst="straightConnector1">
                                  <a:avLst/>
                                </a:prstGeom>
                                <a:ln w="9525" cap="flat" cmpd="sng">
                                  <a:solidFill>
                                    <a:srgbClr val="000000"/>
                                  </a:solidFill>
                                  <a:prstDash val="solid"/>
                                  <a:headEnd type="none" w="med" len="med"/>
                                  <a:tailEnd type="none" w="med" len="med"/>
                                </a:ln>
                                <a:effectLst/>
                              </wps:spPr>
                              <wps:bodyPr/>
                            </wps:wsp>
                            <wps:wsp>
                              <wps:cNvPr id="142" name="自选图形 447"/>
                              <wps:cNvCnPr/>
                              <wps:spPr>
                                <a:xfrm>
                                  <a:off x="3214584" y="233045"/>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43" name="自选图形 448"/>
                              <wps:cNvCnPr/>
                              <wps:spPr>
                                <a:xfrm>
                                  <a:off x="3213949" y="991870"/>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44" name="矩形 449"/>
                              <wps:cNvSpPr/>
                              <wps:spPr>
                                <a:xfrm>
                                  <a:off x="3886458" y="106680"/>
                                  <a:ext cx="90430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52622D">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废漆渣：0.386</w:t>
                                    </w:r>
                                  </w:p>
                                  <w:p w14:paraId="2F90C392">
                                    <w:pPr>
                                      <w:snapToGrid w:val="0"/>
                                      <w:rPr>
                                        <w:rFonts w:ascii="Times New Roman" w:hAnsi="Times New Roman" w:eastAsia="黑体" w:cs="Times New Roman"/>
                                        <w:sz w:val="15"/>
                                        <w:szCs w:val="15"/>
                                      </w:rPr>
                                    </w:pPr>
                                  </w:p>
                                  <w:p w14:paraId="1ABF9DB3">
                                    <w:pPr>
                                      <w:snapToGrid w:val="0"/>
                                      <w:rPr>
                                        <w:rFonts w:ascii="Times New Roman" w:hAnsi="Times New Roman" w:eastAsia="黑体" w:cs="Times New Roman"/>
                                        <w:sz w:val="15"/>
                                        <w:szCs w:val="15"/>
                                      </w:rPr>
                                    </w:pPr>
                                  </w:p>
                                </w:txbxContent>
                              </wps:txbx>
                              <wps:bodyPr upright="1"/>
                            </wps:wsp>
                            <wps:wsp>
                              <wps:cNvPr id="145" name="矩形 450"/>
                              <wps:cNvSpPr/>
                              <wps:spPr>
                                <a:xfrm>
                                  <a:off x="3897889" y="506095"/>
                                  <a:ext cx="892869"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CE6EB0">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漆雾：1.932</w:t>
                                    </w:r>
                                  </w:p>
                                </w:txbxContent>
                              </wps:txbx>
                              <wps:bodyPr upright="1"/>
                            </wps:wsp>
                            <wps:wsp>
                              <wps:cNvPr id="146" name="矩形 451"/>
                              <wps:cNvSpPr/>
                              <wps:spPr>
                                <a:xfrm>
                                  <a:off x="3897889" y="885190"/>
                                  <a:ext cx="1095448"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115BD8">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工件附着：5.409</w:t>
                                    </w:r>
                                  </w:p>
                                </w:txbxContent>
                              </wps:txbx>
                              <wps:bodyPr upright="1"/>
                            </wps:wsp>
                            <wps:wsp>
                              <wps:cNvPr id="147" name="矩形 452"/>
                              <wps:cNvSpPr/>
                              <wps:spPr>
                                <a:xfrm>
                                  <a:off x="6569512" y="155575"/>
                                  <a:ext cx="1180544"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891BAE">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吸附的漆雾：1.799</w:t>
                                    </w:r>
                                  </w:p>
                                </w:txbxContent>
                              </wps:txbx>
                              <wps:bodyPr upright="1"/>
                            </wps:wsp>
                            <wps:wsp>
                              <wps:cNvPr id="148" name="矩形 453"/>
                              <wps:cNvSpPr/>
                              <wps:spPr>
                                <a:xfrm>
                                  <a:off x="6597454" y="890270"/>
                                  <a:ext cx="856672"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0FE17B">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无组织：0.096</w:t>
                                    </w:r>
                                  </w:p>
                                  <w:p w14:paraId="525A92DB">
                                    <w:pPr>
                                      <w:snapToGrid w:val="0"/>
                                      <w:rPr>
                                        <w:rFonts w:ascii="Times New Roman" w:hAnsi="Times New Roman" w:eastAsia="黑体" w:cs="Times New Roman"/>
                                        <w:sz w:val="15"/>
                                        <w:szCs w:val="15"/>
                                      </w:rPr>
                                    </w:pPr>
                                  </w:p>
                                </w:txbxContent>
                              </wps:txbx>
                              <wps:bodyPr upright="1"/>
                            </wps:wsp>
                            <wps:wsp>
                              <wps:cNvPr id="149" name="自选图形 454"/>
                              <wps:cNvCnPr/>
                              <wps:spPr>
                                <a:xfrm>
                                  <a:off x="1450436" y="203009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50" name="矩形 455"/>
                              <wps:cNvSpPr/>
                              <wps:spPr>
                                <a:xfrm>
                                  <a:off x="1974346" y="2621280"/>
                                  <a:ext cx="705532" cy="3689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4D7215">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非甲烷总烃</w:t>
                                    </w:r>
                                  </w:p>
                                  <w:p w14:paraId="6393330F">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1.235</w:t>
                                    </w:r>
                                  </w:p>
                                </w:txbxContent>
                              </wps:txbx>
                              <wps:bodyPr upright="1"/>
                            </wps:wsp>
                            <wps:wsp>
                              <wps:cNvPr id="151" name="自选图形 456"/>
                              <wps:cNvCnPr/>
                              <wps:spPr>
                                <a:xfrm>
                                  <a:off x="2669718" y="2023745"/>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152" name="矩形 457"/>
                              <wps:cNvSpPr/>
                              <wps:spPr>
                                <a:xfrm>
                                  <a:off x="3746114" y="1809750"/>
                                  <a:ext cx="1087192" cy="387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79D32E">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非甲烷总烃0.054</w:t>
                                    </w:r>
                                  </w:p>
                                </w:txbxContent>
                              </wps:txbx>
                              <wps:bodyPr upright="1"/>
                            </wps:wsp>
                            <wps:wsp>
                              <wps:cNvPr id="153" name="矩形 458"/>
                              <wps:cNvSpPr/>
                              <wps:spPr>
                                <a:xfrm>
                                  <a:off x="3760085" y="1222375"/>
                                  <a:ext cx="1044009" cy="4711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15D5B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无组织非甲烷总烃：0.003</w:t>
                                    </w:r>
                                  </w:p>
                                </w:txbxContent>
                              </wps:txbx>
                              <wps:bodyPr upright="1"/>
                            </wps:wsp>
                            <wps:wsp>
                              <wps:cNvPr id="64" name="自选图形 459"/>
                              <wps:cNvCnPr/>
                              <wps:spPr>
                                <a:xfrm rot="-5400000">
                                  <a:off x="3302220" y="1563370"/>
                                  <a:ext cx="575983" cy="323850"/>
                                </a:xfrm>
                                <a:prstGeom prst="bentConnector2">
                                  <a:avLst/>
                                </a:prstGeom>
                                <a:ln w="9525" cap="flat" cmpd="sng">
                                  <a:solidFill>
                                    <a:srgbClr val="000000"/>
                                  </a:solidFill>
                                  <a:prstDash val="solid"/>
                                  <a:miter/>
                                  <a:headEnd type="none" w="med" len="med"/>
                                  <a:tailEnd type="triangle" w="sm" len="med"/>
                                </a:ln>
                              </wps:spPr>
                              <wps:bodyPr/>
                            </wps:wsp>
                            <wps:wsp>
                              <wps:cNvPr id="155" name="文本框 460"/>
                              <wps:cNvSpPr txBox="1"/>
                              <wps:spPr>
                                <a:xfrm>
                                  <a:off x="3360008" y="371475"/>
                                  <a:ext cx="462311" cy="364490"/>
                                </a:xfrm>
                                <a:prstGeom prst="rect">
                                  <a:avLst/>
                                </a:prstGeom>
                                <a:noFill/>
                                <a:ln>
                                  <a:noFill/>
                                </a:ln>
                                <a:effectLst/>
                              </wps:spPr>
                              <wps:txbx>
                                <w:txbxContent>
                                  <w:p w14:paraId="73F25C9D">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2</w:t>
                                    </w:r>
                                    <w:r>
                                      <w:rPr>
                                        <w:rFonts w:ascii="Times New Roman" w:hAnsi="Times New Roman" w:eastAsia="宋体" w:cs="Times New Roman"/>
                                        <w:color w:val="000000"/>
                                        <w:sz w:val="15"/>
                                        <w:szCs w:val="15"/>
                                      </w:rPr>
                                      <w:t>5%</w:t>
                                    </w:r>
                                  </w:p>
                                </w:txbxContent>
                              </wps:txbx>
                              <wps:bodyPr upright="1"/>
                            </wps:wsp>
                            <wps:wsp>
                              <wps:cNvPr id="156" name="文本框 461"/>
                              <wps:cNvSpPr txBox="1"/>
                              <wps:spPr>
                                <a:xfrm>
                                  <a:off x="3339052" y="778510"/>
                                  <a:ext cx="462311" cy="364490"/>
                                </a:xfrm>
                                <a:prstGeom prst="rect">
                                  <a:avLst/>
                                </a:prstGeom>
                                <a:noFill/>
                                <a:ln>
                                  <a:noFill/>
                                </a:ln>
                                <a:effectLst/>
                              </wps:spPr>
                              <wps:txbx>
                                <w:txbxContent>
                                  <w:p w14:paraId="6A9A816D">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7</w:t>
                                    </w:r>
                                    <w:r>
                                      <w:rPr>
                                        <w:rFonts w:ascii="Times New Roman" w:hAnsi="Times New Roman" w:eastAsia="宋体" w:cs="Times New Roman"/>
                                        <w:color w:val="000000"/>
                                        <w:sz w:val="15"/>
                                        <w:szCs w:val="15"/>
                                      </w:rPr>
                                      <w:t>0%</w:t>
                                    </w:r>
                                  </w:p>
                                </w:txbxContent>
                              </wps:txbx>
                              <wps:bodyPr upright="1"/>
                            </wps:wsp>
                            <wps:wsp>
                              <wps:cNvPr id="157" name="文本框 462"/>
                              <wps:cNvSpPr txBox="1"/>
                              <wps:spPr>
                                <a:xfrm>
                                  <a:off x="4740590" y="172085"/>
                                  <a:ext cx="1185624" cy="600075"/>
                                </a:xfrm>
                                <a:prstGeom prst="rect">
                                  <a:avLst/>
                                </a:prstGeom>
                                <a:noFill/>
                                <a:ln>
                                  <a:noFill/>
                                </a:ln>
                                <a:effectLst/>
                              </wps:spPr>
                              <wps:txbx>
                                <w:txbxContent>
                                  <w:p w14:paraId="57937343">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负压收集、水帘</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喷淋塔（收集效率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、净化效率</w:t>
                                    </w:r>
                                    <w:r>
                                      <w:rPr>
                                        <w:rFonts w:hint="eastAsia" w:ascii="Times New Roman" w:hAnsi="Times New Roman" w:eastAsia="黑体" w:cs="Times New Roman"/>
                                        <w:color w:val="000000"/>
                                        <w:sz w:val="15"/>
                                        <w:szCs w:val="15"/>
                                      </w:rPr>
                                      <w:t>98</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w:t>
                                    </w:r>
                                  </w:p>
                                </w:txbxContent>
                              </wps:txbx>
                              <wps:bodyPr upright="1"/>
                            </wps:wsp>
                            <wps:wsp>
                              <wps:cNvPr id="158" name="文本框 463"/>
                              <wps:cNvSpPr txBox="1"/>
                              <wps:spPr>
                                <a:xfrm>
                                  <a:off x="1427480" y="2684780"/>
                                  <a:ext cx="558165" cy="290830"/>
                                </a:xfrm>
                                <a:prstGeom prst="rect">
                                  <a:avLst/>
                                </a:prstGeom>
                                <a:noFill/>
                                <a:ln>
                                  <a:noFill/>
                                </a:ln>
                                <a:effectLst/>
                              </wps:spPr>
                              <wps:txbx>
                                <w:txbxContent>
                                  <w:p w14:paraId="0AA85AEF">
                                    <w:pPr>
                                      <w:rPr>
                                        <w:rFonts w:ascii="Times New Roman" w:hAnsi="Times New Roman" w:eastAsia="黑体" w:cs="Times New Roman"/>
                                        <w:sz w:val="15"/>
                                        <w:szCs w:val="15"/>
                                      </w:rPr>
                                    </w:pPr>
                                    <w:r>
                                      <w:rPr>
                                        <w:rFonts w:ascii="Times New Roman" w:hAnsi="Times New Roman" w:eastAsia="黑体" w:cs="Times New Roman"/>
                                        <w:sz w:val="15"/>
                                        <w:szCs w:val="15"/>
                                      </w:rPr>
                                      <w:t>40%</w:t>
                                    </w:r>
                                    <w:r>
                                      <w:rPr>
                                        <w:rFonts w:hint="eastAsia" w:ascii="Times New Roman" w:hAnsi="Times New Roman" w:eastAsia="黑体" w:cs="Times New Roman"/>
                                        <w:sz w:val="15"/>
                                        <w:szCs w:val="15"/>
                                      </w:rPr>
                                      <w:t>喷漆</w:t>
                                    </w:r>
                                  </w:p>
                                </w:txbxContent>
                              </wps:txbx>
                              <wps:bodyPr upright="1"/>
                            </wps:wsp>
                            <wps:wsp>
                              <wps:cNvPr id="159" name="矩形 464"/>
                              <wps:cNvSpPr/>
                              <wps:spPr>
                                <a:xfrm>
                                  <a:off x="118110" y="2725420"/>
                                  <a:ext cx="1005840" cy="741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E12832">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挥发份：3.088</w:t>
                                    </w:r>
                                  </w:p>
                                  <w:p w14:paraId="1974A701">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（其中二甲苯：0.2808</w:t>
                                    </w:r>
                                    <w:r>
                                      <w:rPr>
                                        <w:rFonts w:hint="eastAsia" w:ascii="Times New Roman" w:hAnsi="Times New Roman" w:eastAsia="黑体" w:cs="Times New Roman"/>
                                        <w:color w:val="000000"/>
                                        <w:sz w:val="15"/>
                                        <w:szCs w:val="15"/>
                                        <w:lang w:eastAsia="zh-CN"/>
                                      </w:rPr>
                                      <w:t>，</w:t>
                                    </w:r>
                                    <w:r>
                                      <w:rPr>
                                        <w:rFonts w:hint="eastAsia" w:ascii="Times New Roman" w:hAnsi="Times New Roman" w:eastAsia="黑体" w:cs="Times New Roman"/>
                                        <w:color w:val="000000"/>
                                        <w:sz w:val="15"/>
                                        <w:szCs w:val="15"/>
                                        <w:lang w:val="en-US" w:eastAsia="zh-CN"/>
                                      </w:rPr>
                                      <w:t>乙酸乙酯：0.562，乙酸丁酯：1.601</w:t>
                                    </w:r>
                                    <w:r>
                                      <w:rPr>
                                        <w:rFonts w:hint="eastAsia" w:ascii="Times New Roman" w:hAnsi="Times New Roman" w:eastAsia="黑体" w:cs="Times New Roman"/>
                                        <w:color w:val="000000"/>
                                        <w:sz w:val="15"/>
                                        <w:szCs w:val="15"/>
                                      </w:rPr>
                                      <w:t>）</w:t>
                                    </w:r>
                                  </w:p>
                                </w:txbxContent>
                              </wps:txbx>
                              <wps:bodyPr upright="1"/>
                            </wps:wsp>
                            <wps:wsp>
                              <wps:cNvPr id="160" name="文本框 465"/>
                              <wps:cNvSpPr txBox="1"/>
                              <wps:spPr>
                                <a:xfrm>
                                  <a:off x="2630345" y="1733550"/>
                                  <a:ext cx="828095" cy="464185"/>
                                </a:xfrm>
                                <a:prstGeom prst="rect">
                                  <a:avLst/>
                                </a:prstGeom>
                                <a:noFill/>
                                <a:ln>
                                  <a:noFill/>
                                </a:ln>
                                <a:effectLst/>
                              </wps:spPr>
                              <wps:txbx>
                                <w:txbxContent>
                                  <w:p w14:paraId="4D8B6265">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Calibri" w:eastAsia="黑体" w:cs="Times New Roman"/>
                                        <w:color w:val="000000"/>
                                        <w:sz w:val="15"/>
                                        <w:szCs w:val="15"/>
                                      </w:rPr>
                                      <w:t>95%</w:t>
                                    </w:r>
                                    <w:r>
                                      <w:rPr>
                                        <w:rFonts w:hint="eastAsia" w:ascii="Times New Roman" w:hAnsi="Calibri" w:eastAsia="黑体" w:cs="Times New Roman"/>
                                        <w:color w:val="000000"/>
                                        <w:sz w:val="15"/>
                                        <w:szCs w:val="15"/>
                                      </w:rPr>
                                      <w:t>）</w:t>
                                    </w:r>
                                  </w:p>
                                  <w:p w14:paraId="1B8991DF"/>
                                </w:txbxContent>
                              </wps:txbx>
                              <wps:bodyPr upright="1"/>
                            </wps:wsp>
                            <wps:wsp>
                              <wps:cNvPr id="65" name="自选图形 466"/>
                              <wps:cNvCnPr/>
                              <wps:spPr>
                                <a:xfrm rot="5400000">
                                  <a:off x="7812290" y="1085850"/>
                                  <a:ext cx="1223091" cy="222885"/>
                                </a:xfrm>
                                <a:prstGeom prst="bentConnector2">
                                  <a:avLst/>
                                </a:prstGeom>
                                <a:ln w="9525" cap="flat" cmpd="sng">
                                  <a:solidFill>
                                    <a:srgbClr val="000000"/>
                                  </a:solidFill>
                                  <a:prstDash val="solid"/>
                                  <a:miter/>
                                  <a:headEnd type="none" w="med" len="med"/>
                                  <a:tailEnd type="triangle" w="sm" len="med"/>
                                </a:ln>
                              </wps:spPr>
                              <wps:bodyPr/>
                            </wps:wsp>
                            <wps:wsp>
                              <wps:cNvPr id="162" name="文本框 467"/>
                              <wps:cNvSpPr txBox="1"/>
                              <wps:spPr>
                                <a:xfrm>
                                  <a:off x="3380330" y="0"/>
                                  <a:ext cx="462311" cy="364490"/>
                                </a:xfrm>
                                <a:prstGeom prst="rect">
                                  <a:avLst/>
                                </a:prstGeom>
                                <a:noFill/>
                                <a:ln>
                                  <a:noFill/>
                                </a:ln>
                                <a:effectLst/>
                              </wps:spPr>
                              <wps:txbx>
                                <w:txbxContent>
                                  <w:p w14:paraId="42D394F5">
                                    <w:pPr>
                                      <w:rPr>
                                        <w:rFonts w:ascii="Times New Roman" w:hAnsi="Times New Roman" w:cs="Times New Roman"/>
                                        <w:color w:val="000000"/>
                                        <w:sz w:val="15"/>
                                        <w:szCs w:val="15"/>
                                      </w:rPr>
                                    </w:pPr>
                                    <w:r>
                                      <w:rPr>
                                        <w:rFonts w:ascii="Times New Roman" w:hAnsi="Times New Roman" w:eastAsia="宋体" w:cs="Times New Roman"/>
                                        <w:color w:val="000000"/>
                                        <w:sz w:val="15"/>
                                        <w:szCs w:val="15"/>
                                      </w:rPr>
                                      <w:t>5%</w:t>
                                    </w:r>
                                  </w:p>
                                </w:txbxContent>
                              </wps:txbx>
                              <wps:bodyPr upright="1"/>
                            </wps:wsp>
                            <wps:wsp>
                              <wps:cNvPr id="163" name="自选图形 468"/>
                              <wps:cNvCnPr/>
                              <wps:spPr>
                                <a:xfrm>
                                  <a:off x="5884936" y="264160"/>
                                  <a:ext cx="635" cy="756285"/>
                                </a:xfrm>
                                <a:prstGeom prst="straightConnector1">
                                  <a:avLst/>
                                </a:prstGeom>
                                <a:ln w="9525" cap="flat" cmpd="sng">
                                  <a:solidFill>
                                    <a:srgbClr val="000000"/>
                                  </a:solidFill>
                                  <a:prstDash val="solid"/>
                                  <a:headEnd type="none" w="med" len="med"/>
                                  <a:tailEnd type="none" w="med" len="med"/>
                                </a:ln>
                                <a:effectLst/>
                              </wps:spPr>
                              <wps:bodyPr/>
                            </wps:wsp>
                            <wps:wsp>
                              <wps:cNvPr id="164" name="自选图形 469"/>
                              <wps:cNvCnPr/>
                              <wps:spPr>
                                <a:xfrm>
                                  <a:off x="5886206" y="259080"/>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65" name="自选图形 470"/>
                              <wps:cNvCnPr/>
                              <wps:spPr>
                                <a:xfrm>
                                  <a:off x="5885571" y="1017905"/>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66" name="自选图形 471"/>
                              <wps:cNvCnPr/>
                              <wps:spPr>
                                <a:xfrm flipV="1">
                                  <a:off x="4803459" y="598805"/>
                                  <a:ext cx="3725158" cy="635"/>
                                </a:xfrm>
                                <a:prstGeom prst="straightConnector1">
                                  <a:avLst/>
                                </a:prstGeom>
                                <a:ln w="9525" cap="flat" cmpd="sng">
                                  <a:solidFill>
                                    <a:srgbClr val="000000"/>
                                  </a:solidFill>
                                  <a:prstDash val="solid"/>
                                  <a:headEnd type="none" w="med" len="med"/>
                                  <a:tailEnd type="none" w="med" len="med"/>
                                </a:ln>
                                <a:effectLst/>
                              </wps:spPr>
                              <wps:bodyPr/>
                            </wps:wsp>
                            <wps:wsp>
                              <wps:cNvPr id="167" name="自选图形 472"/>
                              <wps:cNvCnPr/>
                              <wps:spPr>
                                <a:xfrm>
                                  <a:off x="1450436" y="2042160"/>
                                  <a:ext cx="5080" cy="1717675"/>
                                </a:xfrm>
                                <a:prstGeom prst="straightConnector1">
                                  <a:avLst/>
                                </a:prstGeom>
                                <a:ln w="9525" cap="flat" cmpd="sng">
                                  <a:solidFill>
                                    <a:srgbClr val="000000"/>
                                  </a:solidFill>
                                  <a:prstDash val="solid"/>
                                  <a:headEnd type="none" w="med" len="med"/>
                                  <a:tailEnd type="none" w="med" len="med"/>
                                </a:ln>
                                <a:effectLst/>
                              </wps:spPr>
                              <wps:bodyPr/>
                            </wps:wsp>
                            <wps:wsp>
                              <wps:cNvPr id="168" name="矩形 473"/>
                              <wps:cNvSpPr/>
                              <wps:spPr>
                                <a:xfrm>
                                  <a:off x="1967361" y="3559175"/>
                                  <a:ext cx="704897" cy="436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B6540E">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非甲烷总烃</w:t>
                                    </w:r>
                                  </w:p>
                                  <w:p w14:paraId="3F2B3EF2">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1.796</w:t>
                                    </w:r>
                                  </w:p>
                                </w:txbxContent>
                              </wps:txbx>
                              <wps:bodyPr upright="1"/>
                            </wps:wsp>
                            <wps:wsp>
                              <wps:cNvPr id="169" name="自选图形 474"/>
                              <wps:cNvCnPr/>
                              <wps:spPr>
                                <a:xfrm>
                                  <a:off x="1455517" y="3771900"/>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70" name="文本框 475"/>
                              <wps:cNvSpPr txBox="1"/>
                              <wps:spPr>
                                <a:xfrm>
                                  <a:off x="1424940" y="3555365"/>
                                  <a:ext cx="591820" cy="452755"/>
                                </a:xfrm>
                                <a:prstGeom prst="rect">
                                  <a:avLst/>
                                </a:prstGeom>
                                <a:noFill/>
                                <a:ln>
                                  <a:noFill/>
                                </a:ln>
                                <a:effectLst/>
                              </wps:spPr>
                              <wps:txbx>
                                <w:txbxContent>
                                  <w:p w14:paraId="2E4FBE89">
                                    <w:pPr>
                                      <w:rPr>
                                        <w:rFonts w:ascii="Times New Roman" w:hAnsi="Times New Roman" w:eastAsia="黑体" w:cs="Times New Roman"/>
                                        <w:color w:val="000000"/>
                                        <w:sz w:val="15"/>
                                        <w:szCs w:val="15"/>
                                      </w:rPr>
                                    </w:pPr>
                                    <w:r>
                                      <w:rPr>
                                        <w:rFonts w:ascii="Times New Roman" w:hAnsi="Times New Roman" w:eastAsia="黑体" w:cs="Times New Roman"/>
                                        <w:color w:val="000000"/>
                                        <w:sz w:val="15"/>
                                        <w:szCs w:val="15"/>
                                      </w:rPr>
                                      <w:t>58%</w:t>
                                    </w:r>
                                    <w:r>
                                      <w:rPr>
                                        <w:rFonts w:hint="eastAsia" w:ascii="Times New Roman" w:hAnsi="Times New Roman" w:eastAsia="黑体" w:cs="Times New Roman"/>
                                        <w:color w:val="000000"/>
                                        <w:sz w:val="15"/>
                                        <w:szCs w:val="15"/>
                                      </w:rPr>
                                      <w:t>流平烘干</w:t>
                                    </w:r>
                                  </w:p>
                                </w:txbxContent>
                              </wps:txbx>
                              <wps:bodyPr upright="1"/>
                            </wps:wsp>
                            <wps:wsp>
                              <wps:cNvPr id="171" name="自选图形 476"/>
                              <wps:cNvCnPr/>
                              <wps:spPr>
                                <a:xfrm>
                                  <a:off x="2672258" y="3957955"/>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172" name="矩形 477"/>
                              <wps:cNvSpPr/>
                              <wps:spPr>
                                <a:xfrm>
                                  <a:off x="3760085" y="3738245"/>
                                  <a:ext cx="1044009" cy="441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C65459">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3867DAC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1.796</w:t>
                                    </w:r>
                                  </w:p>
                                </w:txbxContent>
                              </wps:txbx>
                              <wps:bodyPr upright="1"/>
                            </wps:wsp>
                            <wps:wsp>
                              <wps:cNvPr id="173" name="文本框 478"/>
                              <wps:cNvSpPr txBox="1"/>
                              <wps:spPr>
                                <a:xfrm>
                                  <a:off x="2641141" y="3667760"/>
                                  <a:ext cx="828095" cy="364490"/>
                                </a:xfrm>
                                <a:prstGeom prst="rect">
                                  <a:avLst/>
                                </a:prstGeom>
                                <a:noFill/>
                                <a:ln>
                                  <a:noFill/>
                                </a:ln>
                                <a:effectLst/>
                              </wps:spPr>
                              <wps:txbx>
                                <w:txbxContent>
                                  <w:p w14:paraId="35589F9E">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管道收集（收集效率</w:t>
                                    </w:r>
                                    <w:r>
                                      <w:rPr>
                                        <w:rFonts w:ascii="Times New Roman" w:hAnsi="Calibri" w:eastAsia="黑体" w:cs="Times New Roman"/>
                                        <w:color w:val="000000"/>
                                        <w:sz w:val="15"/>
                                        <w:szCs w:val="15"/>
                                      </w:rPr>
                                      <w:t>100%</w:t>
                                    </w:r>
                                    <w:r>
                                      <w:rPr>
                                        <w:rFonts w:hint="eastAsia" w:ascii="Times New Roman" w:hAnsi="Calibri" w:eastAsia="黑体" w:cs="Times New Roman"/>
                                        <w:color w:val="000000"/>
                                        <w:sz w:val="15"/>
                                        <w:szCs w:val="15"/>
                                      </w:rPr>
                                      <w:t>）</w:t>
                                    </w:r>
                                  </w:p>
                                  <w:p w14:paraId="64CDBFFA">
                                    <w:pPr>
                                      <w:rPr>
                                        <w:szCs w:val="15"/>
                                      </w:rPr>
                                    </w:pPr>
                                  </w:p>
                                </w:txbxContent>
                              </wps:txbx>
                              <wps:bodyPr upright="1"/>
                            </wps:wsp>
                            <wps:wsp>
                              <wps:cNvPr id="174" name="自选图形 479"/>
                              <wps:cNvCnPr/>
                              <wps:spPr>
                                <a:xfrm>
                                  <a:off x="4794569" y="3956685"/>
                                  <a:ext cx="956374" cy="635"/>
                                </a:xfrm>
                                <a:prstGeom prst="straightConnector1">
                                  <a:avLst/>
                                </a:prstGeom>
                                <a:ln w="9525" cap="flat" cmpd="sng">
                                  <a:solidFill>
                                    <a:srgbClr val="000000"/>
                                  </a:solidFill>
                                  <a:prstDash val="solid"/>
                                  <a:headEnd type="none" w="med" len="med"/>
                                  <a:tailEnd type="triangle" w="sm" len="med"/>
                                </a:ln>
                                <a:effectLst/>
                              </wps:spPr>
                              <wps:bodyPr/>
                            </wps:wsp>
                            <wps:wsp>
                              <wps:cNvPr id="175" name="文本框 480"/>
                              <wps:cNvSpPr txBox="1"/>
                              <wps:spPr>
                                <a:xfrm>
                                  <a:off x="4833306" y="1680210"/>
                                  <a:ext cx="817299" cy="350520"/>
                                </a:xfrm>
                                <a:prstGeom prst="rect">
                                  <a:avLst/>
                                </a:prstGeom>
                                <a:noFill/>
                                <a:ln>
                                  <a:noFill/>
                                </a:ln>
                                <a:effectLst/>
                              </wps:spPr>
                              <wps:txbx>
                                <w:txbxContent>
                                  <w:p w14:paraId="464560EB">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txbxContent>
                              </wps:txbx>
                              <wps:bodyPr upright="1"/>
                            </wps:wsp>
                            <wps:wsp>
                              <wps:cNvPr id="176" name="文本框 481"/>
                              <wps:cNvSpPr txBox="1"/>
                              <wps:spPr>
                                <a:xfrm>
                                  <a:off x="4792664" y="3656965"/>
                                  <a:ext cx="817299" cy="350520"/>
                                </a:xfrm>
                                <a:prstGeom prst="rect">
                                  <a:avLst/>
                                </a:prstGeom>
                                <a:noFill/>
                                <a:ln>
                                  <a:noFill/>
                                </a:ln>
                                <a:effectLst/>
                              </wps:spPr>
                              <wps:txbx>
                                <w:txbxContent>
                                  <w:p w14:paraId="2967238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p w14:paraId="69AD6619">
                                    <w:pPr>
                                      <w:rPr>
                                        <w:szCs w:val="15"/>
                                      </w:rPr>
                                    </w:pPr>
                                  </w:p>
                                </w:txbxContent>
                              </wps:txbx>
                              <wps:bodyPr upright="1"/>
                            </wps:wsp>
                            <wps:wsp>
                              <wps:cNvPr id="177" name="自选图形 482"/>
                              <wps:cNvCnPr/>
                              <wps:spPr>
                                <a:xfrm>
                                  <a:off x="4859978" y="2002790"/>
                                  <a:ext cx="880169" cy="635"/>
                                </a:xfrm>
                                <a:prstGeom prst="straightConnector1">
                                  <a:avLst/>
                                </a:prstGeom>
                                <a:ln w="9525" cap="flat" cmpd="sng">
                                  <a:solidFill>
                                    <a:srgbClr val="000000"/>
                                  </a:solidFill>
                                  <a:prstDash val="solid"/>
                                  <a:headEnd type="none" w="med" len="med"/>
                                  <a:tailEnd type="triangle" w="sm" len="med"/>
                                </a:ln>
                                <a:effectLst/>
                              </wps:spPr>
                              <wps:bodyPr/>
                            </wps:wsp>
                            <wps:wsp>
                              <wps:cNvPr id="178" name="矩形 483"/>
                              <wps:cNvSpPr/>
                              <wps:spPr>
                                <a:xfrm>
                                  <a:off x="6138953" y="3402965"/>
                                  <a:ext cx="1068141" cy="374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71391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非甲烷总烃0.18</w:t>
                                    </w:r>
                                  </w:p>
                                </w:txbxContent>
                              </wps:txbx>
                              <wps:bodyPr upright="1"/>
                            </wps:wsp>
                            <wps:wsp>
                              <wps:cNvPr id="179" name="自选图形 484"/>
                              <wps:cNvCnPr/>
                              <wps:spPr>
                                <a:xfrm>
                                  <a:off x="5759198" y="359854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80" name="矩形 485"/>
                              <wps:cNvSpPr/>
                              <wps:spPr>
                                <a:xfrm>
                                  <a:off x="6138953" y="4191635"/>
                                  <a:ext cx="1192609" cy="341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88642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进入活性炭吸附装置1.616</w:t>
                                    </w:r>
                                  </w:p>
                                </w:txbxContent>
                              </wps:txbx>
                              <wps:bodyPr upright="1"/>
                            </wps:wsp>
                            <wps:wsp>
                              <wps:cNvPr id="181" name="自选图形 486"/>
                              <wps:cNvCnPr/>
                              <wps:spPr>
                                <a:xfrm>
                                  <a:off x="5759198" y="437070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82" name="自选图形 487"/>
                              <wps:cNvCnPr/>
                              <wps:spPr>
                                <a:xfrm flipV="1">
                                  <a:off x="5759198" y="3599180"/>
                                  <a:ext cx="635" cy="772160"/>
                                </a:xfrm>
                                <a:prstGeom prst="straightConnector1">
                                  <a:avLst/>
                                </a:prstGeom>
                                <a:ln w="9525" cap="flat" cmpd="sng">
                                  <a:solidFill>
                                    <a:srgbClr val="000000"/>
                                  </a:solidFill>
                                  <a:prstDash val="solid"/>
                                  <a:headEnd type="none" w="med" len="med"/>
                                  <a:tailEnd type="none" w="sm" len="med"/>
                                </a:ln>
                                <a:effectLst/>
                              </wps:spPr>
                              <wps:bodyPr/>
                            </wps:wsp>
                            <wps:wsp>
                              <wps:cNvPr id="183" name="自选图形 488"/>
                              <wps:cNvCnPr/>
                              <wps:spPr>
                                <a:xfrm flipV="1">
                                  <a:off x="6952442" y="1858645"/>
                                  <a:ext cx="254652" cy="5080"/>
                                </a:xfrm>
                                <a:prstGeom prst="straightConnector1">
                                  <a:avLst/>
                                </a:prstGeom>
                                <a:ln w="9525" cap="flat" cmpd="sng">
                                  <a:solidFill>
                                    <a:srgbClr val="000000"/>
                                  </a:solidFill>
                                  <a:prstDash val="solid"/>
                                  <a:headEnd type="none" w="med" len="med"/>
                                  <a:tailEnd type="triangle" w="sm" len="med"/>
                                </a:ln>
                                <a:effectLst/>
                              </wps:spPr>
                              <wps:bodyPr/>
                            </wps:wsp>
                            <wps:wsp>
                              <wps:cNvPr id="184" name="矩形 489"/>
                              <wps:cNvSpPr/>
                              <wps:spPr>
                                <a:xfrm>
                                  <a:off x="7186773" y="1494790"/>
                                  <a:ext cx="1125295" cy="628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380CC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非甲烷总烃：0.302</w:t>
                                    </w:r>
                                  </w:p>
                                  <w:p w14:paraId="1BB69DC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漆雾：</w:t>
                                    </w:r>
                                    <w:r>
                                      <w:rPr>
                                        <w:rFonts w:ascii="Times New Roman" w:hAnsi="Calibri" w:eastAsia="黑体" w:cs="Times New Roman"/>
                                        <w:color w:val="000000"/>
                                        <w:sz w:val="15"/>
                                        <w:szCs w:val="15"/>
                                      </w:rPr>
                                      <w:t>0.</w:t>
                                    </w:r>
                                    <w:r>
                                      <w:rPr>
                                        <w:rFonts w:hint="eastAsia" w:ascii="Times New Roman" w:hAnsi="Calibri" w:eastAsia="黑体" w:cs="Times New Roman"/>
                                        <w:color w:val="000000"/>
                                        <w:sz w:val="15"/>
                                        <w:szCs w:val="15"/>
                                      </w:rPr>
                                      <w:t>37</w:t>
                                    </w:r>
                                  </w:p>
                                </w:txbxContent>
                              </wps:txbx>
                              <wps:bodyPr upright="1"/>
                            </wps:wsp>
                            <wps:wsp>
                              <wps:cNvPr id="185" name="自选图形 490"/>
                              <wps:cNvCnPr/>
                              <wps:spPr>
                                <a:xfrm flipH="1" flipV="1">
                                  <a:off x="7745610" y="1300480"/>
                                  <a:ext cx="635" cy="194310"/>
                                </a:xfrm>
                                <a:prstGeom prst="straightConnector1">
                                  <a:avLst/>
                                </a:prstGeom>
                                <a:ln w="9525" cap="flat" cmpd="sng">
                                  <a:solidFill>
                                    <a:srgbClr val="000000"/>
                                  </a:solidFill>
                                  <a:prstDash val="solid"/>
                                  <a:headEnd type="none" w="med" len="med"/>
                                  <a:tailEnd type="triangle" w="sm" len="med"/>
                                </a:ln>
                                <a:effectLst/>
                              </wps:spPr>
                              <wps:bodyPr/>
                            </wps:wsp>
                            <wps:wsp>
                              <wps:cNvPr id="186" name="矩形 491"/>
                              <wps:cNvSpPr/>
                              <wps:spPr>
                                <a:xfrm>
                                  <a:off x="6526329" y="1116330"/>
                                  <a:ext cx="2195976" cy="215900"/>
                                </a:xfrm>
                                <a:prstGeom prst="rect">
                                  <a:avLst/>
                                </a:prstGeom>
                                <a:noFill/>
                                <a:ln>
                                  <a:noFill/>
                                </a:ln>
                                <a:effectLst/>
                              </wps:spPr>
                              <wps:txbx>
                                <w:txbxContent>
                                  <w:p w14:paraId="3C6717F1">
                                    <w:pPr>
                                      <w:snapToGrid w:val="0"/>
                                      <w:ind w:firstLine="1200" w:firstLineChars="800"/>
                                      <w:rPr>
                                        <w:rFonts w:ascii="Times New Roman" w:hAnsi="Times New Roman" w:eastAsia="黑体" w:cs="Times New Roman"/>
                                        <w:sz w:val="15"/>
                                        <w:szCs w:val="15"/>
                                      </w:rPr>
                                    </w:pPr>
                                    <w:r>
                                      <w:rPr>
                                        <w:rFonts w:hint="eastAsia" w:ascii="Times New Roman" w:hAnsi="Times New Roman" w:eastAsia="黑体" w:cs="Times New Roman"/>
                                        <w:sz w:val="15"/>
                                        <w:szCs w:val="15"/>
                                      </w:rPr>
                                      <w:t>15</w:t>
                                    </w:r>
                                    <w:r>
                                      <w:rPr>
                                        <w:rFonts w:ascii="Times New Roman" w:hAnsi="Times New Roman" w:eastAsia="黑体" w:cs="Times New Roman"/>
                                        <w:sz w:val="15"/>
                                        <w:szCs w:val="15"/>
                                      </w:rPr>
                                      <w:t>m</w:t>
                                    </w:r>
                                    <w:r>
                                      <w:rPr>
                                        <w:rFonts w:hint="eastAsia" w:ascii="Times New Roman" w:hAnsi="Calibri" w:eastAsia="黑体" w:cs="Times New Roman"/>
                                        <w:sz w:val="15"/>
                                        <w:szCs w:val="15"/>
                                      </w:rPr>
                                      <w:t>高</w:t>
                                    </w:r>
                                    <w:r>
                                      <w:rPr>
                                        <w:rFonts w:ascii="Times New Roman" w:hAnsi="Times New Roman" w:eastAsia="黑体" w:cs="Times New Roman"/>
                                        <w:sz w:val="15"/>
                                        <w:szCs w:val="15"/>
                                      </w:rPr>
                                      <w:t>DA00</w:t>
                                    </w:r>
                                    <w:r>
                                      <w:rPr>
                                        <w:rFonts w:hint="eastAsia" w:ascii="Times New Roman" w:hAnsi="Times New Roman" w:eastAsia="黑体" w:cs="Times New Roman"/>
                                        <w:sz w:val="15"/>
                                        <w:szCs w:val="15"/>
                                      </w:rPr>
                                      <w:t>2</w:t>
                                    </w:r>
                                    <w:r>
                                      <w:rPr>
                                        <w:rFonts w:hint="eastAsia" w:ascii="Times New Roman" w:hAnsi="Calibri" w:eastAsia="黑体" w:cs="Times New Roman"/>
                                        <w:sz w:val="15"/>
                                        <w:szCs w:val="15"/>
                                      </w:rPr>
                                      <w:t>排气筒</w:t>
                                    </w:r>
                                  </w:p>
                                </w:txbxContent>
                              </wps:txbx>
                              <wps:bodyPr upright="1"/>
                            </wps:wsp>
                            <wps:wsp>
                              <wps:cNvPr id="66" name="自选图形 492"/>
                              <wps:cNvCnPr/>
                              <wps:spPr>
                                <a:xfrm flipV="1">
                                  <a:off x="7207094" y="2122805"/>
                                  <a:ext cx="542326" cy="1461770"/>
                                </a:xfrm>
                                <a:prstGeom prst="bentConnector2">
                                  <a:avLst/>
                                </a:prstGeom>
                                <a:ln w="9525" cap="flat" cmpd="sng">
                                  <a:solidFill>
                                    <a:srgbClr val="000000"/>
                                  </a:solidFill>
                                  <a:prstDash val="solid"/>
                                  <a:miter/>
                                  <a:headEnd type="none" w="med" len="med"/>
                                  <a:tailEnd type="triangle" w="sm" len="med"/>
                                </a:ln>
                              </wps:spPr>
                              <wps:bodyPr/>
                            </wps:wsp>
                            <wps:wsp>
                              <wps:cNvPr id="188" name="矩形 493"/>
                              <wps:cNvSpPr/>
                              <wps:spPr>
                                <a:xfrm>
                                  <a:off x="6137683" y="1647190"/>
                                  <a:ext cx="875723" cy="475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2966A1">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0DFC50B6">
                                    <w:pPr>
                                      <w:snapToGrid w:val="0"/>
                                      <w:jc w:val="center"/>
                                      <w:rPr>
                                        <w:rFonts w:ascii="Times New Roman" w:hAnsi="Calibri" w:eastAsia="黑体" w:cs="Times New Roman"/>
                                        <w:color w:val="000000"/>
                                        <w:sz w:val="15"/>
                                        <w:szCs w:val="15"/>
                                      </w:rPr>
                                    </w:pPr>
                                    <w:r>
                                      <w:rPr>
                                        <w:rFonts w:ascii="Times New Roman" w:hAnsi="Calibri" w:eastAsia="黑体" w:cs="Times New Roman"/>
                                        <w:color w:val="000000"/>
                                        <w:sz w:val="15"/>
                                        <w:szCs w:val="15"/>
                                      </w:rPr>
                                      <w:t>0.00</w:t>
                                    </w:r>
                                    <w:r>
                                      <w:rPr>
                                        <w:rFonts w:hint="eastAsia" w:ascii="Times New Roman" w:hAnsi="Calibri" w:eastAsia="黑体" w:cs="Times New Roman"/>
                                        <w:color w:val="000000"/>
                                        <w:sz w:val="15"/>
                                        <w:szCs w:val="15"/>
                                      </w:rPr>
                                      <w:t>5</w:t>
                                    </w:r>
                                  </w:p>
                                </w:txbxContent>
                              </wps:txbx>
                              <wps:bodyPr upright="1"/>
                            </wps:wsp>
                            <wps:wsp>
                              <wps:cNvPr id="189" name="自选图形 494"/>
                              <wps:cNvCnPr/>
                              <wps:spPr>
                                <a:xfrm>
                                  <a:off x="5764913" y="191770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90" name="矩形 495"/>
                              <wps:cNvSpPr/>
                              <wps:spPr>
                                <a:xfrm>
                                  <a:off x="6126252" y="2155825"/>
                                  <a:ext cx="1256749"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8F6898">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进入活性炭吸附装置0.049</w:t>
                                    </w:r>
                                  </w:p>
                                </w:txbxContent>
                              </wps:txbx>
                              <wps:bodyPr upright="1"/>
                            </wps:wsp>
                            <wps:wsp>
                              <wps:cNvPr id="191" name="自选图形 496"/>
                              <wps:cNvCnPr/>
                              <wps:spPr>
                                <a:xfrm>
                                  <a:off x="5746497" y="235458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92" name="自选图形 497"/>
                              <wps:cNvCnPr/>
                              <wps:spPr>
                                <a:xfrm flipV="1">
                                  <a:off x="5747132" y="1917700"/>
                                  <a:ext cx="635" cy="434340"/>
                                </a:xfrm>
                                <a:prstGeom prst="straightConnector1">
                                  <a:avLst/>
                                </a:prstGeom>
                                <a:ln w="9525" cap="flat" cmpd="sng">
                                  <a:solidFill>
                                    <a:srgbClr val="000000"/>
                                  </a:solidFill>
                                  <a:prstDash val="solid"/>
                                  <a:headEnd type="none" w="med" len="med"/>
                                  <a:tailEnd type="none" w="sm" len="med"/>
                                </a:ln>
                                <a:effectLst/>
                              </wps:spPr>
                              <wps:bodyPr/>
                            </wps:wsp>
                            <wps:wsp>
                              <wps:cNvPr id="193" name="矩形 498"/>
                              <wps:cNvSpPr/>
                              <wps:spPr>
                                <a:xfrm>
                                  <a:off x="102877" y="291465"/>
                                  <a:ext cx="1040199" cy="8515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CAA669">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水性底漆</w:t>
                                    </w:r>
                                    <w:r>
                                      <w:rPr>
                                        <w:rFonts w:hint="eastAsia" w:ascii="Times New Roman" w:hAnsi="Times New Roman" w:eastAsia="黑体" w:cs="Times New Roman"/>
                                        <w:color w:val="000000"/>
                                        <w:sz w:val="15"/>
                                        <w:szCs w:val="15"/>
                                      </w:rPr>
                                      <w:t>4.743（固体份3.557，挥发份0.237）</w:t>
                                    </w:r>
                                  </w:p>
                                  <w:p w14:paraId="43E6206F">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溶剂型面漆7.021</w:t>
                                    </w:r>
                                    <w:r>
                                      <w:rPr>
                                        <w:rFonts w:hint="eastAsia" w:ascii="Times New Roman" w:hAnsi="Times New Roman" w:eastAsia="黑体" w:cs="Times New Roman"/>
                                        <w:color w:val="000000"/>
                                        <w:sz w:val="15"/>
                                        <w:szCs w:val="15"/>
                                      </w:rPr>
                                      <w:t>（固体份4.170，挥发份2.851）</w:t>
                                    </w:r>
                                  </w:p>
                                  <w:p w14:paraId="43EE31A7">
                                    <w:pPr>
                                      <w:snapToGrid w:val="0"/>
                                      <w:rPr>
                                        <w:rFonts w:ascii="Times New Roman" w:hAnsi="Times New Roman" w:eastAsia="黑体" w:cs="Times New Roman"/>
                                        <w:color w:val="000000"/>
                                        <w:sz w:val="15"/>
                                        <w:szCs w:val="15"/>
                                      </w:rPr>
                                    </w:pPr>
                                  </w:p>
                                </w:txbxContent>
                              </wps:txbx>
                              <wps:bodyPr upright="1"/>
                            </wps:wsp>
                            <wps:wsp>
                              <wps:cNvPr id="194" name="Rectangle 1976"/>
                              <wps:cNvSpPr/>
                              <wps:spPr>
                                <a:xfrm>
                                  <a:off x="1933704" y="1732280"/>
                                  <a:ext cx="746175" cy="459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877B7D">
                                    <w:pPr>
                                      <w:snapToGrid w:val="0"/>
                                      <w:jc w:val="center"/>
                                      <w:rPr>
                                        <w:rFonts w:eastAsia="黑体"/>
                                        <w:sz w:val="15"/>
                                        <w:szCs w:val="15"/>
                                      </w:rPr>
                                    </w:pPr>
                                    <w:r>
                                      <w:rPr>
                                        <w:rFonts w:hint="eastAsia" w:ascii="Calibri" w:hAnsi="Calibri" w:eastAsia="黑体" w:cs="黑体"/>
                                        <w:sz w:val="15"/>
                                        <w:szCs w:val="15"/>
                                      </w:rPr>
                                      <w:t>非甲烷总烃</w:t>
                                    </w:r>
                                  </w:p>
                                  <w:p w14:paraId="2B9069AE">
                                    <w:pPr>
                                      <w:snapToGrid w:val="0"/>
                                      <w:jc w:val="center"/>
                                      <w:rPr>
                                        <w:rFonts w:eastAsia="黑体"/>
                                        <w:sz w:val="15"/>
                                        <w:szCs w:val="15"/>
                                      </w:rPr>
                                    </w:pPr>
                                    <w:r>
                                      <w:rPr>
                                        <w:rFonts w:ascii="Times New Roman" w:hAnsi="Times New Roman" w:eastAsia="黑体" w:cs="Times New Roman"/>
                                        <w:sz w:val="15"/>
                                        <w:szCs w:val="15"/>
                                      </w:rPr>
                                      <w:t>0.0</w:t>
                                    </w:r>
                                    <w:r>
                                      <w:rPr>
                                        <w:rFonts w:hint="eastAsia" w:ascii="Times New Roman" w:hAnsi="Times New Roman" w:eastAsia="黑体" w:cs="Times New Roman"/>
                                        <w:sz w:val="15"/>
                                        <w:szCs w:val="15"/>
                                      </w:rPr>
                                      <w:t>57</w:t>
                                    </w:r>
                                  </w:p>
                                </w:txbxContent>
                              </wps:txbx>
                              <wps:bodyPr upright="1"/>
                            </wps:wsp>
                            <wps:wsp>
                              <wps:cNvPr id="195" name="AutoShape 1977"/>
                              <wps:cNvCnPr/>
                              <wps:spPr>
                                <a:xfrm>
                                  <a:off x="1454247" y="292036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96" name="Text Box 1978"/>
                              <wps:cNvSpPr txBox="1"/>
                              <wps:spPr>
                                <a:xfrm>
                                  <a:off x="1418049" y="1739900"/>
                                  <a:ext cx="636947" cy="290830"/>
                                </a:xfrm>
                                <a:prstGeom prst="rect">
                                  <a:avLst/>
                                </a:prstGeom>
                                <a:noFill/>
                                <a:ln>
                                  <a:noFill/>
                                </a:ln>
                                <a:effectLst/>
                              </wps:spPr>
                              <wps:txbx>
                                <w:txbxContent>
                                  <w:p w14:paraId="126C9E7B">
                                    <w:pPr>
                                      <w:rPr>
                                        <w:rFonts w:ascii="Times New Roman" w:hAnsi="Times New Roman" w:eastAsia="黑体" w:cs="Times New Roman"/>
                                        <w:sz w:val="15"/>
                                        <w:szCs w:val="15"/>
                                      </w:rPr>
                                    </w:pPr>
                                    <w:r>
                                      <w:rPr>
                                        <w:rFonts w:ascii="Times New Roman" w:hAnsi="Times New Roman" w:eastAsia="黑体" w:cs="Times New Roman"/>
                                        <w:sz w:val="15"/>
                                        <w:szCs w:val="15"/>
                                      </w:rPr>
                                      <w:t>2%</w:t>
                                    </w:r>
                                    <w:r>
                                      <w:rPr>
                                        <w:rFonts w:hint="eastAsia" w:ascii="Times New Roman" w:hAnsi="Calibri" w:eastAsia="黑体" w:cs="Times New Roman"/>
                                        <w:sz w:val="15"/>
                                        <w:szCs w:val="15"/>
                                      </w:rPr>
                                      <w:t>调漆</w:t>
                                    </w:r>
                                  </w:p>
                                </w:txbxContent>
                              </wps:txbx>
                              <wps:bodyPr upright="1"/>
                            </wps:wsp>
                            <wps:wsp>
                              <wps:cNvPr id="197" name="AutoShape 1979"/>
                              <wps:cNvCnPr/>
                              <wps:spPr>
                                <a:xfrm>
                                  <a:off x="2710995" y="2922270"/>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198" name="Rectangle 1980"/>
                              <wps:cNvSpPr/>
                              <wps:spPr>
                                <a:xfrm>
                                  <a:off x="3787392" y="2731135"/>
                                  <a:ext cx="1044009" cy="381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BEDB4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非甲烷总烃；1.173</w:t>
                                    </w:r>
                                  </w:p>
                                </w:txbxContent>
                              </wps:txbx>
                              <wps:bodyPr upright="1"/>
                            </wps:wsp>
                            <wps:wsp>
                              <wps:cNvPr id="199" name="Rectangle 1981"/>
                              <wps:cNvSpPr/>
                              <wps:spPr>
                                <a:xfrm>
                                  <a:off x="3822319" y="2215515"/>
                                  <a:ext cx="1380582"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1ECA2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无组织非甲烷总烃：0.062</w:t>
                                    </w:r>
                                  </w:p>
                                </w:txbxContent>
                              </wps:txbx>
                              <wps:bodyPr upright="1"/>
                            </wps:wsp>
                            <wps:wsp>
                              <wps:cNvPr id="69" name="AutoShape 1982"/>
                              <wps:cNvCnPr/>
                              <wps:spPr>
                                <a:xfrm rot="-5400000">
                                  <a:off x="3372074" y="2480945"/>
                                  <a:ext cx="575983" cy="323850"/>
                                </a:xfrm>
                                <a:prstGeom prst="bentConnector2">
                                  <a:avLst/>
                                </a:prstGeom>
                                <a:ln w="9525" cap="flat" cmpd="sng">
                                  <a:solidFill>
                                    <a:srgbClr val="000000"/>
                                  </a:solidFill>
                                  <a:prstDash val="solid"/>
                                  <a:miter/>
                                  <a:headEnd type="none" w="med" len="med"/>
                                  <a:tailEnd type="triangle" w="sm" len="med"/>
                                </a:ln>
                              </wps:spPr>
                              <wps:bodyPr/>
                            </wps:wsp>
                            <wps:wsp>
                              <wps:cNvPr id="201" name="Text Box 1983"/>
                              <wps:cNvSpPr txBox="1"/>
                              <wps:spPr>
                                <a:xfrm>
                                  <a:off x="2679878" y="2632075"/>
                                  <a:ext cx="828095" cy="364490"/>
                                </a:xfrm>
                                <a:prstGeom prst="rect">
                                  <a:avLst/>
                                </a:prstGeom>
                                <a:noFill/>
                                <a:ln>
                                  <a:noFill/>
                                </a:ln>
                                <a:effectLst/>
                              </wps:spPr>
                              <wps:txbx>
                                <w:txbxContent>
                                  <w:p w14:paraId="4020177D">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w:t>
                                    </w:r>
                                  </w:p>
                                  <w:p w14:paraId="67E7204B">
                                    <w:pPr>
                                      <w:rPr>
                                        <w:szCs w:val="15"/>
                                      </w:rPr>
                                    </w:pPr>
                                  </w:p>
                                </w:txbxContent>
                              </wps:txbx>
                              <wps:bodyPr upright="1"/>
                            </wps:wsp>
                            <wps:wsp>
                              <wps:cNvPr id="202" name="AutoShape 1984"/>
                              <wps:cNvCnPr/>
                              <wps:spPr>
                                <a:xfrm>
                                  <a:off x="4833306" y="2929890"/>
                                  <a:ext cx="956374" cy="635"/>
                                </a:xfrm>
                                <a:prstGeom prst="straightConnector1">
                                  <a:avLst/>
                                </a:prstGeom>
                                <a:ln w="9525" cap="flat" cmpd="sng">
                                  <a:solidFill>
                                    <a:srgbClr val="000000"/>
                                  </a:solidFill>
                                  <a:prstDash val="solid"/>
                                  <a:headEnd type="none" w="med" len="med"/>
                                  <a:tailEnd type="triangle" w="sm" len="med"/>
                                </a:ln>
                                <a:effectLst/>
                              </wps:spPr>
                              <wps:bodyPr/>
                            </wps:wsp>
                            <wps:wsp>
                              <wps:cNvPr id="203" name="Text Box 1985"/>
                              <wps:cNvSpPr txBox="1"/>
                              <wps:spPr>
                                <a:xfrm>
                                  <a:off x="4831401" y="2621280"/>
                                  <a:ext cx="817299" cy="350520"/>
                                </a:xfrm>
                                <a:prstGeom prst="rect">
                                  <a:avLst/>
                                </a:prstGeom>
                                <a:noFill/>
                                <a:ln>
                                  <a:noFill/>
                                </a:ln>
                                <a:effectLst/>
                              </wps:spPr>
                              <wps:txbx>
                                <w:txbxContent>
                                  <w:p w14:paraId="0EAEDFCD">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活性炭吸附（净化效率</w:t>
                                    </w:r>
                                    <w:r>
                                      <w:rPr>
                                        <w:rFonts w:ascii="Times New Roman" w:hAnsi="Times New Roman" w:eastAsia="黑体" w:cs="Times New Roman"/>
                                        <w:color w:val="000000"/>
                                        <w:sz w:val="15"/>
                                        <w:szCs w:val="15"/>
                                      </w:rPr>
                                      <w:t>90%</w:t>
                                    </w:r>
                                    <w:r>
                                      <w:rPr>
                                        <w:rFonts w:hint="eastAsia" w:ascii="Times New Roman" w:hAnsi="Calibri" w:eastAsia="黑体" w:cs="Times New Roman"/>
                                        <w:color w:val="000000"/>
                                        <w:sz w:val="15"/>
                                        <w:szCs w:val="15"/>
                                      </w:rPr>
                                      <w:t>）</w:t>
                                    </w:r>
                                  </w:p>
                                  <w:p w14:paraId="597F1E2B">
                                    <w:pPr>
                                      <w:rPr>
                                        <w:szCs w:val="15"/>
                                      </w:rPr>
                                    </w:pPr>
                                  </w:p>
                                </w:txbxContent>
                              </wps:txbx>
                              <wps:bodyPr upright="1"/>
                            </wps:wsp>
                            <wps:wsp>
                              <wps:cNvPr id="204" name="Rectangle 1986"/>
                              <wps:cNvSpPr/>
                              <wps:spPr>
                                <a:xfrm>
                                  <a:off x="6197377" y="2542540"/>
                                  <a:ext cx="1029403"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B8FCE1">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非甲烷总烃0.117</w:t>
                                    </w:r>
                                  </w:p>
                                </w:txbxContent>
                              </wps:txbx>
                              <wps:bodyPr upright="1"/>
                            </wps:wsp>
                            <wps:wsp>
                              <wps:cNvPr id="205" name="AutoShape 1987"/>
                              <wps:cNvCnPr/>
                              <wps:spPr>
                                <a:xfrm>
                                  <a:off x="5797936" y="263652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206" name="Rectangle 1988"/>
                              <wps:cNvSpPr/>
                              <wps:spPr>
                                <a:xfrm>
                                  <a:off x="6197377" y="2962275"/>
                                  <a:ext cx="1151967" cy="365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B21A7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进入活性炭吸附装置1.056</w:t>
                                    </w:r>
                                  </w:p>
                                </w:txbxContent>
                              </wps:txbx>
                              <wps:bodyPr upright="1"/>
                            </wps:wsp>
                            <wps:wsp>
                              <wps:cNvPr id="207" name="AutoShape 1989"/>
                              <wps:cNvCnPr/>
                              <wps:spPr>
                                <a:xfrm>
                                  <a:off x="5797936" y="308927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208" name="AutoShape 1990"/>
                              <wps:cNvCnPr/>
                              <wps:spPr>
                                <a:xfrm flipV="1">
                                  <a:off x="5797936" y="2646680"/>
                                  <a:ext cx="635" cy="431800"/>
                                </a:xfrm>
                                <a:prstGeom prst="straightConnector1">
                                  <a:avLst/>
                                </a:prstGeom>
                                <a:ln w="9525" cap="flat" cmpd="sng">
                                  <a:solidFill>
                                    <a:srgbClr val="000000"/>
                                  </a:solidFill>
                                  <a:prstDash val="solid"/>
                                  <a:headEnd type="none" w="med" len="med"/>
                                  <a:tailEnd type="none" w="sm" len="med"/>
                                </a:ln>
                                <a:effectLst/>
                              </wps:spPr>
                              <wps:bodyPr/>
                            </wps:wsp>
                            <wps:wsp>
                              <wps:cNvPr id="209" name="自选图形 514"/>
                              <wps:cNvCnPr/>
                              <wps:spPr>
                                <a:xfrm>
                                  <a:off x="7226781" y="2708275"/>
                                  <a:ext cx="501683" cy="635"/>
                                </a:xfrm>
                                <a:prstGeom prst="straightConnector1">
                                  <a:avLst/>
                                </a:prstGeom>
                                <a:ln w="9525" cap="flat" cmpd="sng">
                                  <a:solidFill>
                                    <a:srgbClr val="000000"/>
                                  </a:solidFill>
                                  <a:prstDash val="solid"/>
                                  <a:headEnd type="none" w="med" len="med"/>
                                  <a:tailEnd type="none" w="med" len="med"/>
                                </a:ln>
                                <a:effectLst/>
                              </wps:spPr>
                              <wps:bodyPr/>
                            </wps:wsp>
                            <wps:wsp>
                              <wps:cNvPr id="210" name="AutoShape 1977_SpCnt_1"/>
                              <wps:cNvCnPr/>
                              <wps:spPr>
                                <a:xfrm>
                                  <a:off x="1140536" y="2919730"/>
                                  <a:ext cx="323872" cy="635"/>
                                </a:xfrm>
                                <a:prstGeom prst="straightConnector1">
                                  <a:avLst/>
                                </a:prstGeom>
                                <a:ln w="9525" cap="flat" cmpd="sng">
                                  <a:solidFill>
                                    <a:srgbClr val="000000"/>
                                  </a:solidFill>
                                  <a:prstDash val="solid"/>
                                  <a:headEnd type="none" w="med" len="med"/>
                                  <a:tailEnd type="triangle" w="sm" len="med"/>
                                </a:ln>
                                <a:effectLst/>
                              </wps:spPr>
                              <wps:bodyPr/>
                            </wps:wsp>
                            <wps:wsp>
                              <wps:cNvPr id="211" name="矩形 516"/>
                              <wps:cNvSpPr/>
                              <wps:spPr>
                                <a:xfrm>
                                  <a:off x="6660958" y="426085"/>
                                  <a:ext cx="1104338" cy="215900"/>
                                </a:xfrm>
                                <a:prstGeom prst="rect">
                                  <a:avLst/>
                                </a:prstGeom>
                                <a:noFill/>
                                <a:ln>
                                  <a:noFill/>
                                </a:ln>
                                <a:effectLst/>
                              </wps:spPr>
                              <wps:txbx>
                                <w:txbxContent>
                                  <w:p w14:paraId="4D663D18">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有组织排放：0.037</w:t>
                                    </w:r>
                                  </w:p>
                                  <w:p w14:paraId="07CD1084">
                                    <w:pPr>
                                      <w:snapToGrid w:val="0"/>
                                      <w:rPr>
                                        <w:rFonts w:ascii="Times New Roman" w:hAnsi="Times New Roman" w:eastAsia="黑体" w:cs="Times New Roman"/>
                                        <w:sz w:val="15"/>
                                        <w:szCs w:val="15"/>
                                      </w:rPr>
                                    </w:pPr>
                                  </w:p>
                                </w:txbxContent>
                              </wps:txbx>
                              <wps:bodyPr upright="1"/>
                            </wps:wsp>
                            <wps:wsp>
                              <wps:cNvPr id="212" name="自选图形 517"/>
                              <wps:cNvCnPr/>
                              <wps:spPr>
                                <a:xfrm flipH="1">
                                  <a:off x="621071" y="1160780"/>
                                  <a:ext cx="2540" cy="1564640"/>
                                </a:xfrm>
                                <a:prstGeom prst="straightConnector1">
                                  <a:avLst/>
                                </a:prstGeom>
                                <a:ln w="9525" cap="flat" cmpd="sng">
                                  <a:solidFill>
                                    <a:srgbClr val="000000"/>
                                  </a:solidFill>
                                  <a:prstDash val="solid"/>
                                  <a:headEnd type="none" w="med" len="med"/>
                                  <a:tailEnd type="triangle" w="sm" len="med"/>
                                </a:ln>
                                <a:effectLst/>
                              </wps:spPr>
                              <wps:bodyPr/>
                            </wps:wsp>
                          </wpc:wpc>
                        </a:graphicData>
                      </a:graphic>
                    </wp:anchor>
                  </w:drawing>
                </mc:Choice>
                <mc:Fallback>
                  <w:pict>
                    <v:group id="画布 441" o:spid="_x0000_s1026" o:spt="203" style="position:absolute;left:0pt;margin-left:-11.6pt;margin-top:6.55pt;height:353.7pt;width:751.9pt;z-index:251664384;mso-width-relative:page;mso-height-relative:page;" coordsize="9549130,4491990" editas="canvas" o:gfxdata="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">
                      <o:lock v:ext="edit" aspectratio="f"/>
                      <v:shape id="画布 441" o:spid="_x0000_s1026" style="position:absolute;left:0;top:0;height:4491990;width:9549130;" filled="f" stroked="f" coordsize="21600,21600" o:gfxdata="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">
                        <v:fill on="f" focussize="0,0"/>
                        <v:stroke on="f"/>
                        <v:imagedata o:title=""/>
                        <o:lock v:ext="edit" aspectratio="t"/>
                      </v:shape>
                      <v:shape id="自选图形 443" o:spid="_x0000_s1026" o:spt="32" type="#_x0000_t32" style="position:absolute;left:1151332;top:616585;height:635;width:50422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uVMtoAAAALAQAADwAA&#10;AAAAAAABACAAAAAiAAAAZHJzL2Rvd25yZXYueG1sUEsBAhQAFAAAAAgAh07iQORvd/8UAgAABAQA&#10;AA4AAAAAAAAAAQAgAAAAKQEAAGRycy9lMm9Eb2MueG1sUEsFBgAAAAAGAAYAWQEAAK8FAAAAAA==&#10;">
                        <v:fill on="f" focussize="0,0"/>
                        <v:stroke color="#000000" joinstyle="round" endarrow="block" endarrowwidth="narrow"/>
                        <v:imagedata o:title=""/>
                        <o:lock v:ext="edit" aspectratio="f"/>
                      </v:shape>
                      <v:rect id="矩形 444" o:spid="_x0000_s1026" o:spt="1" style="position:absolute;left:1660635;top:454025;height:323850;width:643933;"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uuf12QAAAAsBAAAP&#10;AAAAAAAAAAEAIAAAACIAAABkcnMvZG93bnJldi54bWxQSwECFAAUAAAACACHTuJARsJO9xcCAABF&#10;BAAADgAAAAAAAAABACAAAAAoAQAAZHJzL2Uyb0RvYy54bWxQSwUGAAAAAAYABgBZAQAAsQUAAAAA&#10;">
                        <v:fill on="t" focussize="0,0"/>
                        <v:stroke color="#000000" joinstyle="miter"/>
                        <v:imagedata o:title=""/>
                        <o:lock v:ext="edit" aspectratio="f"/>
                        <v:textbox>
                          <w:txbxContent>
                            <w:p w14:paraId="7814C30C">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固体份</w:t>
                              </w:r>
                            </w:p>
                            <w:p w14:paraId="02B12BC2">
                              <w:pPr>
                                <w:snapToGrid w:val="0"/>
                                <w:jc w:val="center"/>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7.727</w:t>
                              </w:r>
                            </w:p>
                          </w:txbxContent>
                        </v:textbox>
                      </v:rect>
                      <v:shape id="自选图形 445" o:spid="_x0000_s1026" o:spt="32" type="#_x0000_t32" style="position:absolute;left:2302663;top:611505;height:635;width:158379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UblTLaAAAACwEAAA8A&#10;AAAAAAAAAQAgAAAAIgAAAGRycy9kb3ducmV2LnhtbFBLAQIUABQAAAAIAIdO4kD2Dh1SFQIAAAUE&#10;AAAOAAAAAAAAAAEAIAAAACkBAABkcnMvZTJvRG9jLnhtbFBLBQYAAAAABgAGAFkBAACwBQAAAAA=&#10;">
                        <v:fill on="f" focussize="0,0"/>
                        <v:stroke color="#000000" joinstyle="round" endarrow="block" endarrowwidth="narrow"/>
                        <v:imagedata o:title=""/>
                        <o:lock v:ext="edit" aspectratio="f"/>
                      </v:shape>
                      <v:shape id="自选图形 446" o:spid="_x0000_s1026" o:spt="32" type="#_x0000_t32" style="position:absolute;left:3213314;top:238125;height:756285;width:635;" filled="f" stroked="t" coordsize="21600,21600" o:gfxdata="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9JMWjZAAAACwEAAA8AAAAAAAAAAQAg&#10;AAAAIgAAAGRycy9kb3ducmV2LnhtbFBLAQIUABQAAAAIAIdO4kBZ6iBLDQIAAAEEAAAOAAAAAAAA&#10;AAEAIAAAACgBAABkcnMvZTJvRG9jLnhtbFBLBQYAAAAABgAGAFkBAACnBQAAAAA=&#10;">
                        <v:fill on="f" focussize="0,0"/>
                        <v:stroke color="#000000" joinstyle="round"/>
                        <v:imagedata o:title=""/>
                        <o:lock v:ext="edit" aspectratio="f"/>
                      </v:shape>
                      <v:shape id="自选图形 447" o:spid="_x0000_s1026" o:spt="32" type="#_x0000_t32" style="position:absolute;left:3214584;top:233045;height:635;width:683940;"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G5Uy2gAAAAsBAAAP&#10;AAAAAAAAAAEAIAAAACIAAABkcnMvZG93bnJldi54bWxQSwECFAAUAAAACACHTuJAqg5CVBYCAAAE&#10;BAAADgAAAAAAAAABACAAAAApAQAAZHJzL2Uyb0RvYy54bWxQSwUGAAAAAAYABgBZAQAAsQUAAAAA&#10;">
                        <v:fill on="f" focussize="0,0"/>
                        <v:stroke color="#000000" joinstyle="round" endarrow="block" endarrowwidth="narrow"/>
                        <v:imagedata o:title=""/>
                        <o:lock v:ext="edit" aspectratio="f"/>
                      </v:shape>
                      <v:shape id="自选图形 448" o:spid="_x0000_s1026" o:spt="32" type="#_x0000_t32" style="position:absolute;left:3213949;top:991870;height:635;width:683940;"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RuVMtoAAAALAQAADwAAAAAA&#10;AAABACAAAAAiAAAAZHJzL2Rvd25yZXYueG1sUEsBAhQAFAAAAAgAh07iQMEu17kRAgAABAQAAA4A&#10;AAAAAAAAAQAgAAAAKQEAAGRycy9lMm9Eb2MueG1sUEsFBgAAAAAGAAYAWQEAAKwFAAAAAA==&#10;">
                        <v:fill on="f" focussize="0,0"/>
                        <v:stroke color="#000000" joinstyle="round" endarrow="block" endarrowwidth="narrow"/>
                        <v:imagedata o:title=""/>
                        <o:lock v:ext="edit" aspectratio="f"/>
                      </v:shape>
                      <v:rect id="矩形 449" o:spid="_x0000_s1026" o:spt="1" style="position:absolute;left:3886458;top:106680;height:215900;width:904300;"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Lrn9dkAAAALAQAADwAAAAAA&#10;AAABACAAAAAiAAAAZHJzL2Rvd25yZXYueG1sUEsBAhQAFAAAAAgAh07iQLAoaM4SAgAARQQAAA4A&#10;AAAAAAAAAQAgAAAAKAEAAGRycy9lMm9Eb2MueG1sUEsFBgAAAAAGAAYAWQEAAKwFAAAAAA==&#10;">
                        <v:fill on="t" focussize="0,0"/>
                        <v:stroke color="#000000" joinstyle="miter"/>
                        <v:imagedata o:title=""/>
                        <o:lock v:ext="edit" aspectratio="f"/>
                        <v:textbox>
                          <w:txbxContent>
                            <w:p w14:paraId="1F52622D">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废漆渣：0.386</w:t>
                              </w:r>
                            </w:p>
                            <w:p w14:paraId="2F90C392">
                              <w:pPr>
                                <w:snapToGrid w:val="0"/>
                                <w:rPr>
                                  <w:rFonts w:ascii="Times New Roman" w:hAnsi="Times New Roman" w:eastAsia="黑体" w:cs="Times New Roman"/>
                                  <w:sz w:val="15"/>
                                  <w:szCs w:val="15"/>
                                </w:rPr>
                              </w:pPr>
                            </w:p>
                            <w:p w14:paraId="1ABF9DB3">
                              <w:pPr>
                                <w:snapToGrid w:val="0"/>
                                <w:rPr>
                                  <w:rFonts w:ascii="Times New Roman" w:hAnsi="Times New Roman" w:eastAsia="黑体" w:cs="Times New Roman"/>
                                  <w:sz w:val="15"/>
                                  <w:szCs w:val="15"/>
                                </w:rPr>
                              </w:pPr>
                            </w:p>
                          </w:txbxContent>
                        </v:textbox>
                      </v:rect>
                      <v:rect id="矩形 450" o:spid="_x0000_s1026" o:spt="1" style="position:absolute;left:3897889;top:506095;height:215900;width:89286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uuf12QAAAAsBAAAPAAAA&#10;AAAAAAEAIAAAACIAAABkcnMvZG93bnJldi54bWxQSwECFAAUAAAACACHTuJAN+/s+RQCAABFBAAA&#10;DgAAAAAAAAABACAAAAAoAQAAZHJzL2Uyb0RvYy54bWxQSwUGAAAAAAYABgBZAQAArgUAAAAA&#10;">
                        <v:fill on="t" focussize="0,0"/>
                        <v:stroke color="#000000" joinstyle="miter"/>
                        <v:imagedata o:title=""/>
                        <o:lock v:ext="edit" aspectratio="f"/>
                        <v:textbox>
                          <w:txbxContent>
                            <w:p w14:paraId="27CE6EB0">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漆雾：1.932</w:t>
                              </w:r>
                            </w:p>
                          </w:txbxContent>
                        </v:textbox>
                      </v:rect>
                      <v:rect id="矩形 451" o:spid="_x0000_s1026" o:spt="1" style="position:absolute;left:3897889;top:885190;height:215900;width:1095448;"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Lrn9dkAAAALAQAA&#10;DwAAAAAAAAABACAAAAAiAAAAZHJzL2Rvd25yZXYueG1sUEsBAhQAFAAAAAgAh07iQLDEvXcYAgAA&#10;RgQAAA4AAAAAAAAAAQAgAAAAKAEAAGRycy9lMm9Eb2MueG1sUEsFBgAAAAAGAAYAWQEAALIFAAAA&#10;AA==&#10;">
                        <v:fill on="t" focussize="0,0"/>
                        <v:stroke color="#000000" joinstyle="miter"/>
                        <v:imagedata o:title=""/>
                        <o:lock v:ext="edit" aspectratio="f"/>
                        <v:textbox>
                          <w:txbxContent>
                            <w:p w14:paraId="02115BD8">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工件附着：5.409</w:t>
                              </w:r>
                            </w:p>
                          </w:txbxContent>
                        </v:textbox>
                      </v:rect>
                      <v:rect id="矩形 452" o:spid="_x0000_s1026" o:spt="1" style="position:absolute;left:6569512;top:155575;height:215900;width:1180544;"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uuf12QAAAAsBAAAP&#10;AAAAAAAAAAEAIAAAACIAAABkcnMvZG93bnJldi54bWxQSwECFAAUAAAACACHTuJA0FKKphcCAABG&#10;BAAADgAAAAAAAAABACAAAAAoAQAAZHJzL2Uyb0RvYy54bWxQSwUGAAAAAAYABgBZAQAAsQUAAAAA&#10;">
                        <v:fill on="t" focussize="0,0"/>
                        <v:stroke color="#000000" joinstyle="miter"/>
                        <v:imagedata o:title=""/>
                        <o:lock v:ext="edit" aspectratio="f"/>
                        <v:textbox>
                          <w:txbxContent>
                            <w:p w14:paraId="75891BAE">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吸附的漆雾：1.799</w:t>
                              </w:r>
                            </w:p>
                          </w:txbxContent>
                        </v:textbox>
                      </v:rect>
                      <v:rect id="矩形 453" o:spid="_x0000_s1026" o:spt="1" style="position:absolute;left:6597454;top:890270;height:215900;width:856672;"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uuf12QAAAAsBAAAP&#10;AAAAAAAAAAEAIAAAACIAAABkcnMvZG93bnJldi54bWxQSwECFAAUAAAACACHTuJAtPqvqxcCAABF&#10;BAAADgAAAAAAAAABACAAAAAoAQAAZHJzL2Uyb0RvYy54bWxQSwUGAAAAAAYABgBZAQAAsQUAAAAA&#10;">
                        <v:fill on="t" focussize="0,0"/>
                        <v:stroke color="#000000" joinstyle="miter"/>
                        <v:imagedata o:title=""/>
                        <o:lock v:ext="edit" aspectratio="f"/>
                        <v:textbox>
                          <w:txbxContent>
                            <w:p w14:paraId="350FE17B">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无组织：0.096</w:t>
                              </w:r>
                            </w:p>
                            <w:p w14:paraId="525A92DB">
                              <w:pPr>
                                <w:snapToGrid w:val="0"/>
                                <w:rPr>
                                  <w:rFonts w:ascii="Times New Roman" w:hAnsi="Times New Roman" w:eastAsia="黑体" w:cs="Times New Roman"/>
                                  <w:sz w:val="15"/>
                                  <w:szCs w:val="15"/>
                                </w:rPr>
                              </w:pPr>
                            </w:p>
                          </w:txbxContent>
                        </v:textbox>
                      </v:rect>
                      <v:shape id="自选图形 454" o:spid="_x0000_s1026" o:spt="32" type="#_x0000_t32" style="position:absolute;left:1450436;top:2030095;height:635;width:50422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uVMtoAAAALAQAADwAA&#10;AAAAAAABACAAAAAiAAAAZHJzL2Rvd25yZXYueG1sUEsBAhQAFAAAAAgAh07iQPdfEnwUAgAABQQA&#10;AA4AAAAAAAAAAQAgAAAAKQEAAGRycy9lMm9Eb2MueG1sUEsFBgAAAAAGAAYAWQEAAK8FAAAAAA==&#10;">
                        <v:fill on="f" focussize="0,0"/>
                        <v:stroke color="#000000" joinstyle="round" endarrow="block" endarrowwidth="narrow"/>
                        <v:imagedata o:title=""/>
                        <o:lock v:ext="edit" aspectratio="f"/>
                      </v:shape>
                      <v:rect id="矩形 455" o:spid="_x0000_s1026" o:spt="1" style="position:absolute;left:1974346;top:2621280;height:368935;width:705532;"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Lrn9dkAAAALAQAA&#10;DwAAAAAAAAABACAAAAAiAAAAZHJzL2Rvd25yZXYueG1sUEsBAhQAFAAAAAgAh07iQDPZoOkYAgAA&#10;RgQAAA4AAAAAAAAAAQAgAAAAKAEAAGRycy9lMm9Eb2MueG1sUEsFBgAAAAAGAAYAWQEAALIFAAAA&#10;AA==&#10;">
                        <v:fill on="t" focussize="0,0"/>
                        <v:stroke color="#000000" joinstyle="miter"/>
                        <v:imagedata o:title=""/>
                        <o:lock v:ext="edit" aspectratio="f"/>
                        <v:textbox>
                          <w:txbxContent>
                            <w:p w14:paraId="724D7215">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非甲烷总烃</w:t>
                              </w:r>
                            </w:p>
                            <w:p w14:paraId="6393330F">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1.235</w:t>
                              </w:r>
                            </w:p>
                          </w:txbxContent>
                        </v:textbox>
                      </v:rect>
                      <v:shape id="自选图形 456" o:spid="_x0000_s1026" o:spt="32" type="#_x0000_t32" style="position:absolute;left:2669718;top:2023745;height:635;width:1080207;"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UblTLaAAAACwEA&#10;AA8AAAAAAAAAAQAgAAAAIgAAAGRycy9kb3ducmV2LnhtbFBLAQIUABQAAAAIAIdO4kBWQqwtGAIA&#10;AAYEAAAOAAAAAAAAAAEAIAAAACkBAABkcnMvZTJvRG9jLnhtbFBLBQYAAAAABgAGAFkBAACzBQAA&#10;AAA=&#10;">
                        <v:fill on="f" focussize="0,0"/>
                        <v:stroke color="#000000" joinstyle="round" endarrow="block" endarrowwidth="narrow"/>
                        <v:imagedata o:title=""/>
                        <o:lock v:ext="edit" aspectratio="f"/>
                      </v:shape>
                      <v:rect id="矩形 457" o:spid="_x0000_s1026" o:spt="1" style="position:absolute;left:3746114;top:1809750;height:387985;width:1087192;"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y65/XZAAAACwEAAA8A&#10;AAAAAAAAAQAgAAAAIgAAAGRycy9kb3ducmV2LnhtbFBLAQIUABQAAAAIAIdO4kBh1pbCFgIAAEcE&#10;AAAOAAAAAAAAAAEAIAAAACgBAABkcnMvZTJvRG9jLnhtbFBLBQYAAAAABgAGAFkBAACwBQAAAAA=&#10;">
                        <v:fill on="t" focussize="0,0"/>
                        <v:stroke color="#000000" joinstyle="miter"/>
                        <v:imagedata o:title=""/>
                        <o:lock v:ext="edit" aspectratio="f"/>
                        <v:textbox>
                          <w:txbxContent>
                            <w:p w14:paraId="1379D32E">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非甲烷总烃0.054</w:t>
                              </w:r>
                            </w:p>
                          </w:txbxContent>
                        </v:textbox>
                      </v:rect>
                      <v:rect id="矩形 458" o:spid="_x0000_s1026" o:spt="1" style="position:absolute;left:3760085;top:1222375;height:471170;width:104400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5/XZAAAACwEA&#10;AA8AAAAAAAAAAQAgAAAAIgAAAGRycy9kb3ducmV2LnhtbFBLAQIUABQAAAAIAIdO4kD3e8koGQIA&#10;AEcEAAAOAAAAAAAAAAEAIAAAACgBAABkcnMvZTJvRG9jLnhtbFBLBQYAAAAABgAGAFkBAACzBQAA&#10;AAA=&#10;">
                        <v:fill on="t" focussize="0,0"/>
                        <v:stroke color="#000000" joinstyle="miter"/>
                        <v:imagedata o:title=""/>
                        <o:lock v:ext="edit" aspectratio="f"/>
                        <v:textbox>
                          <w:txbxContent>
                            <w:p w14:paraId="7415D5B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无组织非甲烷总烃：0.003</w:t>
                              </w:r>
                            </w:p>
                          </w:txbxContent>
                        </v:textbox>
                      </v:rect>
                      <v:shape id="自选图形 459" o:spid="_x0000_s1026" o:spt="33" type="#_x0000_t33" style="position:absolute;left:3302220;top:1563370;height:323850;width:575983;rotation:-5898240f;" filled="f" stroked="t" coordsize="21600,21600" o:gfxdata="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RYcOnZ&#10;AAAACwEAAA8AAAAAAAAAAQAgAAAAIgAAAGRycy9kb3ducmV2LnhtbFBLAQIUABQAAAAIAIdO4kD3&#10;z0o1HwIAAA4EAAAOAAAAAAAAAAEAIAAAACgBAABkcnMvZTJvRG9jLnhtbFBLBQYAAAAABgAGAFkB&#10;AAC5BQAAAAA=&#10;">
                        <v:fill on="f" focussize="0,0"/>
                        <v:stroke color="#000000" joinstyle="miter" endarrow="block" endarrowwidth="narrow"/>
                        <v:imagedata o:title=""/>
                        <o:lock v:ext="edit" aspectratio="f"/>
                      </v:shape>
                      <v:shape id="文本框 460" o:spid="_x0000_s1026" o:spt="202" type="#_x0000_t202" style="position:absolute;left:3360008;top:371475;height:364490;width:462311;"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nCl32AAAAAsBAAAPAAAAAAAAAAEAIAAAACIAAABkcnMvZG93bnJldi54bWxQ&#10;SwECFAAUAAAACACHTuJANtCbzL4BAABqAwAADgAAAAAAAAABACAAAAAnAQAAZHJzL2Uyb0RvYy54&#10;bWxQSwUGAAAAAAYABgBZAQAAVwUAAAAA&#10;">
                        <v:fill on="f" focussize="0,0"/>
                        <v:stroke on="f"/>
                        <v:imagedata o:title=""/>
                        <o:lock v:ext="edit" aspectratio="f"/>
                        <v:textbox>
                          <w:txbxContent>
                            <w:p w14:paraId="73F25C9D">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2</w:t>
                              </w:r>
                              <w:r>
                                <w:rPr>
                                  <w:rFonts w:ascii="Times New Roman" w:hAnsi="Times New Roman" w:eastAsia="宋体" w:cs="Times New Roman"/>
                                  <w:color w:val="000000"/>
                                  <w:sz w:val="15"/>
                                  <w:szCs w:val="15"/>
                                </w:rPr>
                                <w:t>5%</w:t>
                              </w:r>
                            </w:p>
                          </w:txbxContent>
                        </v:textbox>
                      </v:shape>
                      <v:shape id="文本框 461" o:spid="_x0000_s1026" o:spt="202" type="#_x0000_t202" style="position:absolute;left:3339052;top:778510;height:364490;width:462311;"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cKXfYAAAACwEAAA8AAAAAAAAAAQAgAAAAIgAAAGRycy9kb3ducmV2Lnht&#10;bFBLAQIUABQAAAAIAIdO4kASpjz8wAEAAGoDAAAOAAAAAAAAAAEAIAAAACcBAABkcnMvZTJvRG9j&#10;LnhtbFBLBQYAAAAABgAGAFkBAABZBQAAAAA=&#10;">
                        <v:fill on="f" focussize="0,0"/>
                        <v:stroke on="f"/>
                        <v:imagedata o:title=""/>
                        <o:lock v:ext="edit" aspectratio="f"/>
                        <v:textbox>
                          <w:txbxContent>
                            <w:p w14:paraId="6A9A816D">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7</w:t>
                              </w:r>
                              <w:r>
                                <w:rPr>
                                  <w:rFonts w:ascii="Times New Roman" w:hAnsi="Times New Roman" w:eastAsia="宋体" w:cs="Times New Roman"/>
                                  <w:color w:val="000000"/>
                                  <w:sz w:val="15"/>
                                  <w:szCs w:val="15"/>
                                </w:rPr>
                                <w:t>0%</w:t>
                              </w:r>
                            </w:p>
                          </w:txbxContent>
                        </v:textbox>
                      </v:shape>
                      <v:shape id="文本框 462" o:spid="_x0000_s1026" o:spt="202" type="#_x0000_t202" style="position:absolute;left:4740590;top:172085;height:600075;width:1185624;"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nCl32AAAAAsBAAAPAAAAAAAAAAEAIAAAACIAAABkcnMvZG93bnJldi54bWxQ&#10;SwECFAAUAAAACACHTuJAsQOZor4BAABrAwAADgAAAAAAAAABACAAAAAnAQAAZHJzL2Uyb0RvYy54&#10;bWxQSwUGAAAAAAYABgBZAQAAVwUAAAAA&#10;">
                        <v:fill on="f" focussize="0,0"/>
                        <v:stroke on="f"/>
                        <v:imagedata o:title=""/>
                        <o:lock v:ext="edit" aspectratio="f"/>
                        <v:textbox>
                          <w:txbxContent>
                            <w:p w14:paraId="57937343">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负压收集、水帘</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喷淋塔（收集效率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、净化效率</w:t>
                              </w:r>
                              <w:r>
                                <w:rPr>
                                  <w:rFonts w:hint="eastAsia" w:ascii="Times New Roman" w:hAnsi="Times New Roman" w:eastAsia="黑体" w:cs="Times New Roman"/>
                                  <w:color w:val="000000"/>
                                  <w:sz w:val="15"/>
                                  <w:szCs w:val="15"/>
                                </w:rPr>
                                <w:t>98</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w:t>
                              </w:r>
                            </w:p>
                          </w:txbxContent>
                        </v:textbox>
                      </v:shape>
                      <v:shape id="文本框 463" o:spid="_x0000_s1026" o:spt="202" type="#_x0000_t202" style="position:absolute;left:1427480;top:2684780;height:290830;width:558165;"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5wpd9gAAAALAQAADwAAAAAAAAABACAAAAAiAAAAZHJzL2Rvd25yZXYueG1s&#10;UEsBAhQAFAAAAAgAh07iQMcqhte/AQAAawMAAA4AAAAAAAAAAQAgAAAAJwEAAGRycy9lMm9Eb2Mu&#10;eG1sUEsFBgAAAAAGAAYAWQEAAFgFAAAAAA==&#10;">
                        <v:fill on="f" focussize="0,0"/>
                        <v:stroke on="f"/>
                        <v:imagedata o:title=""/>
                        <o:lock v:ext="edit" aspectratio="f"/>
                        <v:textbox>
                          <w:txbxContent>
                            <w:p w14:paraId="0AA85AEF">
                              <w:pPr>
                                <w:rPr>
                                  <w:rFonts w:ascii="Times New Roman" w:hAnsi="Times New Roman" w:eastAsia="黑体" w:cs="Times New Roman"/>
                                  <w:sz w:val="15"/>
                                  <w:szCs w:val="15"/>
                                </w:rPr>
                              </w:pPr>
                              <w:r>
                                <w:rPr>
                                  <w:rFonts w:ascii="Times New Roman" w:hAnsi="Times New Roman" w:eastAsia="黑体" w:cs="Times New Roman"/>
                                  <w:sz w:val="15"/>
                                  <w:szCs w:val="15"/>
                                </w:rPr>
                                <w:t>40%</w:t>
                              </w:r>
                              <w:r>
                                <w:rPr>
                                  <w:rFonts w:hint="eastAsia" w:ascii="Times New Roman" w:hAnsi="Times New Roman" w:eastAsia="黑体" w:cs="Times New Roman"/>
                                  <w:sz w:val="15"/>
                                  <w:szCs w:val="15"/>
                                </w:rPr>
                                <w:t>喷漆</w:t>
                              </w:r>
                            </w:p>
                          </w:txbxContent>
                        </v:textbox>
                      </v:shape>
                      <v:rect id="矩形 464" o:spid="_x0000_s1026" o:spt="1" style="position:absolute;left:118110;top:2725420;height:741680;width:1005840;"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y65/XZAAAACwEAAA8A&#10;AAAAAAAAAQAgAAAAIgAAAGRycy9kb3ducmV2LnhtbFBLAQIUABQAAAAIAIdO4kBtX43XFgIAAEYE&#10;AAAOAAAAAAAAAAEAIAAAACgBAABkcnMvZTJvRG9jLnhtbFBLBQYAAAAABgAGAFkBAACwBQAAAAA=&#10;">
                        <v:fill on="t" focussize="0,0"/>
                        <v:stroke color="#000000" joinstyle="miter"/>
                        <v:imagedata o:title=""/>
                        <o:lock v:ext="edit" aspectratio="f"/>
                        <v:textbox>
                          <w:txbxContent>
                            <w:p w14:paraId="03E12832">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挥发份：3.088</w:t>
                              </w:r>
                            </w:p>
                            <w:p w14:paraId="1974A701">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（其中二甲苯：0.2808</w:t>
                              </w:r>
                              <w:r>
                                <w:rPr>
                                  <w:rFonts w:hint="eastAsia" w:ascii="Times New Roman" w:hAnsi="Times New Roman" w:eastAsia="黑体" w:cs="Times New Roman"/>
                                  <w:color w:val="000000"/>
                                  <w:sz w:val="15"/>
                                  <w:szCs w:val="15"/>
                                  <w:lang w:eastAsia="zh-CN"/>
                                </w:rPr>
                                <w:t>，</w:t>
                              </w:r>
                              <w:r>
                                <w:rPr>
                                  <w:rFonts w:hint="eastAsia" w:ascii="Times New Roman" w:hAnsi="Times New Roman" w:eastAsia="黑体" w:cs="Times New Roman"/>
                                  <w:color w:val="000000"/>
                                  <w:sz w:val="15"/>
                                  <w:szCs w:val="15"/>
                                  <w:lang w:val="en-US" w:eastAsia="zh-CN"/>
                                </w:rPr>
                                <w:t>乙酸乙酯：0.562，乙酸丁酯：1.601</w:t>
                              </w:r>
                              <w:r>
                                <w:rPr>
                                  <w:rFonts w:hint="eastAsia" w:ascii="Times New Roman" w:hAnsi="Times New Roman" w:eastAsia="黑体" w:cs="Times New Roman"/>
                                  <w:color w:val="000000"/>
                                  <w:sz w:val="15"/>
                                  <w:szCs w:val="15"/>
                                </w:rPr>
                                <w:t>）</w:t>
                              </w:r>
                            </w:p>
                          </w:txbxContent>
                        </v:textbox>
                      </v:rect>
                      <v:shape id="文本框 465" o:spid="_x0000_s1026" o:spt="202" type="#_x0000_t202" style="position:absolute;left:2630345;top:1733550;height:464185;width:828095;"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5wpd9gAAAALAQAADwAAAAAAAAABACAAAAAiAAAAZHJzL2Rvd25yZXYueG1s&#10;UEsBAhQAFAAAAAgAh07iQGP36/O/AQAAawMAAA4AAAAAAAAAAQAgAAAAJwEAAGRycy9lMm9Eb2Mu&#10;eG1sUEsFBgAAAAAGAAYAWQEAAFgFAAAAAA==&#10;">
                        <v:fill on="f" focussize="0,0"/>
                        <v:stroke on="f"/>
                        <v:imagedata o:title=""/>
                        <o:lock v:ext="edit" aspectratio="f"/>
                        <v:textbox>
                          <w:txbxContent>
                            <w:p w14:paraId="4D8B6265">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Calibri" w:eastAsia="黑体" w:cs="Times New Roman"/>
                                  <w:color w:val="000000"/>
                                  <w:sz w:val="15"/>
                                  <w:szCs w:val="15"/>
                                </w:rPr>
                                <w:t>95%</w:t>
                              </w:r>
                              <w:r>
                                <w:rPr>
                                  <w:rFonts w:hint="eastAsia" w:ascii="Times New Roman" w:hAnsi="Calibri" w:eastAsia="黑体" w:cs="Times New Roman"/>
                                  <w:color w:val="000000"/>
                                  <w:sz w:val="15"/>
                                  <w:szCs w:val="15"/>
                                </w:rPr>
                                <w:t>）</w:t>
                              </w:r>
                            </w:p>
                            <w:p w14:paraId="1B8991DF"/>
                          </w:txbxContent>
                        </v:textbox>
                      </v:shape>
                      <v:shape id="自选图形 466" o:spid="_x0000_s1026" o:spt="33" type="#_x0000_t33" style="position:absolute;left:7812290;top:1085850;height:222885;width:1223091;rotation:5898240f;" filled="f" stroked="t" coordsize="21600,21600" o:gfxdata="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sESuPZAAAA&#10;CwEAAA8AAAAAAAAAAQAgAAAAIgAAAGRycy9kb3ducmV2LnhtbFBLAQIUABQAAAAIAIdO4kDRb3n1&#10;HAIAAA4EAAAOAAAAAAAAAAEAIAAAACgBAABkcnMvZTJvRG9jLnhtbFBLBQYAAAAABgAGAFkBAAC2&#10;BQAAAAA=&#10;">
                        <v:fill on="f" focussize="0,0"/>
                        <v:stroke color="#000000" joinstyle="miter" endarrow="block" endarrowwidth="narrow"/>
                        <v:imagedata o:title=""/>
                        <o:lock v:ext="edit" aspectratio="f"/>
                      </v:shape>
                      <v:shape id="文本框 467" o:spid="_x0000_s1026" o:spt="202" type="#_x0000_t202" style="position:absolute;left:3380330;top:0;height:364490;width:462311;"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5wpd9gAAAALAQAADwAAAAAAAAABACAAAAAiAAAAZHJzL2Rvd25yZXYueG1sUEsBAhQA&#10;FAAAAAgAh07iQJvfBIi5AQAAZQMAAA4AAAAAAAAAAQAgAAAAJwEAAGRycy9lMm9Eb2MueG1sUEsF&#10;BgAAAAAGAAYAWQEAAFIFAAAAAA==&#10;">
                        <v:fill on="f" focussize="0,0"/>
                        <v:stroke on="f"/>
                        <v:imagedata o:title=""/>
                        <o:lock v:ext="edit" aspectratio="f"/>
                        <v:textbox>
                          <w:txbxContent>
                            <w:p w14:paraId="42D394F5">
                              <w:pPr>
                                <w:rPr>
                                  <w:rFonts w:ascii="Times New Roman" w:hAnsi="Times New Roman" w:cs="Times New Roman"/>
                                  <w:color w:val="000000"/>
                                  <w:sz w:val="15"/>
                                  <w:szCs w:val="15"/>
                                </w:rPr>
                              </w:pPr>
                              <w:r>
                                <w:rPr>
                                  <w:rFonts w:ascii="Times New Roman" w:hAnsi="Times New Roman" w:eastAsia="宋体" w:cs="Times New Roman"/>
                                  <w:color w:val="000000"/>
                                  <w:sz w:val="15"/>
                                  <w:szCs w:val="15"/>
                                </w:rPr>
                                <w:t>5%</w:t>
                              </w:r>
                            </w:p>
                          </w:txbxContent>
                        </v:textbox>
                      </v:shape>
                      <v:shape id="自选图形 468" o:spid="_x0000_s1026" o:spt="32" type="#_x0000_t32" style="position:absolute;left:5884936;top:264160;height:756285;width:635;" filled="f" stroked="t" coordsize="21600,21600" o:gfxdata="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0kxaNkAAAALAQAADwAAAAAAAAABACAAAAAi&#10;AAAAZHJzL2Rvd25yZXYueG1sUEsBAhQAFAAAAAgAh07iQGv4vwoJAgAAAQQAAA4AAAAAAAAAAQAg&#10;AAAAKAEAAGRycy9lMm9Eb2MueG1sUEsFBgAAAAAGAAYAWQEAAKMFAAAAAA==&#10;">
                        <v:fill on="f" focussize="0,0"/>
                        <v:stroke color="#000000" joinstyle="round"/>
                        <v:imagedata o:title=""/>
                        <o:lock v:ext="edit" aspectratio="f"/>
                      </v:shape>
                      <v:shape id="自选图形 469" o:spid="_x0000_s1026" o:spt="32" type="#_x0000_t32" style="position:absolute;left:5886206;top:259080;height:635;width:683940;"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1G5Uy2gAAAAsBAAAPAAAA&#10;AAAAAAEAIAAAACIAAABkcnMvZG93bnJldi54bWxQSwECFAAUAAAACACHTuJAMB/YmBMCAAAEBAAA&#10;DgAAAAAAAAABACAAAAApAQAAZHJzL2Uyb0RvYy54bWxQSwUGAAAAAAYABgBZAQAArgUAAAAA&#10;">
                        <v:fill on="f" focussize="0,0"/>
                        <v:stroke color="#000000" joinstyle="round" endarrow="block" endarrowwidth="narrow"/>
                        <v:imagedata o:title=""/>
                        <o:lock v:ext="edit" aspectratio="f"/>
                      </v:shape>
                      <v:shape id="自选图形 470" o:spid="_x0000_s1026" o:spt="32" type="#_x0000_t32" style="position:absolute;left:5885571;top:1017905;height:635;width:683940;"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UblTLaAAAACwEAAA8A&#10;AAAAAAAAAQAgAAAAIgAAAGRycy9kb3ducmV2LnhtbFBLAQIUABQAAAAIAIdO4kAD9GwuFQIAAAUE&#10;AAAOAAAAAAAAAAEAIAAAACkBAABkcnMvZTJvRG9jLnhtbFBLBQYAAAAABgAGAFkBAACwBQAAAAA=&#10;">
                        <v:fill on="f" focussize="0,0"/>
                        <v:stroke color="#000000" joinstyle="round" endarrow="block" endarrowwidth="narrow"/>
                        <v:imagedata o:title=""/>
                        <o:lock v:ext="edit" aspectratio="f"/>
                      </v:shape>
                      <v:shape id="自选图形 471" o:spid="_x0000_s1026" o:spt="32" type="#_x0000_t32" style="position:absolute;left:4803459;top:598805;flip:y;height:635;width:3725158;" filled="f" stroked="t" coordsize="21600,21600" o:gfxdata="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7OWVNkAAAALAQAADwAA&#10;AAAAAAABACAAAAAiAAAAZHJzL2Rvd25yZXYueG1sUEsBAhQAFAAAAAgAh07iQJaQUxgVAgAADAQA&#10;AA4AAAAAAAAAAQAgAAAAKAEAAGRycy9lMm9Eb2MueG1sUEsFBgAAAAAGAAYAWQEAAK8FAAAAAA==&#10;">
                        <v:fill on="f" focussize="0,0"/>
                        <v:stroke color="#000000" joinstyle="round"/>
                        <v:imagedata o:title=""/>
                        <o:lock v:ext="edit" aspectratio="f"/>
                      </v:shape>
                      <v:shape id="自选图形 472" o:spid="_x0000_s1026" o:spt="32" type="#_x0000_t32" style="position:absolute;left:1450436;top:2042160;height:1717675;width:5080;" filled="f" stroked="t" coordsize="21600,21600" o:gfxdata="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0kxaNkAAAALAQAADwAAAAAAAAABACAA&#10;AAAiAAAAZHJzL2Rvd25yZXYueG1sUEsBAhQAFAAAAAgAh07iQK7+y1gMAgAABAQAAA4AAAAAAAAA&#10;AQAgAAAAKAEAAGRycy9lMm9Eb2MueG1sUEsFBgAAAAAGAAYAWQEAAKYFAAAAAA==&#10;">
                        <v:fill on="f" focussize="0,0"/>
                        <v:stroke color="#000000" joinstyle="round"/>
                        <v:imagedata o:title=""/>
                        <o:lock v:ext="edit" aspectratio="f"/>
                      </v:shape>
                      <v:rect id="矩形 473" o:spid="_x0000_s1026" o:spt="1" style="position:absolute;left:1967361;top:3559175;height:436245;width:704897;"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Lrn9dkAAAALAQAA&#10;DwAAAAAAAAABACAAAAAiAAAAZHJzL2Rvd25yZXYueG1sUEsBAhQAFAAAAAgAh07iQLGCkn0YAgAA&#10;RgQAAA4AAAAAAAAAAQAgAAAAKAEAAGRycy9lMm9Eb2MueG1sUEsFBgAAAAAGAAYAWQEAALIFAAAA&#10;AA==&#10;">
                        <v:fill on="t" focussize="0,0"/>
                        <v:stroke color="#000000" joinstyle="miter"/>
                        <v:imagedata o:title=""/>
                        <o:lock v:ext="edit" aspectratio="f"/>
                        <v:textbox>
                          <w:txbxContent>
                            <w:p w14:paraId="6EB6540E">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非甲烷总烃</w:t>
                              </w:r>
                            </w:p>
                            <w:p w14:paraId="3F2B3EF2">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1.796</w:t>
                              </w:r>
                            </w:p>
                          </w:txbxContent>
                        </v:textbox>
                      </v:rect>
                      <v:shape id="自选图形 474" o:spid="_x0000_s1026" o:spt="32" type="#_x0000_t32" style="position:absolute;left:1455517;top:3771900;height:635;width:50422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uVMtoAAAALAQAADwAA&#10;AAAAAAABACAAAAAiAAAAZHJzL2Rvd25yZXYueG1sUEsBAhQAFAAAAAgAh07iQGJZ52YUAgAABQQA&#10;AA4AAAAAAAAAAQAgAAAAKQEAAGRycy9lMm9Eb2MueG1sUEsFBgAAAAAGAAYAWQEAAK8FAAAAAA==&#10;">
                        <v:fill on="f" focussize="0,0"/>
                        <v:stroke color="#000000" joinstyle="round" endarrow="block" endarrowwidth="narrow"/>
                        <v:imagedata o:title=""/>
                        <o:lock v:ext="edit" aspectratio="f"/>
                      </v:shape>
                      <v:shape id="文本框 475" o:spid="_x0000_s1026" o:spt="202" type="#_x0000_t202" style="position:absolute;left:1424940;top:3555365;height:452755;width:591820;"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cKXfYAAAACwEAAA8AAAAAAAAAAQAgAAAAIgAAAGRycy9kb3ducmV2Lnht&#10;bFBLAQIUABQAAAAIAIdO4kCsy766wAEAAGsDAAAOAAAAAAAAAAEAIAAAACcBAABkcnMvZTJvRG9j&#10;LnhtbFBLBQYAAAAABgAGAFkBAABZBQAAAAA=&#10;">
                        <v:fill on="f" focussize="0,0"/>
                        <v:stroke on="f"/>
                        <v:imagedata o:title=""/>
                        <o:lock v:ext="edit" aspectratio="f"/>
                        <v:textbox>
                          <w:txbxContent>
                            <w:p w14:paraId="2E4FBE89">
                              <w:pPr>
                                <w:rPr>
                                  <w:rFonts w:ascii="Times New Roman" w:hAnsi="Times New Roman" w:eastAsia="黑体" w:cs="Times New Roman"/>
                                  <w:color w:val="000000"/>
                                  <w:sz w:val="15"/>
                                  <w:szCs w:val="15"/>
                                </w:rPr>
                              </w:pPr>
                              <w:r>
                                <w:rPr>
                                  <w:rFonts w:ascii="Times New Roman" w:hAnsi="Times New Roman" w:eastAsia="黑体" w:cs="Times New Roman"/>
                                  <w:color w:val="000000"/>
                                  <w:sz w:val="15"/>
                                  <w:szCs w:val="15"/>
                                </w:rPr>
                                <w:t>58%</w:t>
                              </w:r>
                              <w:r>
                                <w:rPr>
                                  <w:rFonts w:hint="eastAsia" w:ascii="Times New Roman" w:hAnsi="Times New Roman" w:eastAsia="黑体" w:cs="Times New Roman"/>
                                  <w:color w:val="000000"/>
                                  <w:sz w:val="15"/>
                                  <w:szCs w:val="15"/>
                                </w:rPr>
                                <w:t>流平烘干</w:t>
                              </w:r>
                            </w:p>
                          </w:txbxContent>
                        </v:textbox>
                      </v:shape>
                      <v:shape id="自选图形 476" o:spid="_x0000_s1026" o:spt="32" type="#_x0000_t32" style="position:absolute;left:2672258;top:3957955;height:635;width:1080207;"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UblTLaAAAACwEA&#10;AA8AAAAAAAAAAQAgAAAAIgAAAGRycy9kb3ducmV2LnhtbFBLAQIUABQAAAAIAIdO4kDBY6E/GAIA&#10;AAYEAAAOAAAAAAAAAAEAIAAAACkBAABkcnMvZTJvRG9jLnhtbFBLBQYAAAAABgAGAFkBAACzBQAA&#10;AAA=&#10;">
                        <v:fill on="f" focussize="0,0"/>
                        <v:stroke color="#000000" joinstyle="round" endarrow="block" endarrowwidth="narrow"/>
                        <v:imagedata o:title=""/>
                        <o:lock v:ext="edit" aspectratio="f"/>
                      </v:shape>
                      <v:rect id="矩形 477" o:spid="_x0000_s1026" o:spt="1" style="position:absolute;left:3760085;top:3738245;height:441960;width:104400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5/XZAAAACwEA&#10;AA8AAAAAAAAAAQAgAAAAIgAAAGRycy9kb3ducmV2LnhtbFBLAQIUABQAAAAIAIdO4kBoqvHTGQIA&#10;AEcEAAAOAAAAAAAAAAEAIAAAACgBAABkcnMvZTJvRG9jLnhtbFBLBQYAAAAABgAGAFkBAACzBQAA&#10;AAA=&#10;">
                        <v:fill on="t" focussize="0,0"/>
                        <v:stroke color="#000000" joinstyle="miter"/>
                        <v:imagedata o:title=""/>
                        <o:lock v:ext="edit" aspectratio="f"/>
                        <v:textbox>
                          <w:txbxContent>
                            <w:p w14:paraId="6BC65459">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3867DAC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1.796</w:t>
                              </w:r>
                            </w:p>
                          </w:txbxContent>
                        </v:textbox>
                      </v:rect>
                      <v:shape id="文本框 478" o:spid="_x0000_s1026" o:spt="202" type="#_x0000_t202" style="position:absolute;left:2641141;top:3667760;height:364490;width:828095;"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cKXfYAAAACwEAAA8AAAAAAAAAAQAgAAAAIgAAAGRycy9kb3ducmV2Lnht&#10;bFBLAQIUABQAAAAIAIdO4kDXjF8mwAEAAGsDAAAOAAAAAAAAAAEAIAAAACcBAABkcnMvZTJvRG9j&#10;LnhtbFBLBQYAAAAABgAGAFkBAABZBQAAAAA=&#10;">
                        <v:fill on="f" focussize="0,0"/>
                        <v:stroke on="f"/>
                        <v:imagedata o:title=""/>
                        <o:lock v:ext="edit" aspectratio="f"/>
                        <v:textbox>
                          <w:txbxContent>
                            <w:p w14:paraId="35589F9E">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管道收集（收集效率</w:t>
                              </w:r>
                              <w:r>
                                <w:rPr>
                                  <w:rFonts w:ascii="Times New Roman" w:hAnsi="Calibri" w:eastAsia="黑体" w:cs="Times New Roman"/>
                                  <w:color w:val="000000"/>
                                  <w:sz w:val="15"/>
                                  <w:szCs w:val="15"/>
                                </w:rPr>
                                <w:t>100%</w:t>
                              </w:r>
                              <w:r>
                                <w:rPr>
                                  <w:rFonts w:hint="eastAsia" w:ascii="Times New Roman" w:hAnsi="Calibri" w:eastAsia="黑体" w:cs="Times New Roman"/>
                                  <w:color w:val="000000"/>
                                  <w:sz w:val="15"/>
                                  <w:szCs w:val="15"/>
                                </w:rPr>
                                <w:t>）</w:t>
                              </w:r>
                            </w:p>
                            <w:p w14:paraId="64CDBFFA">
                              <w:pPr>
                                <w:rPr>
                                  <w:szCs w:val="15"/>
                                </w:rPr>
                              </w:pPr>
                            </w:p>
                          </w:txbxContent>
                        </v:textbox>
                      </v:shape>
                      <v:shape id="自选图形 479" o:spid="_x0000_s1026" o:spt="32" type="#_x0000_t32" style="position:absolute;left:4794569;top:3956685;height:635;width:95637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1G5Uy2gAAAAsBAAAPAAAA&#10;AAAAAAEAIAAAACIAAABkcnMvZG93bnJldi54bWxQSwECFAAUAAAACACHTuJA4xSVdxMCAAAFBAAA&#10;DgAAAAAAAAABACAAAAApAQAAZHJzL2Uyb0RvYy54bWxQSwUGAAAAAAYABgBZAQAArgUAAAAA&#10;">
                        <v:fill on="f" focussize="0,0"/>
                        <v:stroke color="#000000" joinstyle="round" endarrow="block" endarrowwidth="narrow"/>
                        <v:imagedata o:title=""/>
                        <o:lock v:ext="edit" aspectratio="f"/>
                      </v:shape>
                      <v:shape id="文本框 480" o:spid="_x0000_s1026" o:spt="202" type="#_x0000_t202" style="position:absolute;left:4833306;top:1680210;height:350520;width:817299;"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5wpd9gAAAALAQAADwAAAAAAAAABACAAAAAiAAAAZHJzL2Rvd25yZXYueG1s&#10;UEsBAhQAFAAAAAgAh07iQADYmjG/AQAAawMAAA4AAAAAAAAAAQAgAAAAJwEAAGRycy9lMm9Eb2Mu&#10;eG1sUEsFBgAAAAAGAAYAWQEAAFgFAAAAAA==&#10;">
                        <v:fill on="f" focussize="0,0"/>
                        <v:stroke on="f"/>
                        <v:imagedata o:title=""/>
                        <o:lock v:ext="edit" aspectratio="f"/>
                        <v:textbox>
                          <w:txbxContent>
                            <w:p w14:paraId="464560EB">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txbxContent>
                        </v:textbox>
                      </v:shape>
                      <v:shape id="文本框 481" o:spid="_x0000_s1026" o:spt="202" type="#_x0000_t202" style="position:absolute;left:4792664;top:3656965;height:350520;width:817299;"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nCl32AAAAAsBAAAPAAAAAAAAAAEAIAAAACIAAABkcnMvZG93bnJldi54&#10;bWxQSwECFAAUAAAACACHTuJAcC7vWsEBAABrAwAADgAAAAAAAAABACAAAAAnAQAAZHJzL2Uyb0Rv&#10;Yy54bWxQSwUGAAAAAAYABgBZAQAAWgUAAAAA&#10;">
                        <v:fill on="f" focussize="0,0"/>
                        <v:stroke on="f"/>
                        <v:imagedata o:title=""/>
                        <o:lock v:ext="edit" aspectratio="f"/>
                        <v:textbox>
                          <w:txbxContent>
                            <w:p w14:paraId="2967238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p w14:paraId="69AD6619">
                              <w:pPr>
                                <w:rPr>
                                  <w:szCs w:val="15"/>
                                </w:rPr>
                              </w:pPr>
                            </w:p>
                          </w:txbxContent>
                        </v:textbox>
                      </v:shape>
                      <v:shape id="自选图形 482" o:spid="_x0000_s1026" o:spt="32" type="#_x0000_t32" style="position:absolute;left:4859978;top:2002790;height:635;width:880169;"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1G5Uy2gAAAAsBAAAPAAAA&#10;AAAAAAEAIAAAACIAAABkcnMvZG93bnJldi54bWxQSwECFAAUAAAACACHTuJAG5TwSBMCAAAFBAAA&#10;DgAAAAAAAAABACAAAAApAQAAZHJzL2Uyb0RvYy54bWxQSwUGAAAAAAYABgBZAQAArgUAAAAA&#10;">
                        <v:fill on="f" focussize="0,0"/>
                        <v:stroke color="#000000" joinstyle="round" endarrow="block" endarrowwidth="narrow"/>
                        <v:imagedata o:title=""/>
                        <o:lock v:ext="edit" aspectratio="f"/>
                      </v:shape>
                      <v:rect id="矩形 483" o:spid="_x0000_s1026" o:spt="1" style="position:absolute;left:6138953;top:3402965;height:374650;width:1068141;"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5/XZAAAACwEA&#10;AA8AAAAAAAAAAQAgAAAAIgAAAGRycy9kb3ducmV2LnhtbFBLAQIUABQAAAAIAIdO4kAeP/gXGQIA&#10;AEcEAAAOAAAAAAAAAAEAIAAAACgBAABkcnMvZTJvRG9jLnhtbFBLBQYAAAAABgAGAFkBAACzBQAA&#10;AAA=&#10;">
                        <v:fill on="t" focussize="0,0"/>
                        <v:stroke color="#000000" joinstyle="miter"/>
                        <v:imagedata o:title=""/>
                        <o:lock v:ext="edit" aspectratio="f"/>
                        <v:textbox>
                          <w:txbxContent>
                            <w:p w14:paraId="6B71391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非甲烷总烃0.18</w:t>
                              </w:r>
                            </w:p>
                          </w:txbxContent>
                        </v:textbox>
                      </v:rect>
                      <v:shape id="自选图形 484" o:spid="_x0000_s1026" o:spt="32" type="#_x0000_t32" style="position:absolute;left:5759198;top:3598545;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RuVMtoAAAALAQAA&#10;DwAAAAAAAAABACAAAAAiAAAAZHJzL2Rvd25yZXYueG1sUEsBAhQAFAAAAAgAh07iQEvIN/AXAgAA&#10;BQQAAA4AAAAAAAAAAQAgAAAAKQEAAGRycy9lMm9Eb2MueG1sUEsFBgAAAAAGAAYAWQEAALIFAAAA&#10;AA==&#10;">
                        <v:fill on="f" focussize="0,0"/>
                        <v:stroke color="#000000" joinstyle="round" endarrow="block" endarrowwidth="narrow"/>
                        <v:imagedata o:title=""/>
                        <o:lock v:ext="edit" aspectratio="f"/>
                      </v:shape>
                      <v:rect id="矩形 485" o:spid="_x0000_s1026" o:spt="1" style="position:absolute;left:6138953;top:4191635;height:341630;width:119260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5/XZAAAACwEA&#10;AA8AAAAAAAAAAQAgAAAAIgAAAGRycy9kb3ducmV2LnhtbFBLAQIUABQAAAAIAIdO4kBlq2FcGQIA&#10;AEcEAAAOAAAAAAAAAAEAIAAAACgBAABkcnMvZTJvRG9jLnhtbFBLBQYAAAAABgAGAFkBAACzBQAA&#10;AAA=&#10;">
                        <v:fill on="t" focussize="0,0"/>
                        <v:stroke color="#000000" joinstyle="miter"/>
                        <v:imagedata o:title=""/>
                        <o:lock v:ext="edit" aspectratio="f"/>
                        <v:textbox>
                          <w:txbxContent>
                            <w:p w14:paraId="6288642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进入活性炭吸附装置1.616</w:t>
                              </w:r>
                            </w:p>
                          </w:txbxContent>
                        </v:textbox>
                      </v:rect>
                      <v:shape id="自选图形 486" o:spid="_x0000_s1026" o:spt="32" type="#_x0000_t32" style="position:absolute;left:5759198;top:4370705;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RuVMtoAAAALAQAA&#10;DwAAAAAAAAABACAAAAAiAAAAZHJzL2Rvd25yZXYueG1sUEsBAhQAFAAAAAgAh07iQIYZMvQXAgAA&#10;BQQAAA4AAAAAAAAAAQAgAAAAKQEAAGRycy9lMm9Eb2MueG1sUEsFBgAAAAAGAAYAWQEAALIFAAAA&#10;AA==&#10;">
                        <v:fill on="f" focussize="0,0"/>
                        <v:stroke color="#000000" joinstyle="round" endarrow="block" endarrowwidth="narrow"/>
                        <v:imagedata o:title=""/>
                        <o:lock v:ext="edit" aspectratio="f"/>
                      </v:shape>
                      <v:shape id="自选图形 487" o:spid="_x0000_s1026" o:spt="32" type="#_x0000_t32" style="position:absolute;left:5759198;top:3599180;flip:y;height:772160;width:635;" filled="f" stroked="t" coordsize="21600,21600" o:gfxdata="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nEBk1gAAAAsBAAAPAAAA&#10;AAAAAAEAIAAAACIAAABkcnMvZG93bnJldi54bWxQSwECFAAUAAAACACHTuJA190JQRcCAAALBAAA&#10;DgAAAAAAAAABACAAAAAlAQAAZHJzL2Uyb0RvYy54bWxQSwUGAAAAAAYABgBZAQAArgUAAAAA&#10;">
                        <v:fill on="f" focussize="0,0"/>
                        <v:stroke color="#000000" joinstyle="round" endarrowwidth="narrow"/>
                        <v:imagedata o:title=""/>
                        <o:lock v:ext="edit" aspectratio="f"/>
                      </v:shape>
                      <v:shape id="自选图形 488" o:spid="_x0000_s1026" o:spt="32" type="#_x0000_t32" style="position:absolute;left:6952442;top:1858645;flip:y;height:5080;width:254652;" filled="f" stroked="t" coordsize="21600,21600" o:gfxdata="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Vkn+dsA&#10;AAALAQAADwAAAAAAAAABACAAAAAiAAAAZHJzL2Rvd25yZXYueG1sUEsBAhQAFAAAAAgAh07iQFju&#10;lSIcAgAAEAQAAA4AAAAAAAAAAQAgAAAAKgEAAGRycy9lMm9Eb2MueG1sUEsFBgAAAAAGAAYAWQEA&#10;ALgFAAAAAA==&#10;">
                        <v:fill on="f" focussize="0,0"/>
                        <v:stroke color="#000000" joinstyle="round" endarrow="block" endarrowwidth="narrow"/>
                        <v:imagedata o:title=""/>
                        <o:lock v:ext="edit" aspectratio="f"/>
                      </v:shape>
                      <v:rect id="矩形 489" o:spid="_x0000_s1026" o:spt="1" style="position:absolute;left:7186773;top:1494790;height:628015;width:1125295;"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uuf12QAAAAsBAAAPAAAA&#10;AAAAAAEAIAAAACIAAABkcnMvZG93bnJldi54bWxQSwECFAAUAAAACACHTuJABQ+qCBQCAABHBAAA&#10;DgAAAAAAAAABACAAAAAoAQAAZHJzL2Uyb0RvYy54bWxQSwUGAAAAAAYABgBZAQAArgUAAAAA&#10;">
                        <v:fill on="t" focussize="0,0"/>
                        <v:stroke color="#000000" joinstyle="miter"/>
                        <v:imagedata o:title=""/>
                        <o:lock v:ext="edit" aspectratio="f"/>
                        <v:textbox>
                          <w:txbxContent>
                            <w:p w14:paraId="4C380CC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非甲烷总烃：0.302</w:t>
                              </w:r>
                            </w:p>
                            <w:p w14:paraId="1BB69DC0">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漆雾：</w:t>
                              </w:r>
                              <w:r>
                                <w:rPr>
                                  <w:rFonts w:ascii="Times New Roman" w:hAnsi="Calibri" w:eastAsia="黑体" w:cs="Times New Roman"/>
                                  <w:color w:val="000000"/>
                                  <w:sz w:val="15"/>
                                  <w:szCs w:val="15"/>
                                </w:rPr>
                                <w:t>0.</w:t>
                              </w:r>
                              <w:r>
                                <w:rPr>
                                  <w:rFonts w:hint="eastAsia" w:ascii="Times New Roman" w:hAnsi="Calibri" w:eastAsia="黑体" w:cs="Times New Roman"/>
                                  <w:color w:val="000000"/>
                                  <w:sz w:val="15"/>
                                  <w:szCs w:val="15"/>
                                </w:rPr>
                                <w:t>37</w:t>
                              </w:r>
                            </w:p>
                          </w:txbxContent>
                        </v:textbox>
                      </v:rect>
                      <v:shape id="自选图形 490" o:spid="_x0000_s1026" o:spt="32" type="#_x0000_t32" style="position:absolute;left:7745610;top:1300480;flip:x y;height:194310;width:635;" filled="f" stroked="t" coordsize="21600,21600" o:gfxdata="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kEM2gAA&#10;AAsBAAAPAAAAAAAAAAEAIAAAACIAAABkcnMvZG93bnJldi54bWxQSwECFAAUAAAACACHTuJAiytx&#10;khwCAAAZBAAADgAAAAAAAAABACAAAAApAQAAZHJzL2Uyb0RvYy54bWxQSwUGAAAAAAYABgBZAQAA&#10;twUAAAAA&#10;">
                        <v:fill on="f" focussize="0,0"/>
                        <v:stroke color="#000000" joinstyle="round" endarrow="block" endarrowwidth="narrow"/>
                        <v:imagedata o:title=""/>
                        <o:lock v:ext="edit" aspectratio="f"/>
                      </v:shape>
                      <v:rect id="矩形 491" o:spid="_x0000_s1026" o:spt="1" style="position:absolute;left:6526329;top:1116330;height:215900;width:2195976;" filled="f" stroked="f" coordsize="21600,21600" o:gfxdata="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YCFpncAAAACwEAAA8AAAAAAAAAAQAgAAAAIgAAAGRycy9kb3ducmV2LnhtbFBLAQIU&#10;ABQAAAAIAIdO4kDdw2UAtgEAAF8DAAAOAAAAAAAAAAEAIAAAACsBAABkcnMvZTJvRG9jLnhtbFBL&#10;BQYAAAAABgAGAFkBAABTBQAAAAA=&#10;">
                        <v:fill on="f" focussize="0,0"/>
                        <v:stroke on="f"/>
                        <v:imagedata o:title=""/>
                        <o:lock v:ext="edit" aspectratio="f"/>
                        <v:textbox>
                          <w:txbxContent>
                            <w:p w14:paraId="3C6717F1">
                              <w:pPr>
                                <w:snapToGrid w:val="0"/>
                                <w:ind w:firstLine="1200" w:firstLineChars="800"/>
                                <w:rPr>
                                  <w:rFonts w:ascii="Times New Roman" w:hAnsi="Times New Roman" w:eastAsia="黑体" w:cs="Times New Roman"/>
                                  <w:sz w:val="15"/>
                                  <w:szCs w:val="15"/>
                                </w:rPr>
                              </w:pPr>
                              <w:r>
                                <w:rPr>
                                  <w:rFonts w:hint="eastAsia" w:ascii="Times New Roman" w:hAnsi="Times New Roman" w:eastAsia="黑体" w:cs="Times New Roman"/>
                                  <w:sz w:val="15"/>
                                  <w:szCs w:val="15"/>
                                </w:rPr>
                                <w:t>15</w:t>
                              </w:r>
                              <w:r>
                                <w:rPr>
                                  <w:rFonts w:ascii="Times New Roman" w:hAnsi="Times New Roman" w:eastAsia="黑体" w:cs="Times New Roman"/>
                                  <w:sz w:val="15"/>
                                  <w:szCs w:val="15"/>
                                </w:rPr>
                                <w:t>m</w:t>
                              </w:r>
                              <w:r>
                                <w:rPr>
                                  <w:rFonts w:hint="eastAsia" w:ascii="Times New Roman" w:hAnsi="Calibri" w:eastAsia="黑体" w:cs="Times New Roman"/>
                                  <w:sz w:val="15"/>
                                  <w:szCs w:val="15"/>
                                </w:rPr>
                                <w:t>高</w:t>
                              </w:r>
                              <w:r>
                                <w:rPr>
                                  <w:rFonts w:ascii="Times New Roman" w:hAnsi="Times New Roman" w:eastAsia="黑体" w:cs="Times New Roman"/>
                                  <w:sz w:val="15"/>
                                  <w:szCs w:val="15"/>
                                </w:rPr>
                                <w:t>DA00</w:t>
                              </w:r>
                              <w:r>
                                <w:rPr>
                                  <w:rFonts w:hint="eastAsia" w:ascii="Times New Roman" w:hAnsi="Times New Roman" w:eastAsia="黑体" w:cs="Times New Roman"/>
                                  <w:sz w:val="15"/>
                                  <w:szCs w:val="15"/>
                                </w:rPr>
                                <w:t>2</w:t>
                              </w:r>
                              <w:r>
                                <w:rPr>
                                  <w:rFonts w:hint="eastAsia" w:ascii="Times New Roman" w:hAnsi="Calibri" w:eastAsia="黑体" w:cs="Times New Roman"/>
                                  <w:sz w:val="15"/>
                                  <w:szCs w:val="15"/>
                                </w:rPr>
                                <w:t>排气筒</w:t>
                              </w:r>
                            </w:p>
                          </w:txbxContent>
                        </v:textbox>
                      </v:rect>
                      <v:shape id="自选图形 492" o:spid="_x0000_s1026" o:spt="33" type="#_x0000_t33" style="position:absolute;left:7207094;top:2122805;flip:y;height:1461770;width:542326;" filled="f" stroked="t" coordsize="21600,21600" o:gfxdata="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XTN31wAA&#10;AAsBAAAPAAAAAAAAAAEAIAAAACIAAABkcnMvZG93bnJldi54bWxQSwECFAAUAAAACACHTuJA/FVI&#10;JR8CAAAKBAAADgAAAAAAAAABACAAAAAmAQAAZHJzL2Uyb0RvYy54bWxQSwUGAAAAAAYABgBZAQAA&#10;twUAAAAA&#10;">
                        <v:fill on="f" focussize="0,0"/>
                        <v:stroke color="#000000" joinstyle="miter" endarrow="block" endarrowwidth="narrow"/>
                        <v:imagedata o:title=""/>
                        <o:lock v:ext="edit" aspectratio="f"/>
                      </v:shape>
                      <v:rect id="矩形 493" o:spid="_x0000_s1026" o:spt="1" style="position:absolute;left:6137683;top:1647190;height:475615;width:875723;"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65/XZAAAACwEAAA8AAAAA&#10;AAAAAQAgAAAAIgAAAGRycy9kb3ducmV2LnhtbFBLAQIUABQAAAAIAIdO4kC9avRsEwIAAEYEAAAO&#10;AAAAAAAAAAEAIAAAACgBAABkcnMvZTJvRG9jLnhtbFBLBQYAAAAABgAGAFkBAACtBQAAAAA=&#10;">
                        <v:fill on="t" focussize="0,0"/>
                        <v:stroke color="#000000" joinstyle="miter"/>
                        <v:imagedata o:title=""/>
                        <o:lock v:ext="edit" aspectratio="f"/>
                        <v:textbox>
                          <w:txbxContent>
                            <w:p w14:paraId="2A2966A1">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0DFC50B6">
                              <w:pPr>
                                <w:snapToGrid w:val="0"/>
                                <w:jc w:val="center"/>
                                <w:rPr>
                                  <w:rFonts w:ascii="Times New Roman" w:hAnsi="Calibri" w:eastAsia="黑体" w:cs="Times New Roman"/>
                                  <w:color w:val="000000"/>
                                  <w:sz w:val="15"/>
                                  <w:szCs w:val="15"/>
                                </w:rPr>
                              </w:pPr>
                              <w:r>
                                <w:rPr>
                                  <w:rFonts w:ascii="Times New Roman" w:hAnsi="Calibri" w:eastAsia="黑体" w:cs="Times New Roman"/>
                                  <w:color w:val="000000"/>
                                  <w:sz w:val="15"/>
                                  <w:szCs w:val="15"/>
                                </w:rPr>
                                <w:t>0.00</w:t>
                              </w:r>
                              <w:r>
                                <w:rPr>
                                  <w:rFonts w:hint="eastAsia" w:ascii="Times New Roman" w:hAnsi="Calibri" w:eastAsia="黑体" w:cs="Times New Roman"/>
                                  <w:color w:val="000000"/>
                                  <w:sz w:val="15"/>
                                  <w:szCs w:val="15"/>
                                </w:rPr>
                                <w:t>5</w:t>
                              </w:r>
                            </w:p>
                          </w:txbxContent>
                        </v:textbox>
                      </v:rect>
                      <v:shape id="自选图形 494" o:spid="_x0000_s1026" o:spt="32" type="#_x0000_t32" style="position:absolute;left:5764913;top:1917700;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UblTLaAAAACwEAAA8AAAAA&#10;AAAAAQAgAAAAIgAAAGRycy9kb3ducmV2LnhtbFBLAQIUABQAAAAIAIdO4kDmTvHOEgIAAAUEAAAO&#10;AAAAAAAAAAEAIAAAACkBAABkcnMvZTJvRG9jLnhtbFBLBQYAAAAABgAGAFkBAACtBQAAAAA=&#10;">
                        <v:fill on="f" focussize="0,0"/>
                        <v:stroke color="#000000" joinstyle="round" endarrow="block" endarrowwidth="narrow"/>
                        <v:imagedata o:title=""/>
                        <o:lock v:ext="edit" aspectratio="f"/>
                      </v:shape>
                      <v:rect id="矩形 495" o:spid="_x0000_s1026" o:spt="1" style="position:absolute;left:6126252;top:2155825;height:333375;width:125674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Lrn9dkAAAALAQAA&#10;DwAAAAAAAAABACAAAAAiAAAAZHJzL2Rvd25yZXYueG1sUEsBAhQAFAAAAAgAh07iQEbCELoYAgAA&#10;RwQAAA4AAAAAAAAAAQAgAAAAKAEAAGRycy9lMm9Eb2MueG1sUEsFBgAAAAAGAAYAWQEAALIFAAAA&#10;AA==&#10;">
                        <v:fill on="t" focussize="0,0"/>
                        <v:stroke color="#000000" joinstyle="miter"/>
                        <v:imagedata o:title=""/>
                        <o:lock v:ext="edit" aspectratio="f"/>
                        <v:textbox>
                          <w:txbxContent>
                            <w:p w14:paraId="4C8F6898">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进入活性炭吸附装置0.049</w:t>
                              </w:r>
                            </w:p>
                          </w:txbxContent>
                        </v:textbox>
                      </v:rect>
                      <v:shape id="自选图形 496" o:spid="_x0000_s1026" o:spt="32" type="#_x0000_t32" style="position:absolute;left:5746497;top:2354580;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uVMtoAAAALAQAADwAA&#10;AAAAAAABACAAAAAiAAAAZHJzL2Rvd25yZXYueG1sUEsBAhQAFAAAAAgAh07iQKE3aFgUAgAABQQA&#10;AA4AAAAAAAAAAQAgAAAAKQEAAGRycy9lMm9Eb2MueG1sUEsFBgAAAAAGAAYAWQEAAK8FAAAAAA==&#10;">
                        <v:fill on="f" focussize="0,0"/>
                        <v:stroke color="#000000" joinstyle="round" endarrow="block" endarrowwidth="narrow"/>
                        <v:imagedata o:title=""/>
                        <o:lock v:ext="edit" aspectratio="f"/>
                      </v:shape>
                      <v:shape id="自选图形 497" o:spid="_x0000_s1026" o:spt="32" type="#_x0000_t32" style="position:absolute;left:5747132;top:1917700;flip:y;height:434340;width:635;" filled="f" stroked="t" coordsize="21600,21600" o:gfxdata="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nEBk1gAAAAsBAAAPAAAAAAAA&#10;AAEAIAAAACIAAABkcnMvZG93bnJldi54bWxQSwECFAAUAAAACACHTuJAqCD9QBQCAAALBAAADgAA&#10;AAAAAAABACAAAAAlAQAAZHJzL2Uyb0RvYy54bWxQSwUGAAAAAAYABgBZAQAAqwUAAAAA&#10;">
                        <v:fill on="f" focussize="0,0"/>
                        <v:stroke color="#000000" joinstyle="round" endarrowwidth="narrow"/>
                        <v:imagedata o:title=""/>
                        <o:lock v:ext="edit" aspectratio="f"/>
                      </v:shape>
                      <v:rect id="矩形 498" o:spid="_x0000_s1026" o:spt="1" style="position:absolute;left:102877;top:291465;height:851535;width:104019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y65/XZAAAACwEAAA8A&#10;AAAAAAAAAQAgAAAAIgAAAGRycy9kb3ducmV2LnhtbFBLAQIUABQAAAAIAIdO4kA2puTeFgIAAEUE&#10;AAAOAAAAAAAAAAEAIAAAACgBAABkcnMvZTJvRG9jLnhtbFBLBQYAAAAABgAGAFkBAACwBQAAAAA=&#10;">
                        <v:fill on="t" focussize="0,0"/>
                        <v:stroke color="#000000" joinstyle="miter"/>
                        <v:imagedata o:title=""/>
                        <o:lock v:ext="edit" aspectratio="f"/>
                        <v:textbox>
                          <w:txbxContent>
                            <w:p w14:paraId="0DCAA669">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水性底漆</w:t>
                              </w:r>
                              <w:r>
                                <w:rPr>
                                  <w:rFonts w:hint="eastAsia" w:ascii="Times New Roman" w:hAnsi="Times New Roman" w:eastAsia="黑体" w:cs="Times New Roman"/>
                                  <w:color w:val="000000"/>
                                  <w:sz w:val="15"/>
                                  <w:szCs w:val="15"/>
                                </w:rPr>
                                <w:t>4.743（固体份3.557，挥发份0.237）</w:t>
                              </w:r>
                            </w:p>
                            <w:p w14:paraId="43E6206F">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溶剂型面漆7.021</w:t>
                              </w:r>
                              <w:r>
                                <w:rPr>
                                  <w:rFonts w:hint="eastAsia" w:ascii="Times New Roman" w:hAnsi="Times New Roman" w:eastAsia="黑体" w:cs="Times New Roman"/>
                                  <w:color w:val="000000"/>
                                  <w:sz w:val="15"/>
                                  <w:szCs w:val="15"/>
                                </w:rPr>
                                <w:t>（固体份4.170，挥发份2.851）</w:t>
                              </w:r>
                            </w:p>
                            <w:p w14:paraId="43EE31A7">
                              <w:pPr>
                                <w:snapToGrid w:val="0"/>
                                <w:rPr>
                                  <w:rFonts w:ascii="Times New Roman" w:hAnsi="Times New Roman" w:eastAsia="黑体" w:cs="Times New Roman"/>
                                  <w:color w:val="000000"/>
                                  <w:sz w:val="15"/>
                                  <w:szCs w:val="15"/>
                                </w:rPr>
                              </w:pPr>
                            </w:p>
                          </w:txbxContent>
                        </v:textbox>
                      </v:rect>
                      <v:rect id="Rectangle 1976" o:spid="_x0000_s1026" o:spt="1" style="position:absolute;left:1933704;top:1732280;height:459105;width:746175;"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Lrn9dkAAAALAQAADwAAAAAAAAABACAAAAAi&#10;AAAAZHJzL2Rvd25yZXYueG1sUEsBAhQAFAAAAAgAh07iQFXjdxEJAgAASgQAAA4AAAAAAAAAAQAg&#10;AAAAKAEAAGRycy9lMm9Eb2MueG1sUEsFBgAAAAAGAAYAWQEAAKMFAAAAAA==&#10;">
                        <v:fill on="t" focussize="0,0"/>
                        <v:stroke color="#000000" joinstyle="miter"/>
                        <v:imagedata o:title=""/>
                        <o:lock v:ext="edit" aspectratio="f"/>
                        <v:textbox>
                          <w:txbxContent>
                            <w:p w14:paraId="07877B7D">
                              <w:pPr>
                                <w:snapToGrid w:val="0"/>
                                <w:jc w:val="center"/>
                                <w:rPr>
                                  <w:rFonts w:eastAsia="黑体"/>
                                  <w:sz w:val="15"/>
                                  <w:szCs w:val="15"/>
                                </w:rPr>
                              </w:pPr>
                              <w:r>
                                <w:rPr>
                                  <w:rFonts w:hint="eastAsia" w:ascii="Calibri" w:hAnsi="Calibri" w:eastAsia="黑体" w:cs="黑体"/>
                                  <w:sz w:val="15"/>
                                  <w:szCs w:val="15"/>
                                </w:rPr>
                                <w:t>非甲烷总烃</w:t>
                              </w:r>
                            </w:p>
                            <w:p w14:paraId="2B9069AE">
                              <w:pPr>
                                <w:snapToGrid w:val="0"/>
                                <w:jc w:val="center"/>
                                <w:rPr>
                                  <w:rFonts w:eastAsia="黑体"/>
                                  <w:sz w:val="15"/>
                                  <w:szCs w:val="15"/>
                                </w:rPr>
                              </w:pPr>
                              <w:r>
                                <w:rPr>
                                  <w:rFonts w:ascii="Times New Roman" w:hAnsi="Times New Roman" w:eastAsia="黑体" w:cs="Times New Roman"/>
                                  <w:sz w:val="15"/>
                                  <w:szCs w:val="15"/>
                                </w:rPr>
                                <w:t>0.0</w:t>
                              </w:r>
                              <w:r>
                                <w:rPr>
                                  <w:rFonts w:hint="eastAsia" w:ascii="Times New Roman" w:hAnsi="Times New Roman" w:eastAsia="黑体" w:cs="Times New Roman"/>
                                  <w:sz w:val="15"/>
                                  <w:szCs w:val="15"/>
                                </w:rPr>
                                <w:t>57</w:t>
                              </w:r>
                            </w:p>
                          </w:txbxContent>
                        </v:textbox>
                      </v:rect>
                      <v:shape id="AutoShape 1977" o:spid="_x0000_s1026" o:spt="32" type="#_x0000_t32" style="position:absolute;left:1454247;top:2920365;height:635;width:50422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blTLaAAAACwEAAA8AAAAAAAAAAQAgAAAAIgAAAGRycy9k&#10;b3ducmV2LnhtbFBLAQIUABQAAAAIAIdO4kBrACrXAAIAAAMEAAAOAAAAAAAAAAEAIAAAACkBAABk&#10;cnMvZTJvRG9jLnhtbFBLBQYAAAAABgAGAFkBAACbBQAAAAA=&#10;">
                        <v:fill on="f" focussize="0,0"/>
                        <v:stroke color="#000000" joinstyle="round" endarrow="block" endarrowwidth="narrow"/>
                        <v:imagedata o:title=""/>
                        <o:lock v:ext="edit" aspectratio="f"/>
                      </v:shape>
                      <v:shape id="Text Box 1978" o:spid="_x0000_s1026" o:spt="202" type="#_x0000_t202" style="position:absolute;left:1418049;top:1739900;height:290830;width:636947;"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nCl3&#10;2AAAAAsBAAAPAAAAAAAAAAEAIAAAACIAAABkcnMvZG93bnJldi54bWxQSwECFAAUAAAACACHTuJA&#10;VPxPeq8BAABrAwAADgAAAAAAAAABACAAAAAnAQAAZHJzL2Uyb0RvYy54bWxQSwUGAAAAAAYABgBZ&#10;AQAASAUAAAAA&#10;">
                        <v:fill on="f" focussize="0,0"/>
                        <v:stroke on="f"/>
                        <v:imagedata o:title=""/>
                        <o:lock v:ext="edit" aspectratio="f"/>
                        <v:textbox>
                          <w:txbxContent>
                            <w:p w14:paraId="126C9E7B">
                              <w:pPr>
                                <w:rPr>
                                  <w:rFonts w:ascii="Times New Roman" w:hAnsi="Times New Roman" w:eastAsia="黑体" w:cs="Times New Roman"/>
                                  <w:sz w:val="15"/>
                                  <w:szCs w:val="15"/>
                                </w:rPr>
                              </w:pPr>
                              <w:r>
                                <w:rPr>
                                  <w:rFonts w:ascii="Times New Roman" w:hAnsi="Times New Roman" w:eastAsia="黑体" w:cs="Times New Roman"/>
                                  <w:sz w:val="15"/>
                                  <w:szCs w:val="15"/>
                                </w:rPr>
                                <w:t>2%</w:t>
                              </w:r>
                              <w:r>
                                <w:rPr>
                                  <w:rFonts w:hint="eastAsia" w:ascii="Times New Roman" w:hAnsi="Calibri" w:eastAsia="黑体" w:cs="Times New Roman"/>
                                  <w:sz w:val="15"/>
                                  <w:szCs w:val="15"/>
                                </w:rPr>
                                <w:t>调漆</w:t>
                              </w:r>
                            </w:p>
                          </w:txbxContent>
                        </v:textbox>
                      </v:shape>
                      <v:shape id="AutoShape 1979" o:spid="_x0000_s1026" o:spt="32" type="#_x0000_t32" style="position:absolute;left:2710995;top:2922270;height:635;width:1080207;"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RuVMtoAAAALAQAADwAAAAAAAAABACAAAAAiAAAAZHJzL2Rvd25y&#10;ZXYueG1sUEsBAhQAFAAAAAgAh07iQE0yoV78AQAABAQAAA4AAAAAAAAAAQAgAAAAKQEAAGRycy9l&#10;Mm9Eb2MueG1sUEsFBgAAAAAGAAYAWQEAAJcFAAAAAA==&#10;">
                        <v:fill on="f" focussize="0,0"/>
                        <v:stroke color="#000000" joinstyle="round" endarrow="block" endarrowwidth="narrow"/>
                        <v:imagedata o:title=""/>
                        <o:lock v:ext="edit" aspectratio="f"/>
                      </v:shape>
                      <v:rect id="Rectangle 1980" o:spid="_x0000_s1026" o:spt="1" style="position:absolute;left:3787392;top:2731135;height:381635;width:1044009;"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uf12QAAAAsBAAAPAAAAAAAAAAEA&#10;IAAAACIAAABkcnMvZG93bnJldi54bWxQSwECFAAUAAAACACHTuJAoBZobA4CAABLBAAADgAAAAAA&#10;AAABACAAAAAoAQAAZHJzL2Uyb0RvYy54bWxQSwUGAAAAAAYABgBZAQAAqAUAAAAA&#10;">
                        <v:fill on="t" focussize="0,0"/>
                        <v:stroke color="#000000" joinstyle="miter"/>
                        <v:imagedata o:title=""/>
                        <o:lock v:ext="edit" aspectratio="f"/>
                        <v:textbox>
                          <w:txbxContent>
                            <w:p w14:paraId="04BEDB4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非甲烷总烃；1.173</w:t>
                              </w:r>
                            </w:p>
                          </w:txbxContent>
                        </v:textbox>
                      </v:rect>
                      <v:rect id="Rectangle 1981" o:spid="_x0000_s1026" o:spt="1" style="position:absolute;left:3822319;top:2215515;height:331470;width:1380582;"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uuf12QAAAAsBAAAPAAAAAAAA&#10;AAEAIAAAACIAAABkcnMvZG93bnJldi54bWxQSwECFAAUAAAACACHTuJAoofdiBECAABLBAAADgAA&#10;AAAAAAABACAAAAAoAQAAZHJzL2Uyb0RvYy54bWxQSwUGAAAAAAYABgBZAQAAqwUAAAAA&#10;">
                        <v:fill on="t" focussize="0,0"/>
                        <v:stroke color="#000000" joinstyle="miter"/>
                        <v:imagedata o:title=""/>
                        <o:lock v:ext="edit" aspectratio="f"/>
                        <v:textbox>
                          <w:txbxContent>
                            <w:p w14:paraId="3E1ECA2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无组织非甲烷总烃：0.062</w:t>
                              </w:r>
                            </w:p>
                          </w:txbxContent>
                        </v:textbox>
                      </v:rect>
                      <v:shape id="AutoShape 1982" o:spid="_x0000_s1026" o:spt="33" type="#_x0000_t33" style="position:absolute;left:3372074;top:2480945;height:323850;width:575983;rotation:-5898240f;" filled="f" stroked="t" coordsize="21600,21600" o:gfxdata="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WHDp2QAAAAsBAAAPAAAAAAAAAAEAIAAA&#10;ACIAAABkcnMvZG93bnJldi54bWxQSwECFAAUAAAACACHTuJA+cSNSgsCAAAMBAAADgAAAAAAAAAB&#10;ACAAAAAoAQAAZHJzL2Uyb0RvYy54bWxQSwUGAAAAAAYABgBZAQAApQUAAAAA&#10;">
                        <v:fill on="f" focussize="0,0"/>
                        <v:stroke color="#000000" joinstyle="miter" endarrow="block" endarrowwidth="narrow"/>
                        <v:imagedata o:title=""/>
                        <o:lock v:ext="edit" aspectratio="f"/>
                      </v:shape>
                      <v:shape id="Text Box 1983" o:spid="_x0000_s1026" o:spt="202" type="#_x0000_t202" style="position:absolute;left:2679878;top:2632075;height:364490;width:828095;"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c&#10;KXfYAAAACwEAAA8AAAAAAAAAAQAgAAAAIgAAAGRycy9kb3ducmV2LnhtbFBLAQIUABQAAAAIAIdO&#10;4kA9BbpjsQEAAGsDAAAOAAAAAAAAAAEAIAAAACcBAABkcnMvZTJvRG9jLnhtbFBLBQYAAAAABgAG&#10;AFkBAABKBQAAAAA=&#10;">
                        <v:fill on="f" focussize="0,0"/>
                        <v:stroke on="f"/>
                        <v:imagedata o:title=""/>
                        <o:lock v:ext="edit" aspectratio="f"/>
                        <v:textbox>
                          <w:txbxContent>
                            <w:p w14:paraId="4020177D">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w:t>
                              </w:r>
                            </w:p>
                            <w:p w14:paraId="67E7204B">
                              <w:pPr>
                                <w:rPr>
                                  <w:szCs w:val="15"/>
                                </w:rPr>
                              </w:pPr>
                            </w:p>
                          </w:txbxContent>
                        </v:textbox>
                      </v:shape>
                      <v:shape id="AutoShape 1984" o:spid="_x0000_s1026" o:spt="32" type="#_x0000_t32" style="position:absolute;left:4833306;top:2929890;height:635;width:956374;"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UblTLaAAAACwEAAA8AAAAAAAAAAQAgAAAAIgAAAGRycy9kb3du&#10;cmV2LnhtbFBLAQIUABQAAAAIAIdO4kDe3aWb/QEAAAMEAAAOAAAAAAAAAAEAIAAAACkBAABkcnMv&#10;ZTJvRG9jLnhtbFBLBQYAAAAABgAGAFkBAACYBQAAAAA=&#10;">
                        <v:fill on="f" focussize="0,0"/>
                        <v:stroke color="#000000" joinstyle="round" endarrow="block" endarrowwidth="narrow"/>
                        <v:imagedata o:title=""/>
                        <o:lock v:ext="edit" aspectratio="f"/>
                      </v:shape>
                      <v:shape id="Text Box 1985" o:spid="_x0000_s1026" o:spt="202" type="#_x0000_t202" style="position:absolute;left:4831401;top:2621280;height:350520;width:817299;" filled="f" stroked="f" coordsize="21600,21600" o:gfxdata="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c&#10;KXfYAAAACwEAAA8AAAAAAAAAAQAgAAAAIgAAAGRycy9kb3ducmV2LnhtbFBLAQIUABQAAAAIAIdO&#10;4kAyMm8KsQEAAGsDAAAOAAAAAAAAAAEAIAAAACcBAABkcnMvZTJvRG9jLnhtbFBLBQYAAAAABgAG&#10;AFkBAABKBQAAAAA=&#10;">
                        <v:fill on="f" focussize="0,0"/>
                        <v:stroke on="f"/>
                        <v:imagedata o:title=""/>
                        <o:lock v:ext="edit" aspectratio="f"/>
                        <v:textbox>
                          <w:txbxContent>
                            <w:p w14:paraId="0EAEDFCD">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活性炭吸附（净化效率</w:t>
                              </w:r>
                              <w:r>
                                <w:rPr>
                                  <w:rFonts w:ascii="Times New Roman" w:hAnsi="Times New Roman" w:eastAsia="黑体" w:cs="Times New Roman"/>
                                  <w:color w:val="000000"/>
                                  <w:sz w:val="15"/>
                                  <w:szCs w:val="15"/>
                                </w:rPr>
                                <w:t>90%</w:t>
                              </w:r>
                              <w:r>
                                <w:rPr>
                                  <w:rFonts w:hint="eastAsia" w:ascii="Times New Roman" w:hAnsi="Calibri" w:eastAsia="黑体" w:cs="Times New Roman"/>
                                  <w:color w:val="000000"/>
                                  <w:sz w:val="15"/>
                                  <w:szCs w:val="15"/>
                                </w:rPr>
                                <w:t>）</w:t>
                              </w:r>
                            </w:p>
                            <w:p w14:paraId="597F1E2B">
                              <w:pPr>
                                <w:rPr>
                                  <w:szCs w:val="15"/>
                                </w:rPr>
                              </w:pPr>
                            </w:p>
                          </w:txbxContent>
                        </v:textbox>
                      </v:shape>
                      <v:rect id="Rectangle 1986" o:spid="_x0000_s1026" o:spt="1" style="position:absolute;left:6197377;top:2542540;height:331470;width:1029403;"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Lrn9dkAAAALAQAADwAAAAAAAAAB&#10;ACAAAAAiAAAAZHJzL2Rvd25yZXYueG1sUEsBAhQAFAAAAAgAh07iQDIlyM4PAgAASwQAAA4AAAAA&#10;AAAAAQAgAAAAKAEAAGRycy9lMm9Eb2MueG1sUEsFBgAAAAAGAAYAWQEAAKkFAAAAAA==&#10;">
                        <v:fill on="t" focussize="0,0"/>
                        <v:stroke color="#000000" joinstyle="miter"/>
                        <v:imagedata o:title=""/>
                        <o:lock v:ext="edit" aspectratio="f"/>
                        <v:textbox>
                          <w:txbxContent>
                            <w:p w14:paraId="2DB8FCE1">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非甲烷总烃0.117</w:t>
                              </w:r>
                            </w:p>
                          </w:txbxContent>
                        </v:textbox>
                      </v:rect>
                      <v:shape id="AutoShape 1987" o:spid="_x0000_s1026" o:spt="32" type="#_x0000_t32" style="position:absolute;left:5797936;top:2636520;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RuVMtoAAAALAQAADwAAAAAAAAABACAAAAAiAAAAZHJzL2Rvd25y&#10;ZXYueG1sUEsBAhQAFAAAAAgAh07iQJr2dRD8AQAAAwQAAA4AAAAAAAAAAQAgAAAAKQEAAGRycy9l&#10;Mm9Eb2MueG1sUEsFBgAAAAAGAAYAWQEAAJcFAAAAAA==&#10;">
                        <v:fill on="f" focussize="0,0"/>
                        <v:stroke color="#000000" joinstyle="round" endarrow="block" endarrowwidth="narrow"/>
                        <v:imagedata o:title=""/>
                        <o:lock v:ext="edit" aspectratio="f"/>
                      </v:shape>
                      <v:rect id="Rectangle 1988" o:spid="_x0000_s1026" o:spt="1" style="position:absolute;left:6197377;top:2962275;height:365760;width:1151967;" fillcolor="#FFFFFF" filled="t" stroked="t" coordsize="21600,21600" o:gfxdata="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y65/XZAAAACwEAAA8AAAAAAAAA&#10;AQAgAAAAIgAAAGRycy9kb3ducmV2LnhtbFBLAQIUABQAAAAIAIdO4kAuduM1EAIAAEsEAAAOAAAA&#10;AAAAAAEAIAAAACgBAABkcnMvZTJvRG9jLnhtbFBLBQYAAAAABgAGAFkBAACqBQAAAAA=&#10;">
                        <v:fill on="t" focussize="0,0"/>
                        <v:stroke color="#000000" joinstyle="miter"/>
                        <v:imagedata o:title=""/>
                        <o:lock v:ext="edit" aspectratio="f"/>
                        <v:textbox>
                          <w:txbxContent>
                            <w:p w14:paraId="57B21A7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进入活性炭吸附装置1.056</w:t>
                              </w:r>
                            </w:p>
                          </w:txbxContent>
                        </v:textbox>
                      </v:rect>
                      <v:shape id="AutoShape 1989" o:spid="_x0000_s1026" o:spt="32" type="#_x0000_t32" style="position:absolute;left:5797936;top:3089275;height:635;width:379755;"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uVMtoAAAALAQAADwAAAAAAAAABACAAAAAiAAAAZHJzL2Rv&#10;d25yZXYueG1sUEsBAhQAFAAAAAgAh07iQCfxU9D/AQAAAwQAAA4AAAAAAAAAAQAgAAAAKQEAAGRy&#10;cy9lMm9Eb2MueG1sUEsFBgAAAAAGAAYAWQEAAJoFAAAAAA==&#10;">
                        <v:fill on="f" focussize="0,0"/>
                        <v:stroke color="#000000" joinstyle="round" endarrow="block" endarrowwidth="narrow"/>
                        <v:imagedata o:title=""/>
                        <o:lock v:ext="edit" aspectratio="f"/>
                      </v:shape>
                      <v:shape id="AutoShape 1990" o:spid="_x0000_s1026" o:spt="32" type="#_x0000_t32" style="position:absolute;left:5797936;top:2646680;flip:y;height:431800;width:635;" filled="f" stroked="t" coordsize="21600,21600" o:gfxdata="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mcQGTWAAAACwEAAA8AAAAAAAAAAQAgAAAAIgAAAGRycy9kb3du&#10;cmV2LnhtbFBLAQIUABQAAAAIAIdO4kDH9WkYAQIAAAkEAAAOAAAAAAAAAAEAIAAAACUBAABkcnMv&#10;ZTJvRG9jLnhtbFBLBQYAAAAABgAGAFkBAACYBQAAAAA=&#10;">
                        <v:fill on="f" focussize="0,0"/>
                        <v:stroke color="#000000" joinstyle="round" endarrowwidth="narrow"/>
                        <v:imagedata o:title=""/>
                        <o:lock v:ext="edit" aspectratio="f"/>
                      </v:shape>
                      <v:shape id="自选图形 514" o:spid="_x0000_s1026" o:spt="32" type="#_x0000_t32" style="position:absolute;left:7226781;top:2708275;height:635;width:501683;" filled="f" stroked="t" coordsize="21600,21600" o:gfxdata="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STFo2QAAAAsBAAAPAAAAAAAAAAEA&#10;IAAAACIAAABkcnMvZG93bnJldi54bWxQSwECFAAUAAAACACHTuJA9sTKGw4CAAACBAAADgAAAAAA&#10;AAABACAAAAAoAQAAZHJzL2Uyb0RvYy54bWxQSwUGAAAAAAYABgBZAQAAqAUAAAAA&#10;">
                        <v:fill on="f" focussize="0,0"/>
                        <v:stroke color="#000000" joinstyle="round"/>
                        <v:imagedata o:title=""/>
                        <o:lock v:ext="edit" aspectratio="f"/>
                      </v:shape>
                      <v:shape id="AutoShape 1977_SpCnt_1" o:spid="_x0000_s1026" o:spt="32" type="#_x0000_t32" style="position:absolute;left:1140536;top:2919730;height:635;width:323872;" filled="f" stroked="t" coordsize="21600,21600" o:gfxdata="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&#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RuVMtoAAAALAQAADwAAAAAAAAABACAAAAAiAAAA&#10;ZHJzL2Rvd25yZXYueG1sUEsBAhQAFAAAAAgAh07iQHn1yGsFAgAACwQAAA4AAAAAAAAAAQAgAAAA&#10;KQEAAGRycy9lMm9Eb2MueG1sUEsFBgAAAAAGAAYAWQEAAKAFAAAAAA==&#10;">
                        <v:fill on="f" focussize="0,0"/>
                        <v:stroke color="#000000" joinstyle="round" endarrow="block" endarrowwidth="narrow"/>
                        <v:imagedata o:title=""/>
                        <o:lock v:ext="edit" aspectratio="f"/>
                      </v:shape>
                      <v:rect id="矩形 516" o:spid="_x0000_s1026" o:spt="1" style="position:absolute;left:6660958;top:426085;height:215900;width:1104338;" filled="f" stroked="f" coordsize="21600,21600" o:gfxdata="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gIWmdwAAAALAQAADwAAAAAAAAABACAAAAAiAAAAZHJzL2Rvd25yZXYueG1sUEsB&#10;AhQAFAAAAAgAh07iQD/+vwO4AQAAXgMAAA4AAAAAAAAAAQAgAAAAKwEAAGRycy9lMm9Eb2MueG1s&#10;UEsFBgAAAAAGAAYAWQEAAFUFAAAAAA==&#10;">
                        <v:fill on="f" focussize="0,0"/>
                        <v:stroke on="f"/>
                        <v:imagedata o:title=""/>
                        <o:lock v:ext="edit" aspectratio="f"/>
                        <v:textbox>
                          <w:txbxContent>
                            <w:p w14:paraId="4D663D18">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有组织排放：0.037</w:t>
                              </w:r>
                            </w:p>
                            <w:p w14:paraId="07CD1084">
                              <w:pPr>
                                <w:snapToGrid w:val="0"/>
                                <w:rPr>
                                  <w:rFonts w:ascii="Times New Roman" w:hAnsi="Times New Roman" w:eastAsia="黑体" w:cs="Times New Roman"/>
                                  <w:sz w:val="15"/>
                                  <w:szCs w:val="15"/>
                                </w:rPr>
                              </w:pPr>
                            </w:p>
                          </w:txbxContent>
                        </v:textbox>
                      </v:rect>
                      <v:shape id="自选图形 517" o:spid="_x0000_s1026" o:spt="32" type="#_x0000_t32" style="position:absolute;left:621071;top:1160780;flip:x;height:1564640;width:2540;" filled="f" stroked="t" coordsize="21600,21600" o:gfxdata="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WSf52wAA&#10;AAsBAAAPAAAAAAAAAAEAIAAAACIAAABkcnMvZG93bnJldi54bWxQSwECFAAUAAAACACHTuJAC+Db&#10;5hsCAAAQBAAADgAAAAAAAAABACAAAAAqAQAAZHJzL2Uyb0RvYy54bWxQSwUGAAAAAAYABgBZAQAA&#10;twUAAAAA&#10;">
                        <v:fill on="f" focussize="0,0"/>
                        <v:stroke color="#000000" joinstyle="round" endarrow="block" endarrowwidth="narrow"/>
                        <v:imagedata o:title=""/>
                        <o:lock v:ext="edit" aspectratio="f"/>
                      </v:shape>
                    </v:group>
                  </w:pict>
                </mc:Fallback>
              </mc:AlternateContent>
            </w:r>
            <w:r>
              <w:rPr>
                <w:rFonts w:ascii="Times New Roman" w:hAnsi="Times New Roman" w:cs="Times New Roman"/>
                <w:bCs/>
                <w:color w:val="auto"/>
                <w:sz w:val="24"/>
                <w:szCs w:val="28"/>
              </w:rPr>
              <w:t>本项目</w:t>
            </w:r>
            <w:r>
              <w:rPr>
                <w:rFonts w:hint="eastAsia" w:ascii="Times New Roman" w:hAnsi="Times New Roman" w:cs="Times New Roman"/>
                <w:bCs/>
                <w:color w:val="auto"/>
                <w:sz w:val="24"/>
                <w:szCs w:val="28"/>
              </w:rPr>
              <w:t>汽车内饰件漆料</w:t>
            </w:r>
            <w:r>
              <w:rPr>
                <w:rFonts w:ascii="Times New Roman" w:hAnsi="Times New Roman" w:cs="Times New Roman"/>
                <w:bCs/>
                <w:color w:val="auto"/>
                <w:sz w:val="24"/>
                <w:szCs w:val="28"/>
              </w:rPr>
              <w:t>平衡</w:t>
            </w:r>
            <w:r>
              <w:rPr>
                <w:rFonts w:hint="eastAsia" w:ascii="Times New Roman" w:hAnsi="Times New Roman" w:cs="Times New Roman"/>
                <w:bCs/>
                <w:color w:val="auto"/>
                <w:sz w:val="24"/>
                <w:szCs w:val="28"/>
              </w:rPr>
              <w:t>图</w:t>
            </w:r>
            <w:r>
              <w:rPr>
                <w:rFonts w:ascii="Times New Roman" w:hAnsi="Times New Roman" w:cs="Times New Roman"/>
                <w:bCs/>
                <w:color w:val="auto"/>
                <w:sz w:val="24"/>
                <w:szCs w:val="28"/>
              </w:rPr>
              <w:t>如下：</w:t>
            </w:r>
          </w:p>
          <w:p w14:paraId="088BCB37">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34E3EFDF">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50DCA1BB">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27AA9F2B">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415CFD17">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2428243C">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56CCDE7C">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5D636765">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3C0777F6">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7712E9D9">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3F7029E4">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2DE774D4">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35E59AF9">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59F8E09C">
            <w:pPr>
              <w:keepNext w:val="0"/>
              <w:keepLines w:val="0"/>
              <w:suppressLineNumbers w:val="0"/>
              <w:spacing w:before="0" w:beforeAutospacing="0" w:after="0" w:afterAutospacing="0" w:line="360" w:lineRule="auto"/>
              <w:ind w:left="0" w:right="0"/>
              <w:rPr>
                <w:rFonts w:ascii="Times New Roman" w:hAnsi="Times New Roman" w:eastAsia="黑体" w:cs="Times New Roman"/>
                <w:color w:val="auto"/>
                <w:sz w:val="24"/>
                <w:szCs w:val="24"/>
              </w:rPr>
            </w:pPr>
          </w:p>
          <w:p w14:paraId="1E8D8AAF">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黑体" w:eastAsia="黑体"/>
                <w:color w:val="auto"/>
                <w:sz w:val="24"/>
                <w:szCs w:val="32"/>
              </w:rPr>
              <w:t>图</w:t>
            </w:r>
            <w:r>
              <w:rPr>
                <w:rFonts w:hint="eastAsia" w:ascii="Times New Roman" w:hAnsi="黑体" w:eastAsia="黑体"/>
                <w:color w:val="auto"/>
                <w:sz w:val="24"/>
                <w:szCs w:val="32"/>
              </w:rPr>
              <w:t>2-4</w:t>
            </w:r>
            <w:r>
              <w:rPr>
                <w:rFonts w:hint="eastAsia" w:ascii="Times New Roman" w:hAnsi="黑体" w:eastAsia="黑体"/>
                <w:color w:val="auto"/>
                <w:sz w:val="24"/>
                <w:szCs w:val="32"/>
                <w:lang w:val="en-US" w:eastAsia="zh-CN"/>
              </w:rPr>
              <w:t xml:space="preserve">  </w:t>
            </w:r>
            <w:r>
              <w:rPr>
                <w:rFonts w:ascii="Times New Roman" w:hAnsi="黑体" w:eastAsia="黑体"/>
                <w:color w:val="auto"/>
                <w:sz w:val="24"/>
                <w:szCs w:val="32"/>
              </w:rPr>
              <w:t>项目</w:t>
            </w:r>
            <w:r>
              <w:rPr>
                <w:rFonts w:hint="eastAsia" w:ascii="Times New Roman" w:hAnsi="黑体" w:eastAsia="黑体"/>
                <w:color w:val="auto"/>
                <w:sz w:val="24"/>
                <w:szCs w:val="32"/>
              </w:rPr>
              <w:t>汽车内饰件</w:t>
            </w:r>
            <w:r>
              <w:rPr>
                <w:rFonts w:ascii="Times New Roman" w:hAnsi="黑体" w:eastAsia="黑体"/>
                <w:color w:val="auto"/>
                <w:sz w:val="24"/>
                <w:szCs w:val="32"/>
              </w:rPr>
              <w:t>漆料平衡图单位：</w:t>
            </w:r>
            <w:r>
              <w:rPr>
                <w:rFonts w:ascii="Times New Roman" w:hAnsi="Times New Roman" w:eastAsia="黑体"/>
                <w:color w:val="auto"/>
                <w:sz w:val="24"/>
                <w:szCs w:val="32"/>
              </w:rPr>
              <w:t>t/a</w:t>
            </w:r>
          </w:p>
        </w:tc>
      </w:tr>
    </w:tbl>
    <w:p w14:paraId="2900B29B">
      <w:pPr>
        <w:rPr>
          <w:rFonts w:ascii="Times New Roman" w:hAnsi="Times New Roman" w:eastAsia="宋体" w:cs="宋体"/>
          <w:bCs/>
          <w:color w:val="auto"/>
          <w:sz w:val="24"/>
          <w:szCs w:val="24"/>
        </w:rPr>
      </w:pPr>
      <w:r>
        <w:rPr>
          <w:rFonts w:ascii="Times New Roman" w:hAnsi="Times New Roman" w:eastAsia="宋体" w:cs="宋体"/>
          <w:bCs/>
          <w:color w:val="auto"/>
          <w:sz w:val="24"/>
          <w:szCs w:val="24"/>
        </w:rPr>
        <w:br w:type="page"/>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5FBA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6FFA3D9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hint="eastAsia" w:ascii="Times New Roman" w:hAnsi="Times New Roman" w:eastAsia="黑体" w:cs="Times New Roman"/>
                <w:bCs/>
                <w:color w:val="auto"/>
                <w:sz w:val="24"/>
                <w:szCs w:val="24"/>
              </w:rPr>
              <w:t>表2-12  项目汽车内饰件底漆漆料平衡一览表 单位：t/a</w:t>
            </w:r>
          </w:p>
          <w:tbl>
            <w:tblPr>
              <w:tblStyle w:val="19"/>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785"/>
              <w:gridCol w:w="5578"/>
              <w:gridCol w:w="2789"/>
              <w:gridCol w:w="2806"/>
            </w:tblGrid>
            <w:tr w14:paraId="7FA4FD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4"/>
                  <w:tcBorders>
                    <w:tl2br w:val="nil"/>
                    <w:tr2bl w:val="nil"/>
                  </w:tcBorders>
                  <w:shd w:val="clear" w:color="auto" w:fill="auto"/>
                  <w:vAlign w:val="center"/>
                </w:tcPr>
                <w:p w14:paraId="5E8C3D0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水性底漆</w:t>
                  </w:r>
                  <w:r>
                    <w:rPr>
                      <w:rFonts w:hint="eastAsia" w:ascii="Times New Roman" w:hAnsi="Times New Roman" w:cs="Times New Roman"/>
                      <w:color w:val="auto"/>
                      <w:kern w:val="0"/>
                      <w:szCs w:val="21"/>
                    </w:rPr>
                    <w:t>4.743</w:t>
                  </w:r>
                </w:p>
              </w:tc>
            </w:tr>
            <w:tr w14:paraId="7C65D4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5A64FF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固体份</w:t>
                  </w:r>
                  <w:r>
                    <w:rPr>
                      <w:rFonts w:hint="eastAsia" w:ascii="Times New Roman" w:hAnsi="Times New Roman" w:cs="Times New Roman"/>
                      <w:color w:val="auto"/>
                      <w:kern w:val="0"/>
                      <w:szCs w:val="21"/>
                    </w:rPr>
                    <w:t>3.557</w:t>
                  </w:r>
                </w:p>
              </w:tc>
              <w:tc>
                <w:tcPr>
                  <w:tcW w:w="4001" w:type="pct"/>
                  <w:gridSpan w:val="3"/>
                  <w:tcBorders>
                    <w:tl2br w:val="nil"/>
                    <w:tr2bl w:val="nil"/>
                  </w:tcBorders>
                  <w:shd w:val="clear" w:color="auto" w:fill="auto"/>
                  <w:vAlign w:val="center"/>
                </w:tcPr>
                <w:p w14:paraId="4C8D0FA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漆渣</w:t>
                  </w:r>
                </w:p>
                <w:p w14:paraId="2E487B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0.178</w:t>
                  </w:r>
                </w:p>
              </w:tc>
            </w:tr>
            <w:tr w14:paraId="47D685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98" w:type="pct"/>
                  <w:vMerge w:val="continue"/>
                  <w:tcBorders>
                    <w:tl2br w:val="nil"/>
                    <w:tr2bl w:val="nil"/>
                  </w:tcBorders>
                  <w:shd w:val="clear" w:color="auto" w:fill="auto"/>
                  <w:vAlign w:val="center"/>
                </w:tcPr>
                <w:p w14:paraId="3449DDC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restart"/>
                  <w:tcBorders>
                    <w:tl2br w:val="nil"/>
                    <w:tr2bl w:val="nil"/>
                  </w:tcBorders>
                  <w:shd w:val="clear" w:color="auto" w:fill="auto"/>
                  <w:vAlign w:val="center"/>
                </w:tcPr>
                <w:p w14:paraId="03CF485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漆雾</w:t>
                  </w:r>
                  <w:r>
                    <w:rPr>
                      <w:rFonts w:hint="eastAsia" w:ascii="Times New Roman" w:hAnsi="Times New Roman" w:cs="Times New Roman"/>
                      <w:color w:val="auto"/>
                      <w:kern w:val="0"/>
                      <w:szCs w:val="21"/>
                    </w:rPr>
                    <w:t>0.889</w:t>
                  </w:r>
                </w:p>
              </w:tc>
              <w:tc>
                <w:tcPr>
                  <w:tcW w:w="999" w:type="pct"/>
                  <w:tcBorders>
                    <w:tl2br w:val="nil"/>
                    <w:tr2bl w:val="nil"/>
                  </w:tcBorders>
                  <w:shd w:val="clear" w:color="auto" w:fill="auto"/>
                  <w:vAlign w:val="center"/>
                </w:tcPr>
                <w:p w14:paraId="0B76CD6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吸附的漆雾</w:t>
                  </w:r>
                </w:p>
              </w:tc>
              <w:tc>
                <w:tcPr>
                  <w:tcW w:w="1004" w:type="pct"/>
                  <w:tcBorders>
                    <w:tl2br w:val="nil"/>
                    <w:tr2bl w:val="nil"/>
                  </w:tcBorders>
                  <w:shd w:val="clear" w:color="auto" w:fill="auto"/>
                  <w:vAlign w:val="center"/>
                </w:tcPr>
                <w:p w14:paraId="3B910B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0.828</w:t>
                  </w:r>
                </w:p>
              </w:tc>
            </w:tr>
            <w:tr w14:paraId="200B50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1E068E9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7E6AA9D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061813A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有组织排放</w:t>
                  </w:r>
                </w:p>
              </w:tc>
              <w:tc>
                <w:tcPr>
                  <w:tcW w:w="1004" w:type="pct"/>
                  <w:tcBorders>
                    <w:tl2br w:val="nil"/>
                    <w:tr2bl w:val="nil"/>
                  </w:tcBorders>
                  <w:shd w:val="clear" w:color="auto" w:fill="auto"/>
                  <w:vAlign w:val="center"/>
                </w:tcPr>
                <w:p w14:paraId="526F23A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0.017</w:t>
                  </w:r>
                </w:p>
              </w:tc>
            </w:tr>
            <w:tr w14:paraId="30CB32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6864917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169B9BF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0CCDBE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无组织排放</w:t>
                  </w:r>
                </w:p>
              </w:tc>
              <w:tc>
                <w:tcPr>
                  <w:tcW w:w="1004" w:type="pct"/>
                  <w:tcBorders>
                    <w:tl2br w:val="nil"/>
                    <w:tr2bl w:val="nil"/>
                  </w:tcBorders>
                  <w:shd w:val="clear" w:color="auto" w:fill="auto"/>
                  <w:vAlign w:val="center"/>
                </w:tcPr>
                <w:p w14:paraId="71D837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0.</w:t>
                  </w:r>
                  <w:r>
                    <w:rPr>
                      <w:rFonts w:hint="eastAsia" w:ascii="Times New Roman" w:hAnsi="Times New Roman" w:cs="Times New Roman"/>
                      <w:color w:val="auto"/>
                      <w:kern w:val="0"/>
                      <w:szCs w:val="21"/>
                    </w:rPr>
                    <w:t>044</w:t>
                  </w:r>
                </w:p>
              </w:tc>
            </w:tr>
            <w:tr w14:paraId="0E3173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5D01B48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4FC6868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工作附着</w:t>
                  </w:r>
                </w:p>
                <w:p w14:paraId="23C3BF2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2.49</w:t>
                  </w:r>
                </w:p>
              </w:tc>
            </w:tr>
            <w:tr w14:paraId="2C49BA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1E8D4F3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挥发份</w:t>
                  </w:r>
                  <w:r>
                    <w:rPr>
                      <w:rFonts w:hint="eastAsia" w:ascii="Times New Roman" w:hAnsi="Times New Roman" w:cs="Times New Roman"/>
                      <w:color w:val="auto"/>
                      <w:kern w:val="0"/>
                      <w:szCs w:val="21"/>
                    </w:rPr>
                    <w:t>0.237</w:t>
                  </w:r>
                </w:p>
              </w:tc>
              <w:tc>
                <w:tcPr>
                  <w:tcW w:w="1998" w:type="pct"/>
                  <w:vMerge w:val="restart"/>
                  <w:tcBorders>
                    <w:tl2br w:val="nil"/>
                    <w:tr2bl w:val="nil"/>
                  </w:tcBorders>
                  <w:shd w:val="clear" w:color="auto" w:fill="auto"/>
                  <w:vAlign w:val="center"/>
                </w:tcPr>
                <w:p w14:paraId="73DFCE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喷漆</w:t>
                  </w:r>
                </w:p>
                <w:p w14:paraId="2C7469C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0.</w:t>
                  </w:r>
                  <w:r>
                    <w:rPr>
                      <w:rFonts w:hint="eastAsia" w:ascii="Times New Roman" w:hAnsi="Times New Roman" w:cs="Times New Roman"/>
                      <w:color w:val="auto"/>
                      <w:kern w:val="0"/>
                      <w:szCs w:val="21"/>
                    </w:rPr>
                    <w:t>095</w:t>
                  </w:r>
                </w:p>
              </w:tc>
              <w:tc>
                <w:tcPr>
                  <w:tcW w:w="999" w:type="pct"/>
                  <w:tcBorders>
                    <w:tl2br w:val="nil"/>
                    <w:tr2bl w:val="nil"/>
                  </w:tcBorders>
                  <w:shd w:val="clear" w:color="auto" w:fill="auto"/>
                  <w:vAlign w:val="center"/>
                </w:tcPr>
                <w:p w14:paraId="642E45D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无组织非甲烷总烃</w:t>
                  </w:r>
                </w:p>
              </w:tc>
              <w:tc>
                <w:tcPr>
                  <w:tcW w:w="1004" w:type="pct"/>
                  <w:tcBorders>
                    <w:tl2br w:val="nil"/>
                    <w:tr2bl w:val="nil"/>
                  </w:tcBorders>
                  <w:shd w:val="clear" w:color="auto" w:fill="auto"/>
                  <w:vAlign w:val="center"/>
                </w:tcPr>
                <w:p w14:paraId="19A155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0.0855</w:t>
                  </w:r>
                </w:p>
              </w:tc>
            </w:tr>
            <w:tr w14:paraId="1AC4B0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49CD7A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57EDB3A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3F9D564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非甲烷总烃</w:t>
                  </w:r>
                </w:p>
              </w:tc>
              <w:tc>
                <w:tcPr>
                  <w:tcW w:w="1004" w:type="pct"/>
                  <w:tcBorders>
                    <w:tl2br w:val="nil"/>
                    <w:tr2bl w:val="nil"/>
                  </w:tcBorders>
                  <w:shd w:val="clear" w:color="auto" w:fill="auto"/>
                  <w:vAlign w:val="center"/>
                </w:tcPr>
                <w:p w14:paraId="62CD927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0.0095</w:t>
                  </w:r>
                </w:p>
              </w:tc>
            </w:tr>
            <w:tr w14:paraId="55691B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67F8172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19EBF60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流平0.142</w:t>
                  </w:r>
                </w:p>
              </w:tc>
            </w:tr>
            <w:tr w14:paraId="62F004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tcBorders>
                    <w:tl2br w:val="nil"/>
                    <w:tr2bl w:val="nil"/>
                  </w:tcBorders>
                  <w:shd w:val="clear" w:color="auto" w:fill="auto"/>
                  <w:vAlign w:val="center"/>
                </w:tcPr>
                <w:p w14:paraId="4233D18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水分</w:t>
                  </w:r>
                  <w:r>
                    <w:rPr>
                      <w:rFonts w:hint="eastAsia" w:ascii="Times New Roman" w:hAnsi="Times New Roman" w:cs="Times New Roman"/>
                      <w:color w:val="auto"/>
                      <w:kern w:val="0"/>
                      <w:szCs w:val="21"/>
                    </w:rPr>
                    <w:t>0.949</w:t>
                  </w:r>
                </w:p>
              </w:tc>
              <w:tc>
                <w:tcPr>
                  <w:tcW w:w="4001" w:type="pct"/>
                  <w:gridSpan w:val="3"/>
                  <w:tcBorders>
                    <w:tl2br w:val="nil"/>
                    <w:tr2bl w:val="nil"/>
                  </w:tcBorders>
                  <w:shd w:val="clear" w:color="auto" w:fill="auto"/>
                  <w:vAlign w:val="center"/>
                </w:tcPr>
                <w:p w14:paraId="3B44CD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w:t>
                  </w:r>
                </w:p>
              </w:tc>
            </w:tr>
          </w:tbl>
          <w:p w14:paraId="45E9A353">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0D508A7">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0C36471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FDA2A8C">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393B5EA">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9669FFB">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B24DD0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FE48AFB">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hint="eastAsia" w:ascii="Times New Roman" w:hAnsi="Times New Roman" w:eastAsia="黑体" w:cs="Times New Roman"/>
                <w:bCs/>
                <w:color w:val="auto"/>
                <w:sz w:val="24"/>
                <w:szCs w:val="24"/>
              </w:rPr>
              <w:t>表2-13  项目汽车内饰件面漆漆料平衡一览表 单位：t/a</w:t>
            </w:r>
          </w:p>
          <w:tbl>
            <w:tblPr>
              <w:tblStyle w:val="19"/>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788"/>
              <w:gridCol w:w="5578"/>
              <w:gridCol w:w="2789"/>
              <w:gridCol w:w="2803"/>
            </w:tblGrid>
            <w:tr w14:paraId="168B09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4"/>
                  <w:tcBorders>
                    <w:tl2br w:val="nil"/>
                    <w:tr2bl w:val="nil"/>
                  </w:tcBorders>
                  <w:shd w:val="clear" w:color="auto" w:fill="auto"/>
                  <w:vAlign w:val="center"/>
                </w:tcPr>
                <w:p w14:paraId="65287D7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溶剂型面漆7.021</w:t>
                  </w:r>
                </w:p>
              </w:tc>
            </w:tr>
            <w:tr w14:paraId="2461BE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restart"/>
                  <w:tcBorders>
                    <w:tl2br w:val="nil"/>
                    <w:tr2bl w:val="nil"/>
                  </w:tcBorders>
                  <w:shd w:val="clear" w:color="auto" w:fill="auto"/>
                  <w:vAlign w:val="center"/>
                </w:tcPr>
                <w:p w14:paraId="6F82956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固体份4.170</w:t>
                  </w:r>
                </w:p>
              </w:tc>
              <w:tc>
                <w:tcPr>
                  <w:tcW w:w="4000" w:type="pct"/>
                  <w:gridSpan w:val="3"/>
                  <w:tcBorders>
                    <w:tl2br w:val="nil"/>
                    <w:tr2bl w:val="nil"/>
                  </w:tcBorders>
                  <w:shd w:val="clear" w:color="auto" w:fill="auto"/>
                  <w:vAlign w:val="center"/>
                </w:tcPr>
                <w:p w14:paraId="74A616B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漆渣</w:t>
                  </w:r>
                </w:p>
                <w:p w14:paraId="18B4901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0.208</w:t>
                  </w:r>
                </w:p>
              </w:tc>
            </w:tr>
            <w:tr w14:paraId="5AA5EA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034E91D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restart"/>
                  <w:tcBorders>
                    <w:tl2br w:val="nil"/>
                    <w:tr2bl w:val="nil"/>
                  </w:tcBorders>
                  <w:shd w:val="clear" w:color="auto" w:fill="auto"/>
                  <w:vAlign w:val="center"/>
                </w:tcPr>
                <w:p w14:paraId="19C234D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漆雾</w:t>
                  </w:r>
                </w:p>
                <w:p w14:paraId="25062F7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1.043</w:t>
                  </w:r>
                </w:p>
              </w:tc>
              <w:tc>
                <w:tcPr>
                  <w:tcW w:w="999" w:type="pct"/>
                  <w:tcBorders>
                    <w:tl2br w:val="nil"/>
                    <w:tr2bl w:val="nil"/>
                  </w:tcBorders>
                  <w:shd w:val="clear" w:color="auto" w:fill="auto"/>
                  <w:vAlign w:val="center"/>
                </w:tcPr>
                <w:p w14:paraId="37B3980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吸附的漆雾</w:t>
                  </w:r>
                </w:p>
              </w:tc>
              <w:tc>
                <w:tcPr>
                  <w:tcW w:w="1003" w:type="pct"/>
                  <w:tcBorders>
                    <w:tl2br w:val="nil"/>
                    <w:tr2bl w:val="nil"/>
                  </w:tcBorders>
                  <w:shd w:val="clear" w:color="auto" w:fill="auto"/>
                  <w:vAlign w:val="center"/>
                </w:tcPr>
                <w:p w14:paraId="7C1DB7C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0.971</w:t>
                  </w:r>
                </w:p>
              </w:tc>
            </w:tr>
            <w:tr w14:paraId="74B8A3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564EC68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4D3C369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2E3915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有组织排放</w:t>
                  </w:r>
                </w:p>
              </w:tc>
              <w:tc>
                <w:tcPr>
                  <w:tcW w:w="1003" w:type="pct"/>
                  <w:tcBorders>
                    <w:tl2br w:val="nil"/>
                    <w:tr2bl w:val="nil"/>
                  </w:tcBorders>
                  <w:shd w:val="clear" w:color="auto" w:fill="auto"/>
                  <w:vAlign w:val="center"/>
                </w:tcPr>
                <w:p w14:paraId="32F73D2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0.02</w:t>
                  </w:r>
                  <w:r>
                    <w:rPr>
                      <w:rFonts w:hint="eastAsia" w:ascii="Times New Roman" w:hAnsi="Times New Roman" w:cs="Times New Roman"/>
                      <w:color w:val="auto"/>
                      <w:kern w:val="0"/>
                      <w:szCs w:val="21"/>
                    </w:rPr>
                    <w:t>0</w:t>
                  </w:r>
                </w:p>
              </w:tc>
            </w:tr>
            <w:tr w14:paraId="200CAF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1B2F531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6F5456D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7FB2FBA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无组织排放</w:t>
                  </w:r>
                </w:p>
              </w:tc>
              <w:tc>
                <w:tcPr>
                  <w:tcW w:w="1003" w:type="pct"/>
                  <w:tcBorders>
                    <w:tl2br w:val="nil"/>
                    <w:tr2bl w:val="nil"/>
                  </w:tcBorders>
                  <w:shd w:val="clear" w:color="auto" w:fill="auto"/>
                  <w:vAlign w:val="center"/>
                </w:tcPr>
                <w:p w14:paraId="298D2F0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0.052</w:t>
                  </w:r>
                </w:p>
              </w:tc>
            </w:tr>
            <w:tr w14:paraId="431969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2D5F74D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000" w:type="pct"/>
                  <w:gridSpan w:val="3"/>
                  <w:tcBorders>
                    <w:tl2br w:val="nil"/>
                    <w:tr2bl w:val="nil"/>
                  </w:tcBorders>
                  <w:shd w:val="clear" w:color="auto" w:fill="auto"/>
                  <w:vAlign w:val="center"/>
                </w:tcPr>
                <w:p w14:paraId="43DADD6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工作附着</w:t>
                  </w:r>
                </w:p>
                <w:p w14:paraId="0829D41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2.919</w:t>
                  </w:r>
                </w:p>
              </w:tc>
            </w:tr>
            <w:tr w14:paraId="25D137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restart"/>
                  <w:tcBorders>
                    <w:tl2br w:val="nil"/>
                    <w:tr2bl w:val="nil"/>
                  </w:tcBorders>
                  <w:shd w:val="clear" w:color="auto" w:fill="auto"/>
                  <w:vAlign w:val="center"/>
                </w:tcPr>
                <w:p w14:paraId="148CE2D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挥发份2.851</w:t>
                  </w:r>
                </w:p>
              </w:tc>
              <w:tc>
                <w:tcPr>
                  <w:tcW w:w="1998" w:type="pct"/>
                  <w:vMerge w:val="restart"/>
                  <w:tcBorders>
                    <w:tl2br w:val="nil"/>
                    <w:tr2bl w:val="nil"/>
                  </w:tcBorders>
                  <w:shd w:val="clear" w:color="auto" w:fill="auto"/>
                  <w:vAlign w:val="center"/>
                </w:tcPr>
                <w:p w14:paraId="2267446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调漆</w:t>
                  </w:r>
                </w:p>
                <w:p w14:paraId="053824D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0.057</w:t>
                  </w:r>
                </w:p>
              </w:tc>
              <w:tc>
                <w:tcPr>
                  <w:tcW w:w="999" w:type="pct"/>
                  <w:tcBorders>
                    <w:tl2br w:val="nil"/>
                    <w:tr2bl w:val="nil"/>
                  </w:tcBorders>
                  <w:shd w:val="clear" w:color="auto" w:fill="auto"/>
                  <w:vAlign w:val="center"/>
                </w:tcPr>
                <w:p w14:paraId="49F28FC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无组织非甲烷总烃</w:t>
                  </w:r>
                </w:p>
              </w:tc>
              <w:tc>
                <w:tcPr>
                  <w:tcW w:w="1003" w:type="pct"/>
                  <w:tcBorders>
                    <w:tl2br w:val="nil"/>
                    <w:tr2bl w:val="nil"/>
                  </w:tcBorders>
                  <w:shd w:val="clear" w:color="auto" w:fill="auto"/>
                  <w:vAlign w:val="center"/>
                </w:tcPr>
                <w:p w14:paraId="728739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0.003</w:t>
                  </w:r>
                </w:p>
              </w:tc>
            </w:tr>
            <w:tr w14:paraId="6987CE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3" w:hRule="atLeast"/>
              </w:trPr>
              <w:tc>
                <w:tcPr>
                  <w:tcW w:w="999" w:type="pct"/>
                  <w:vMerge w:val="continue"/>
                  <w:tcBorders>
                    <w:tl2br w:val="nil"/>
                    <w:tr2bl w:val="nil"/>
                  </w:tcBorders>
                  <w:shd w:val="clear" w:color="auto" w:fill="auto"/>
                  <w:vAlign w:val="center"/>
                </w:tcPr>
                <w:p w14:paraId="496C59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7A008B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45E432D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非甲烷总烃</w:t>
                  </w:r>
                </w:p>
              </w:tc>
              <w:tc>
                <w:tcPr>
                  <w:tcW w:w="1003" w:type="pct"/>
                  <w:tcBorders>
                    <w:tl2br w:val="nil"/>
                    <w:tr2bl w:val="nil"/>
                  </w:tcBorders>
                  <w:shd w:val="clear" w:color="auto" w:fill="auto"/>
                  <w:vAlign w:val="center"/>
                </w:tcPr>
                <w:p w14:paraId="233E5C7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0.054</w:t>
                  </w:r>
                </w:p>
              </w:tc>
            </w:tr>
            <w:tr w14:paraId="0D6F6F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35F22F8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restart"/>
                  <w:tcBorders>
                    <w:tl2br w:val="nil"/>
                    <w:tr2bl w:val="nil"/>
                  </w:tcBorders>
                  <w:shd w:val="clear" w:color="auto" w:fill="auto"/>
                  <w:vAlign w:val="center"/>
                </w:tcPr>
                <w:p w14:paraId="4EEBF0E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喷漆</w:t>
                  </w:r>
                </w:p>
                <w:p w14:paraId="33E02F4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1.140</w:t>
                  </w:r>
                </w:p>
              </w:tc>
              <w:tc>
                <w:tcPr>
                  <w:tcW w:w="999" w:type="pct"/>
                  <w:tcBorders>
                    <w:tl2br w:val="nil"/>
                    <w:tr2bl w:val="nil"/>
                  </w:tcBorders>
                  <w:shd w:val="clear" w:color="auto" w:fill="auto"/>
                  <w:vAlign w:val="center"/>
                </w:tcPr>
                <w:p w14:paraId="596526E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无组织非甲烷总烃</w:t>
                  </w:r>
                </w:p>
              </w:tc>
              <w:tc>
                <w:tcPr>
                  <w:tcW w:w="1003" w:type="pct"/>
                  <w:tcBorders>
                    <w:tl2br w:val="nil"/>
                    <w:tr2bl w:val="nil"/>
                  </w:tcBorders>
                  <w:shd w:val="clear" w:color="auto" w:fill="auto"/>
                  <w:vAlign w:val="center"/>
                </w:tcPr>
                <w:p w14:paraId="48E59AB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0.114</w:t>
                  </w:r>
                </w:p>
              </w:tc>
            </w:tr>
            <w:tr w14:paraId="32001B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6F5F73B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5C9C189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4BC0706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非甲烷总烃</w:t>
                  </w:r>
                </w:p>
              </w:tc>
              <w:tc>
                <w:tcPr>
                  <w:tcW w:w="1003" w:type="pct"/>
                  <w:tcBorders>
                    <w:tl2br w:val="nil"/>
                    <w:tr2bl w:val="nil"/>
                  </w:tcBorders>
                  <w:shd w:val="clear" w:color="auto" w:fill="auto"/>
                  <w:vAlign w:val="center"/>
                </w:tcPr>
                <w:p w14:paraId="776832E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1.026</w:t>
                  </w:r>
                </w:p>
              </w:tc>
            </w:tr>
            <w:tr w14:paraId="36D1CE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381A54F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20"/>
                      <w:szCs w:val="20"/>
                    </w:rPr>
                  </w:pPr>
                </w:p>
              </w:tc>
              <w:tc>
                <w:tcPr>
                  <w:tcW w:w="4000" w:type="pct"/>
                  <w:gridSpan w:val="3"/>
                  <w:tcBorders>
                    <w:tl2br w:val="nil"/>
                    <w:tr2bl w:val="nil"/>
                  </w:tcBorders>
                  <w:shd w:val="clear" w:color="auto" w:fill="auto"/>
                  <w:vAlign w:val="center"/>
                </w:tcPr>
                <w:p w14:paraId="7B74657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烘干</w:t>
                  </w:r>
                </w:p>
                <w:p w14:paraId="5620B93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1.654</w:t>
                  </w:r>
                </w:p>
              </w:tc>
            </w:tr>
          </w:tbl>
          <w:p w14:paraId="234CEB10">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340E21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025893B0">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51ED70B5">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7FF9D25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5EC95C4">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8"/>
              </w:rPr>
            </w:pPr>
            <w:r>
              <w:rPr>
                <w:rFonts w:ascii="Times New Roman" w:hAnsi="Times New Roman" w:cs="Times New Roman"/>
                <w:bCs/>
                <w:color w:val="auto"/>
                <w:sz w:val="24"/>
                <w:szCs w:val="28"/>
              </w:rPr>
              <w:t>本项目</w:t>
            </w:r>
            <w:r>
              <w:rPr>
                <w:rFonts w:hint="eastAsia" w:ascii="Times New Roman" w:hAnsi="Times New Roman" w:cs="Times New Roman"/>
                <w:bCs/>
                <w:color w:val="auto"/>
                <w:sz w:val="24"/>
                <w:szCs w:val="28"/>
              </w:rPr>
              <w:t>汽车外饰件漆料</w:t>
            </w:r>
            <w:r>
              <w:rPr>
                <w:rFonts w:ascii="Times New Roman" w:hAnsi="Times New Roman" w:cs="Times New Roman"/>
                <w:bCs/>
                <w:color w:val="auto"/>
                <w:sz w:val="24"/>
                <w:szCs w:val="28"/>
              </w:rPr>
              <w:t>平衡</w:t>
            </w:r>
            <w:r>
              <w:rPr>
                <w:rFonts w:hint="eastAsia" w:ascii="Times New Roman" w:hAnsi="Times New Roman" w:cs="Times New Roman"/>
                <w:bCs/>
                <w:color w:val="auto"/>
                <w:sz w:val="24"/>
                <w:szCs w:val="28"/>
              </w:rPr>
              <w:t>图</w:t>
            </w:r>
            <w:r>
              <w:rPr>
                <w:rFonts w:ascii="Times New Roman" w:hAnsi="Times New Roman" w:cs="Times New Roman"/>
                <w:bCs/>
                <w:color w:val="auto"/>
                <w:sz w:val="24"/>
                <w:szCs w:val="28"/>
              </w:rPr>
              <w:t>如下：</w:t>
            </w:r>
          </w:p>
          <w:p w14:paraId="2C47B83A">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ascii="宋体" w:hAnsi="宋体" w:eastAsia="宋体" w:cs="宋体"/>
                <w:color w:val="auto"/>
                <w:sz w:val="24"/>
                <w:szCs w:val="24"/>
              </w:rPr>
              <mc:AlternateContent>
                <mc:Choice Requires="wpc">
                  <w:drawing>
                    <wp:anchor distT="0" distB="0" distL="114300" distR="114300" simplePos="0" relativeHeight="251665408" behindDoc="0" locked="0" layoutInCell="1" allowOverlap="1">
                      <wp:simplePos x="0" y="0"/>
                      <wp:positionH relativeFrom="column">
                        <wp:posOffset>-71120</wp:posOffset>
                      </wp:positionH>
                      <wp:positionV relativeFrom="paragraph">
                        <wp:posOffset>3810</wp:posOffset>
                      </wp:positionV>
                      <wp:extent cx="9043670" cy="4693285"/>
                      <wp:effectExtent l="0" t="0" r="0" b="0"/>
                      <wp:wrapNone/>
                      <wp:docPr id="365" name="画布 10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自选图形 443"/>
                              <wps:cNvCnPr/>
                              <wps:spPr>
                                <a:xfrm>
                                  <a:off x="1151332" y="61658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74" name="矩形 444"/>
                              <wps:cNvSpPr/>
                              <wps:spPr>
                                <a:xfrm>
                                  <a:off x="1660635" y="454025"/>
                                  <a:ext cx="643933"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6E8977">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固体份</w:t>
                                    </w:r>
                                  </w:p>
                                  <w:p w14:paraId="4F5FAB47">
                                    <w:pPr>
                                      <w:snapToGrid w:val="0"/>
                                      <w:jc w:val="center"/>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2.856</w:t>
                                    </w:r>
                                  </w:p>
                                </w:txbxContent>
                              </wps:txbx>
                              <wps:bodyPr upright="1"/>
                            </wps:wsp>
                            <wps:wsp>
                              <wps:cNvPr id="75" name="自选图形 445"/>
                              <wps:cNvCnPr/>
                              <wps:spPr>
                                <a:xfrm>
                                  <a:off x="2302663" y="611505"/>
                                  <a:ext cx="1583795" cy="635"/>
                                </a:xfrm>
                                <a:prstGeom prst="straightConnector1">
                                  <a:avLst/>
                                </a:prstGeom>
                                <a:ln w="9525" cap="flat" cmpd="sng">
                                  <a:solidFill>
                                    <a:srgbClr val="000000"/>
                                  </a:solidFill>
                                  <a:prstDash val="solid"/>
                                  <a:headEnd type="none" w="med" len="med"/>
                                  <a:tailEnd type="triangle" w="sm" len="med"/>
                                </a:ln>
                                <a:effectLst/>
                              </wps:spPr>
                              <wps:bodyPr/>
                            </wps:wsp>
                            <wps:wsp>
                              <wps:cNvPr id="76" name="自选图形 446"/>
                              <wps:cNvCnPr/>
                              <wps:spPr>
                                <a:xfrm>
                                  <a:off x="3213314" y="238125"/>
                                  <a:ext cx="635" cy="756285"/>
                                </a:xfrm>
                                <a:prstGeom prst="straightConnector1">
                                  <a:avLst/>
                                </a:prstGeom>
                                <a:ln w="9525" cap="flat" cmpd="sng">
                                  <a:solidFill>
                                    <a:srgbClr val="000000"/>
                                  </a:solidFill>
                                  <a:prstDash val="solid"/>
                                  <a:headEnd type="none" w="med" len="med"/>
                                  <a:tailEnd type="none" w="med" len="med"/>
                                </a:ln>
                                <a:effectLst/>
                              </wps:spPr>
                              <wps:bodyPr/>
                            </wps:wsp>
                            <wps:wsp>
                              <wps:cNvPr id="77" name="自选图形 447"/>
                              <wps:cNvCnPr/>
                              <wps:spPr>
                                <a:xfrm>
                                  <a:off x="3214584" y="233045"/>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78" name="自选图形 448"/>
                              <wps:cNvCnPr/>
                              <wps:spPr>
                                <a:xfrm>
                                  <a:off x="3213949" y="991870"/>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79" name="矩形 449"/>
                              <wps:cNvSpPr/>
                              <wps:spPr>
                                <a:xfrm>
                                  <a:off x="3886458" y="106680"/>
                                  <a:ext cx="904300"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2C8544">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废漆渣：0.143</w:t>
                                    </w:r>
                                  </w:p>
                                  <w:p w14:paraId="5E49C8AC">
                                    <w:pPr>
                                      <w:snapToGrid w:val="0"/>
                                      <w:rPr>
                                        <w:rFonts w:ascii="Times New Roman" w:hAnsi="Times New Roman" w:eastAsia="黑体" w:cs="Times New Roman"/>
                                        <w:sz w:val="15"/>
                                        <w:szCs w:val="15"/>
                                      </w:rPr>
                                    </w:pPr>
                                  </w:p>
                                  <w:p w14:paraId="11D2EBC5">
                                    <w:pPr>
                                      <w:snapToGrid w:val="0"/>
                                      <w:rPr>
                                        <w:rFonts w:ascii="Times New Roman" w:hAnsi="Times New Roman" w:eastAsia="黑体" w:cs="Times New Roman"/>
                                        <w:sz w:val="15"/>
                                        <w:szCs w:val="15"/>
                                      </w:rPr>
                                    </w:pPr>
                                  </w:p>
                                </w:txbxContent>
                              </wps:txbx>
                              <wps:bodyPr upright="1"/>
                            </wps:wsp>
                            <wps:wsp>
                              <wps:cNvPr id="80" name="矩形 450"/>
                              <wps:cNvSpPr/>
                              <wps:spPr>
                                <a:xfrm>
                                  <a:off x="3897889" y="506095"/>
                                  <a:ext cx="892869"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271662">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漆雾：0.714</w:t>
                                    </w:r>
                                  </w:p>
                                </w:txbxContent>
                              </wps:txbx>
                              <wps:bodyPr upright="1"/>
                            </wps:wsp>
                            <wps:wsp>
                              <wps:cNvPr id="81" name="矩形 451"/>
                              <wps:cNvSpPr/>
                              <wps:spPr>
                                <a:xfrm>
                                  <a:off x="3897889" y="885190"/>
                                  <a:ext cx="1095448"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865CFB">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工件附着：1.999</w:t>
                                    </w:r>
                                  </w:p>
                                </w:txbxContent>
                              </wps:txbx>
                              <wps:bodyPr upright="1"/>
                            </wps:wsp>
                            <wps:wsp>
                              <wps:cNvPr id="82" name="矩形 452"/>
                              <wps:cNvSpPr/>
                              <wps:spPr>
                                <a:xfrm>
                                  <a:off x="6569512" y="155575"/>
                                  <a:ext cx="1180544"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31A2C4">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吸附的漆雾：0.665</w:t>
                                    </w:r>
                                  </w:p>
                                </w:txbxContent>
                              </wps:txbx>
                              <wps:bodyPr upright="1"/>
                            </wps:wsp>
                            <wps:wsp>
                              <wps:cNvPr id="83" name="矩形 453"/>
                              <wps:cNvSpPr/>
                              <wps:spPr>
                                <a:xfrm>
                                  <a:off x="6597454" y="890270"/>
                                  <a:ext cx="856672" cy="21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5CB2A6">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无组织：0.035</w:t>
                                    </w:r>
                                  </w:p>
                                  <w:p w14:paraId="1E166E44">
                                    <w:pPr>
                                      <w:snapToGrid w:val="0"/>
                                      <w:rPr>
                                        <w:rFonts w:ascii="Times New Roman" w:hAnsi="Times New Roman" w:eastAsia="黑体" w:cs="Times New Roman"/>
                                        <w:sz w:val="15"/>
                                        <w:szCs w:val="15"/>
                                      </w:rPr>
                                    </w:pPr>
                                  </w:p>
                                </w:txbxContent>
                              </wps:txbx>
                              <wps:bodyPr upright="1"/>
                            </wps:wsp>
                            <wps:wsp>
                              <wps:cNvPr id="84" name="自选图形 454"/>
                              <wps:cNvCnPr/>
                              <wps:spPr>
                                <a:xfrm>
                                  <a:off x="1450436" y="203009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85" name="矩形 455"/>
                              <wps:cNvSpPr/>
                              <wps:spPr>
                                <a:xfrm>
                                  <a:off x="1974346" y="2621280"/>
                                  <a:ext cx="705532" cy="3689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F221FE">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非甲烷总烃</w:t>
                                    </w:r>
                                  </w:p>
                                  <w:p w14:paraId="126E64F3">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0.337</w:t>
                                    </w:r>
                                  </w:p>
                                </w:txbxContent>
                              </wps:txbx>
                              <wps:bodyPr upright="1"/>
                            </wps:wsp>
                            <wps:wsp>
                              <wps:cNvPr id="86" name="自选图形 456"/>
                              <wps:cNvCnPr/>
                              <wps:spPr>
                                <a:xfrm>
                                  <a:off x="2669718" y="2023745"/>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87" name="矩形 457"/>
                              <wps:cNvSpPr/>
                              <wps:spPr>
                                <a:xfrm>
                                  <a:off x="3746114" y="1809750"/>
                                  <a:ext cx="1087192" cy="387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1D69C6">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非甲烷总烃0.013</w:t>
                                    </w:r>
                                  </w:p>
                                </w:txbxContent>
                              </wps:txbx>
                              <wps:bodyPr upright="1"/>
                            </wps:wsp>
                            <wps:wsp>
                              <wps:cNvPr id="88" name="矩形 458"/>
                              <wps:cNvSpPr/>
                              <wps:spPr>
                                <a:xfrm>
                                  <a:off x="3760085" y="1222375"/>
                                  <a:ext cx="1044009" cy="4711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B84905">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无组织非甲烷总烃：0.001</w:t>
                                    </w:r>
                                  </w:p>
                                </w:txbxContent>
                              </wps:txbx>
                              <wps:bodyPr upright="1"/>
                            </wps:wsp>
                            <wps:wsp>
                              <wps:cNvPr id="89" name="自选图形 459"/>
                              <wps:cNvCnPr/>
                              <wps:spPr>
                                <a:xfrm rot="-5400000">
                                  <a:off x="3302220" y="1563370"/>
                                  <a:ext cx="575983" cy="323850"/>
                                </a:xfrm>
                                <a:prstGeom prst="bentConnector2">
                                  <a:avLst/>
                                </a:prstGeom>
                                <a:ln w="9525" cap="flat" cmpd="sng">
                                  <a:solidFill>
                                    <a:srgbClr val="000000"/>
                                  </a:solidFill>
                                  <a:prstDash val="solid"/>
                                  <a:miter/>
                                  <a:headEnd type="none" w="med" len="med"/>
                                  <a:tailEnd type="triangle" w="sm" len="med"/>
                                </a:ln>
                              </wps:spPr>
                              <wps:bodyPr/>
                            </wps:wsp>
                            <wps:wsp>
                              <wps:cNvPr id="90" name="文本框 460"/>
                              <wps:cNvSpPr txBox="1"/>
                              <wps:spPr>
                                <a:xfrm>
                                  <a:off x="3360008" y="371475"/>
                                  <a:ext cx="462311" cy="364490"/>
                                </a:xfrm>
                                <a:prstGeom prst="rect">
                                  <a:avLst/>
                                </a:prstGeom>
                                <a:noFill/>
                                <a:ln>
                                  <a:noFill/>
                                </a:ln>
                                <a:effectLst/>
                              </wps:spPr>
                              <wps:txbx>
                                <w:txbxContent>
                                  <w:p w14:paraId="234DA39B">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2</w:t>
                                    </w:r>
                                    <w:r>
                                      <w:rPr>
                                        <w:rFonts w:ascii="Times New Roman" w:hAnsi="Times New Roman" w:eastAsia="宋体" w:cs="Times New Roman"/>
                                        <w:color w:val="000000"/>
                                        <w:sz w:val="15"/>
                                        <w:szCs w:val="15"/>
                                      </w:rPr>
                                      <w:t>5%</w:t>
                                    </w:r>
                                  </w:p>
                                </w:txbxContent>
                              </wps:txbx>
                              <wps:bodyPr upright="1"/>
                            </wps:wsp>
                            <wps:wsp>
                              <wps:cNvPr id="91" name="文本框 461"/>
                              <wps:cNvSpPr txBox="1"/>
                              <wps:spPr>
                                <a:xfrm>
                                  <a:off x="3339052" y="778510"/>
                                  <a:ext cx="462311" cy="364490"/>
                                </a:xfrm>
                                <a:prstGeom prst="rect">
                                  <a:avLst/>
                                </a:prstGeom>
                                <a:noFill/>
                                <a:ln>
                                  <a:noFill/>
                                </a:ln>
                                <a:effectLst/>
                              </wps:spPr>
                              <wps:txbx>
                                <w:txbxContent>
                                  <w:p w14:paraId="6906234C">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7</w:t>
                                    </w:r>
                                    <w:r>
                                      <w:rPr>
                                        <w:rFonts w:ascii="Times New Roman" w:hAnsi="Times New Roman" w:eastAsia="宋体" w:cs="Times New Roman"/>
                                        <w:color w:val="000000"/>
                                        <w:sz w:val="15"/>
                                        <w:szCs w:val="15"/>
                                      </w:rPr>
                                      <w:t>0%</w:t>
                                    </w:r>
                                  </w:p>
                                </w:txbxContent>
                              </wps:txbx>
                              <wps:bodyPr upright="1"/>
                            </wps:wsp>
                            <wps:wsp>
                              <wps:cNvPr id="92" name="文本框 462"/>
                              <wps:cNvSpPr txBox="1"/>
                              <wps:spPr>
                                <a:xfrm>
                                  <a:off x="4740590" y="172085"/>
                                  <a:ext cx="1185624" cy="600075"/>
                                </a:xfrm>
                                <a:prstGeom prst="rect">
                                  <a:avLst/>
                                </a:prstGeom>
                                <a:noFill/>
                                <a:ln>
                                  <a:noFill/>
                                </a:ln>
                                <a:effectLst/>
                              </wps:spPr>
                              <wps:txbx>
                                <w:txbxContent>
                                  <w:p w14:paraId="49BAD68E">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负压收集、水帘</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喷淋塔（收集效率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、净化效率</w:t>
                                    </w:r>
                                    <w:r>
                                      <w:rPr>
                                        <w:rFonts w:hint="eastAsia" w:ascii="Times New Roman" w:hAnsi="Times New Roman" w:eastAsia="黑体" w:cs="Times New Roman"/>
                                        <w:color w:val="000000"/>
                                        <w:sz w:val="15"/>
                                        <w:szCs w:val="15"/>
                                      </w:rPr>
                                      <w:t>98</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w:t>
                                    </w:r>
                                  </w:p>
                                </w:txbxContent>
                              </wps:txbx>
                              <wps:bodyPr upright="1"/>
                            </wps:wsp>
                            <wps:wsp>
                              <wps:cNvPr id="93" name="文本框 463"/>
                              <wps:cNvSpPr txBox="1"/>
                              <wps:spPr>
                                <a:xfrm>
                                  <a:off x="1427480" y="2684780"/>
                                  <a:ext cx="558165" cy="290830"/>
                                </a:xfrm>
                                <a:prstGeom prst="rect">
                                  <a:avLst/>
                                </a:prstGeom>
                                <a:noFill/>
                                <a:ln>
                                  <a:noFill/>
                                </a:ln>
                                <a:effectLst/>
                              </wps:spPr>
                              <wps:txbx>
                                <w:txbxContent>
                                  <w:p w14:paraId="53B526E1">
                                    <w:pPr>
                                      <w:rPr>
                                        <w:rFonts w:ascii="Times New Roman" w:hAnsi="Times New Roman" w:eastAsia="黑体" w:cs="Times New Roman"/>
                                        <w:sz w:val="15"/>
                                        <w:szCs w:val="15"/>
                                      </w:rPr>
                                    </w:pPr>
                                    <w:r>
                                      <w:rPr>
                                        <w:rFonts w:ascii="Times New Roman" w:hAnsi="Times New Roman" w:eastAsia="黑体" w:cs="Times New Roman"/>
                                        <w:sz w:val="15"/>
                                        <w:szCs w:val="15"/>
                                      </w:rPr>
                                      <w:t>40%</w:t>
                                    </w:r>
                                    <w:r>
                                      <w:rPr>
                                        <w:rFonts w:hint="eastAsia" w:ascii="Times New Roman" w:hAnsi="Times New Roman" w:eastAsia="黑体" w:cs="Times New Roman"/>
                                        <w:sz w:val="15"/>
                                        <w:szCs w:val="15"/>
                                      </w:rPr>
                                      <w:t>喷漆</w:t>
                                    </w:r>
                                  </w:p>
                                </w:txbxContent>
                              </wps:txbx>
                              <wps:bodyPr upright="1"/>
                            </wps:wsp>
                            <wps:wsp>
                              <wps:cNvPr id="94" name="矩形 464"/>
                              <wps:cNvSpPr/>
                              <wps:spPr>
                                <a:xfrm>
                                  <a:off x="118110" y="2725420"/>
                                  <a:ext cx="1005840" cy="742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8C0D9A">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挥发份：0.841</w:t>
                                    </w:r>
                                  </w:p>
                                  <w:p w14:paraId="2CB0E839">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（其中二甲苯：0.071</w:t>
                                    </w:r>
                                    <w:r>
                                      <w:rPr>
                                        <w:rFonts w:hint="eastAsia" w:ascii="Times New Roman" w:hAnsi="Times New Roman" w:eastAsia="黑体" w:cs="Times New Roman"/>
                                        <w:color w:val="000000"/>
                                        <w:sz w:val="15"/>
                                        <w:szCs w:val="15"/>
                                        <w:lang w:eastAsia="zh-CN"/>
                                      </w:rPr>
                                      <w:t>，</w:t>
                                    </w:r>
                                    <w:r>
                                      <w:rPr>
                                        <w:rFonts w:hint="eastAsia" w:ascii="Times New Roman" w:hAnsi="Times New Roman" w:eastAsia="黑体" w:cs="Times New Roman"/>
                                        <w:color w:val="000000"/>
                                        <w:sz w:val="15"/>
                                        <w:szCs w:val="15"/>
                                        <w:lang w:val="en-US" w:eastAsia="zh-CN"/>
                                      </w:rPr>
                                      <w:t>乙酸乙酯：0.142，乙酸丁酯：0.405</w:t>
                                    </w:r>
                                    <w:r>
                                      <w:rPr>
                                        <w:rFonts w:hint="eastAsia" w:ascii="Times New Roman" w:hAnsi="Times New Roman" w:eastAsia="黑体" w:cs="Times New Roman"/>
                                        <w:color w:val="000000"/>
                                        <w:sz w:val="15"/>
                                        <w:szCs w:val="15"/>
                                      </w:rPr>
                                      <w:t>）</w:t>
                                    </w:r>
                                  </w:p>
                                </w:txbxContent>
                              </wps:txbx>
                              <wps:bodyPr upright="1"/>
                            </wps:wsp>
                            <wps:wsp>
                              <wps:cNvPr id="95" name="文本框 465"/>
                              <wps:cNvSpPr txBox="1"/>
                              <wps:spPr>
                                <a:xfrm>
                                  <a:off x="2630345" y="1733550"/>
                                  <a:ext cx="828095" cy="464185"/>
                                </a:xfrm>
                                <a:prstGeom prst="rect">
                                  <a:avLst/>
                                </a:prstGeom>
                                <a:noFill/>
                                <a:ln>
                                  <a:noFill/>
                                </a:ln>
                                <a:effectLst/>
                              </wps:spPr>
                              <wps:txbx>
                                <w:txbxContent>
                                  <w:p w14:paraId="74A8BF88">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Calibri" w:eastAsia="黑体" w:cs="Times New Roman"/>
                                        <w:color w:val="000000"/>
                                        <w:sz w:val="15"/>
                                        <w:szCs w:val="15"/>
                                      </w:rPr>
                                      <w:t>95%</w:t>
                                    </w:r>
                                    <w:r>
                                      <w:rPr>
                                        <w:rFonts w:hint="eastAsia" w:ascii="Times New Roman" w:hAnsi="Calibri" w:eastAsia="黑体" w:cs="Times New Roman"/>
                                        <w:color w:val="000000"/>
                                        <w:sz w:val="15"/>
                                        <w:szCs w:val="15"/>
                                      </w:rPr>
                                      <w:t>）</w:t>
                                    </w:r>
                                  </w:p>
                                  <w:p w14:paraId="707E67D0"/>
                                </w:txbxContent>
                              </wps:txbx>
                              <wps:bodyPr upright="1"/>
                            </wps:wsp>
                            <wps:wsp>
                              <wps:cNvPr id="96" name="自选图形 466"/>
                              <wps:cNvCnPr/>
                              <wps:spPr>
                                <a:xfrm rot="5400000">
                                  <a:off x="7812290" y="1085850"/>
                                  <a:ext cx="1223091" cy="222885"/>
                                </a:xfrm>
                                <a:prstGeom prst="bentConnector2">
                                  <a:avLst/>
                                </a:prstGeom>
                                <a:ln w="9525" cap="flat" cmpd="sng">
                                  <a:solidFill>
                                    <a:srgbClr val="000000"/>
                                  </a:solidFill>
                                  <a:prstDash val="solid"/>
                                  <a:miter/>
                                  <a:headEnd type="none" w="med" len="med"/>
                                  <a:tailEnd type="triangle" w="sm" len="med"/>
                                </a:ln>
                              </wps:spPr>
                              <wps:bodyPr/>
                            </wps:wsp>
                            <wps:wsp>
                              <wps:cNvPr id="97" name="文本框 467"/>
                              <wps:cNvSpPr txBox="1"/>
                              <wps:spPr>
                                <a:xfrm>
                                  <a:off x="3380330" y="0"/>
                                  <a:ext cx="462311" cy="364490"/>
                                </a:xfrm>
                                <a:prstGeom prst="rect">
                                  <a:avLst/>
                                </a:prstGeom>
                                <a:noFill/>
                                <a:ln>
                                  <a:noFill/>
                                </a:ln>
                                <a:effectLst/>
                              </wps:spPr>
                              <wps:txbx>
                                <w:txbxContent>
                                  <w:p w14:paraId="29AFE40C">
                                    <w:pPr>
                                      <w:rPr>
                                        <w:rFonts w:ascii="Times New Roman" w:hAnsi="Times New Roman" w:cs="Times New Roman"/>
                                        <w:color w:val="000000"/>
                                        <w:sz w:val="15"/>
                                        <w:szCs w:val="15"/>
                                      </w:rPr>
                                    </w:pPr>
                                    <w:r>
                                      <w:rPr>
                                        <w:rFonts w:ascii="Times New Roman" w:hAnsi="Times New Roman" w:eastAsia="宋体" w:cs="Times New Roman"/>
                                        <w:color w:val="000000"/>
                                        <w:sz w:val="15"/>
                                        <w:szCs w:val="15"/>
                                      </w:rPr>
                                      <w:t>5%</w:t>
                                    </w:r>
                                  </w:p>
                                </w:txbxContent>
                              </wps:txbx>
                              <wps:bodyPr upright="1"/>
                            </wps:wsp>
                            <wps:wsp>
                              <wps:cNvPr id="98" name="自选图形 468"/>
                              <wps:cNvCnPr/>
                              <wps:spPr>
                                <a:xfrm>
                                  <a:off x="5884936" y="264160"/>
                                  <a:ext cx="635" cy="756285"/>
                                </a:xfrm>
                                <a:prstGeom prst="straightConnector1">
                                  <a:avLst/>
                                </a:prstGeom>
                                <a:ln w="9525" cap="flat" cmpd="sng">
                                  <a:solidFill>
                                    <a:srgbClr val="000000"/>
                                  </a:solidFill>
                                  <a:prstDash val="solid"/>
                                  <a:headEnd type="none" w="med" len="med"/>
                                  <a:tailEnd type="none" w="med" len="med"/>
                                </a:ln>
                                <a:effectLst/>
                              </wps:spPr>
                              <wps:bodyPr/>
                            </wps:wsp>
                            <wps:wsp>
                              <wps:cNvPr id="99" name="自选图形 469"/>
                              <wps:cNvCnPr/>
                              <wps:spPr>
                                <a:xfrm>
                                  <a:off x="5886206" y="259080"/>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00" name="自选图形 470"/>
                              <wps:cNvCnPr/>
                              <wps:spPr>
                                <a:xfrm>
                                  <a:off x="5885571" y="1017905"/>
                                  <a:ext cx="683940" cy="635"/>
                                </a:xfrm>
                                <a:prstGeom prst="straightConnector1">
                                  <a:avLst/>
                                </a:prstGeom>
                                <a:ln w="9525" cap="flat" cmpd="sng">
                                  <a:solidFill>
                                    <a:srgbClr val="000000"/>
                                  </a:solidFill>
                                  <a:prstDash val="solid"/>
                                  <a:headEnd type="none" w="med" len="med"/>
                                  <a:tailEnd type="triangle" w="sm" len="med"/>
                                </a:ln>
                                <a:effectLst/>
                              </wps:spPr>
                              <wps:bodyPr/>
                            </wps:wsp>
                            <wps:wsp>
                              <wps:cNvPr id="101" name="自选图形 471"/>
                              <wps:cNvCnPr/>
                              <wps:spPr>
                                <a:xfrm flipV="1">
                                  <a:off x="4803459" y="598805"/>
                                  <a:ext cx="3725158" cy="635"/>
                                </a:xfrm>
                                <a:prstGeom prst="straightConnector1">
                                  <a:avLst/>
                                </a:prstGeom>
                                <a:ln w="9525" cap="flat" cmpd="sng">
                                  <a:solidFill>
                                    <a:srgbClr val="000000"/>
                                  </a:solidFill>
                                  <a:prstDash val="solid"/>
                                  <a:headEnd type="none" w="med" len="med"/>
                                  <a:tailEnd type="none" w="med" len="med"/>
                                </a:ln>
                                <a:effectLst/>
                              </wps:spPr>
                              <wps:bodyPr/>
                            </wps:wsp>
                            <wps:wsp>
                              <wps:cNvPr id="102" name="自选图形 472"/>
                              <wps:cNvCnPr/>
                              <wps:spPr>
                                <a:xfrm>
                                  <a:off x="1450436" y="2042160"/>
                                  <a:ext cx="5080" cy="1717675"/>
                                </a:xfrm>
                                <a:prstGeom prst="straightConnector1">
                                  <a:avLst/>
                                </a:prstGeom>
                                <a:ln w="9525" cap="flat" cmpd="sng">
                                  <a:solidFill>
                                    <a:srgbClr val="000000"/>
                                  </a:solidFill>
                                  <a:prstDash val="solid"/>
                                  <a:headEnd type="none" w="med" len="med"/>
                                  <a:tailEnd type="none" w="med" len="med"/>
                                </a:ln>
                                <a:effectLst/>
                              </wps:spPr>
                              <wps:bodyPr/>
                            </wps:wsp>
                            <wps:wsp>
                              <wps:cNvPr id="103" name="矩形 473"/>
                              <wps:cNvSpPr/>
                              <wps:spPr>
                                <a:xfrm>
                                  <a:off x="1967361" y="3559175"/>
                                  <a:ext cx="704897" cy="436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3592DD">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非甲烷总烃</w:t>
                                    </w:r>
                                  </w:p>
                                  <w:p w14:paraId="676E90C1">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0.490</w:t>
                                    </w:r>
                                  </w:p>
                                </w:txbxContent>
                              </wps:txbx>
                              <wps:bodyPr upright="1"/>
                            </wps:wsp>
                            <wps:wsp>
                              <wps:cNvPr id="104" name="自选图形 474"/>
                              <wps:cNvCnPr/>
                              <wps:spPr>
                                <a:xfrm>
                                  <a:off x="1455517" y="3771900"/>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05" name="文本框 475"/>
                              <wps:cNvSpPr txBox="1"/>
                              <wps:spPr>
                                <a:xfrm>
                                  <a:off x="1424940" y="3555365"/>
                                  <a:ext cx="591820" cy="452755"/>
                                </a:xfrm>
                                <a:prstGeom prst="rect">
                                  <a:avLst/>
                                </a:prstGeom>
                                <a:noFill/>
                                <a:ln>
                                  <a:noFill/>
                                </a:ln>
                                <a:effectLst/>
                              </wps:spPr>
                              <wps:txbx>
                                <w:txbxContent>
                                  <w:p w14:paraId="4441215B">
                                    <w:pPr>
                                      <w:rPr>
                                        <w:rFonts w:ascii="Times New Roman" w:hAnsi="Times New Roman" w:eastAsia="黑体" w:cs="Times New Roman"/>
                                        <w:color w:val="000000"/>
                                        <w:sz w:val="15"/>
                                        <w:szCs w:val="15"/>
                                      </w:rPr>
                                    </w:pPr>
                                    <w:r>
                                      <w:rPr>
                                        <w:rFonts w:ascii="Times New Roman" w:hAnsi="Times New Roman" w:eastAsia="黑体" w:cs="Times New Roman"/>
                                        <w:color w:val="000000"/>
                                        <w:sz w:val="15"/>
                                        <w:szCs w:val="15"/>
                                      </w:rPr>
                                      <w:t>58%</w:t>
                                    </w:r>
                                    <w:r>
                                      <w:rPr>
                                        <w:rFonts w:hint="eastAsia" w:ascii="Times New Roman" w:hAnsi="Times New Roman" w:eastAsia="黑体" w:cs="Times New Roman"/>
                                        <w:color w:val="000000"/>
                                        <w:sz w:val="15"/>
                                        <w:szCs w:val="15"/>
                                      </w:rPr>
                                      <w:t>流平烘干</w:t>
                                    </w:r>
                                  </w:p>
                                </w:txbxContent>
                              </wps:txbx>
                              <wps:bodyPr upright="1"/>
                            </wps:wsp>
                            <wps:wsp>
                              <wps:cNvPr id="106" name="自选图形 476"/>
                              <wps:cNvCnPr/>
                              <wps:spPr>
                                <a:xfrm>
                                  <a:off x="2672258" y="3957955"/>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107" name="矩形 477"/>
                              <wps:cNvSpPr/>
                              <wps:spPr>
                                <a:xfrm>
                                  <a:off x="3760085" y="3738245"/>
                                  <a:ext cx="1044009" cy="441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466449">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01ECFC4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0.490</w:t>
                                    </w:r>
                                  </w:p>
                                </w:txbxContent>
                              </wps:txbx>
                              <wps:bodyPr upright="1"/>
                            </wps:wsp>
                            <wps:wsp>
                              <wps:cNvPr id="108" name="文本框 478"/>
                              <wps:cNvSpPr txBox="1"/>
                              <wps:spPr>
                                <a:xfrm>
                                  <a:off x="2641141" y="3667760"/>
                                  <a:ext cx="828095" cy="364490"/>
                                </a:xfrm>
                                <a:prstGeom prst="rect">
                                  <a:avLst/>
                                </a:prstGeom>
                                <a:noFill/>
                                <a:ln>
                                  <a:noFill/>
                                </a:ln>
                                <a:effectLst/>
                              </wps:spPr>
                              <wps:txbx>
                                <w:txbxContent>
                                  <w:p w14:paraId="5228459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管道收集（收集效率</w:t>
                                    </w:r>
                                    <w:r>
                                      <w:rPr>
                                        <w:rFonts w:ascii="Times New Roman" w:hAnsi="Calibri" w:eastAsia="黑体" w:cs="Times New Roman"/>
                                        <w:color w:val="000000"/>
                                        <w:sz w:val="15"/>
                                        <w:szCs w:val="15"/>
                                      </w:rPr>
                                      <w:t>100%</w:t>
                                    </w:r>
                                    <w:r>
                                      <w:rPr>
                                        <w:rFonts w:hint="eastAsia" w:ascii="Times New Roman" w:hAnsi="Calibri" w:eastAsia="黑体" w:cs="Times New Roman"/>
                                        <w:color w:val="000000"/>
                                        <w:sz w:val="15"/>
                                        <w:szCs w:val="15"/>
                                      </w:rPr>
                                      <w:t>）</w:t>
                                    </w:r>
                                  </w:p>
                                  <w:p w14:paraId="316A19FA">
                                    <w:pPr>
                                      <w:rPr>
                                        <w:szCs w:val="15"/>
                                      </w:rPr>
                                    </w:pPr>
                                  </w:p>
                                </w:txbxContent>
                              </wps:txbx>
                              <wps:bodyPr upright="1"/>
                            </wps:wsp>
                            <wps:wsp>
                              <wps:cNvPr id="109" name="自选图形 479"/>
                              <wps:cNvCnPr/>
                              <wps:spPr>
                                <a:xfrm>
                                  <a:off x="4794569" y="3956685"/>
                                  <a:ext cx="956374" cy="635"/>
                                </a:xfrm>
                                <a:prstGeom prst="straightConnector1">
                                  <a:avLst/>
                                </a:prstGeom>
                                <a:ln w="9525" cap="flat" cmpd="sng">
                                  <a:solidFill>
                                    <a:srgbClr val="000000"/>
                                  </a:solidFill>
                                  <a:prstDash val="solid"/>
                                  <a:headEnd type="none" w="med" len="med"/>
                                  <a:tailEnd type="triangle" w="sm" len="med"/>
                                </a:ln>
                                <a:effectLst/>
                              </wps:spPr>
                              <wps:bodyPr/>
                            </wps:wsp>
                            <wps:wsp>
                              <wps:cNvPr id="110" name="文本框 480"/>
                              <wps:cNvSpPr txBox="1"/>
                              <wps:spPr>
                                <a:xfrm>
                                  <a:off x="4833306" y="1680210"/>
                                  <a:ext cx="817299" cy="350520"/>
                                </a:xfrm>
                                <a:prstGeom prst="rect">
                                  <a:avLst/>
                                </a:prstGeom>
                                <a:noFill/>
                                <a:ln>
                                  <a:noFill/>
                                </a:ln>
                                <a:effectLst/>
                              </wps:spPr>
                              <wps:txbx>
                                <w:txbxContent>
                                  <w:p w14:paraId="7A1FE90F">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txbxContent>
                              </wps:txbx>
                              <wps:bodyPr upright="1"/>
                            </wps:wsp>
                            <wps:wsp>
                              <wps:cNvPr id="111" name="文本框 481"/>
                              <wps:cNvSpPr txBox="1"/>
                              <wps:spPr>
                                <a:xfrm>
                                  <a:off x="4792664" y="3656965"/>
                                  <a:ext cx="817299" cy="350520"/>
                                </a:xfrm>
                                <a:prstGeom prst="rect">
                                  <a:avLst/>
                                </a:prstGeom>
                                <a:noFill/>
                                <a:ln>
                                  <a:noFill/>
                                </a:ln>
                                <a:effectLst/>
                              </wps:spPr>
                              <wps:txbx>
                                <w:txbxContent>
                                  <w:p w14:paraId="5740BD27">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p w14:paraId="5EAE6FCB">
                                    <w:pPr>
                                      <w:rPr>
                                        <w:szCs w:val="15"/>
                                      </w:rPr>
                                    </w:pPr>
                                  </w:p>
                                </w:txbxContent>
                              </wps:txbx>
                              <wps:bodyPr upright="1"/>
                            </wps:wsp>
                            <wps:wsp>
                              <wps:cNvPr id="112" name="自选图形 482"/>
                              <wps:cNvCnPr/>
                              <wps:spPr>
                                <a:xfrm>
                                  <a:off x="4859978" y="2002790"/>
                                  <a:ext cx="880169" cy="635"/>
                                </a:xfrm>
                                <a:prstGeom prst="straightConnector1">
                                  <a:avLst/>
                                </a:prstGeom>
                                <a:ln w="9525" cap="flat" cmpd="sng">
                                  <a:solidFill>
                                    <a:srgbClr val="000000"/>
                                  </a:solidFill>
                                  <a:prstDash val="solid"/>
                                  <a:headEnd type="none" w="med" len="med"/>
                                  <a:tailEnd type="triangle" w="sm" len="med"/>
                                </a:ln>
                                <a:effectLst/>
                              </wps:spPr>
                              <wps:bodyPr/>
                            </wps:wsp>
                            <wps:wsp>
                              <wps:cNvPr id="113" name="矩形 483"/>
                              <wps:cNvSpPr/>
                              <wps:spPr>
                                <a:xfrm>
                                  <a:off x="6138953" y="3402965"/>
                                  <a:ext cx="1068141" cy="374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CDA54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非甲烷总烃0.049</w:t>
                                    </w:r>
                                  </w:p>
                                </w:txbxContent>
                              </wps:txbx>
                              <wps:bodyPr upright="1"/>
                            </wps:wsp>
                            <wps:wsp>
                              <wps:cNvPr id="114" name="自选图形 484"/>
                              <wps:cNvCnPr/>
                              <wps:spPr>
                                <a:xfrm>
                                  <a:off x="5759198" y="359854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15" name="矩形 485"/>
                              <wps:cNvSpPr/>
                              <wps:spPr>
                                <a:xfrm>
                                  <a:off x="6138953" y="4191635"/>
                                  <a:ext cx="1192609" cy="341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BC62C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进入活性炭吸附装置0.441</w:t>
                                    </w:r>
                                  </w:p>
                                </w:txbxContent>
                              </wps:txbx>
                              <wps:bodyPr upright="1"/>
                            </wps:wsp>
                            <wps:wsp>
                              <wps:cNvPr id="116" name="自选图形 486"/>
                              <wps:cNvCnPr/>
                              <wps:spPr>
                                <a:xfrm>
                                  <a:off x="5759198" y="437070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17" name="自选图形 487"/>
                              <wps:cNvCnPr/>
                              <wps:spPr>
                                <a:xfrm flipV="1">
                                  <a:off x="5759198" y="3599180"/>
                                  <a:ext cx="635" cy="772160"/>
                                </a:xfrm>
                                <a:prstGeom prst="straightConnector1">
                                  <a:avLst/>
                                </a:prstGeom>
                                <a:ln w="9525" cap="flat" cmpd="sng">
                                  <a:solidFill>
                                    <a:srgbClr val="000000"/>
                                  </a:solidFill>
                                  <a:prstDash val="solid"/>
                                  <a:headEnd type="none" w="med" len="med"/>
                                  <a:tailEnd type="none" w="sm" len="med"/>
                                </a:ln>
                                <a:effectLst/>
                              </wps:spPr>
                              <wps:bodyPr/>
                            </wps:wsp>
                            <wps:wsp>
                              <wps:cNvPr id="118" name="自选图形 488"/>
                              <wps:cNvCnPr/>
                              <wps:spPr>
                                <a:xfrm flipV="1">
                                  <a:off x="6952442" y="1858645"/>
                                  <a:ext cx="254652" cy="5080"/>
                                </a:xfrm>
                                <a:prstGeom prst="straightConnector1">
                                  <a:avLst/>
                                </a:prstGeom>
                                <a:ln w="9525" cap="flat" cmpd="sng">
                                  <a:solidFill>
                                    <a:srgbClr val="000000"/>
                                  </a:solidFill>
                                  <a:prstDash val="solid"/>
                                  <a:headEnd type="none" w="med" len="med"/>
                                  <a:tailEnd type="triangle" w="sm" len="med"/>
                                </a:ln>
                                <a:effectLst/>
                              </wps:spPr>
                              <wps:bodyPr/>
                            </wps:wsp>
                            <wps:wsp>
                              <wps:cNvPr id="119" name="矩形 489"/>
                              <wps:cNvSpPr/>
                              <wps:spPr>
                                <a:xfrm>
                                  <a:off x="7186773" y="1494790"/>
                                  <a:ext cx="1125295" cy="628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1FCCAD">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非甲烷总烃：0.082</w:t>
                                    </w:r>
                                  </w:p>
                                  <w:p w14:paraId="4606A69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漆雾：</w:t>
                                    </w:r>
                                    <w:r>
                                      <w:rPr>
                                        <w:rFonts w:ascii="Times New Roman" w:hAnsi="Calibri" w:eastAsia="黑体" w:cs="Times New Roman"/>
                                        <w:color w:val="000000"/>
                                        <w:sz w:val="15"/>
                                        <w:szCs w:val="15"/>
                                      </w:rPr>
                                      <w:t>0.</w:t>
                                    </w:r>
                                    <w:r>
                                      <w:rPr>
                                        <w:rFonts w:hint="eastAsia" w:ascii="Times New Roman" w:hAnsi="Calibri" w:eastAsia="黑体" w:cs="Times New Roman"/>
                                        <w:color w:val="000000"/>
                                        <w:sz w:val="15"/>
                                        <w:szCs w:val="15"/>
                                      </w:rPr>
                                      <w:t>014</w:t>
                                    </w:r>
                                  </w:p>
                                </w:txbxContent>
                              </wps:txbx>
                              <wps:bodyPr upright="1"/>
                            </wps:wsp>
                            <wps:wsp>
                              <wps:cNvPr id="120" name="自选图形 490"/>
                              <wps:cNvCnPr/>
                              <wps:spPr>
                                <a:xfrm flipH="1" flipV="1">
                                  <a:off x="7745610" y="1300480"/>
                                  <a:ext cx="635" cy="194310"/>
                                </a:xfrm>
                                <a:prstGeom prst="straightConnector1">
                                  <a:avLst/>
                                </a:prstGeom>
                                <a:ln w="9525" cap="flat" cmpd="sng">
                                  <a:solidFill>
                                    <a:srgbClr val="000000"/>
                                  </a:solidFill>
                                  <a:prstDash val="solid"/>
                                  <a:headEnd type="none" w="med" len="med"/>
                                  <a:tailEnd type="triangle" w="sm" len="med"/>
                                </a:ln>
                                <a:effectLst/>
                              </wps:spPr>
                              <wps:bodyPr/>
                            </wps:wsp>
                            <wps:wsp>
                              <wps:cNvPr id="121" name="矩形 491"/>
                              <wps:cNvSpPr/>
                              <wps:spPr>
                                <a:xfrm>
                                  <a:off x="6526329" y="1116330"/>
                                  <a:ext cx="2195976" cy="215900"/>
                                </a:xfrm>
                                <a:prstGeom prst="rect">
                                  <a:avLst/>
                                </a:prstGeom>
                                <a:noFill/>
                                <a:ln>
                                  <a:noFill/>
                                </a:ln>
                                <a:effectLst/>
                              </wps:spPr>
                              <wps:txbx>
                                <w:txbxContent>
                                  <w:p w14:paraId="4D1AC042">
                                    <w:pPr>
                                      <w:snapToGrid w:val="0"/>
                                      <w:ind w:firstLine="1200" w:firstLineChars="800"/>
                                      <w:rPr>
                                        <w:rFonts w:ascii="Times New Roman" w:hAnsi="Times New Roman" w:eastAsia="黑体" w:cs="Times New Roman"/>
                                        <w:sz w:val="15"/>
                                        <w:szCs w:val="15"/>
                                      </w:rPr>
                                    </w:pPr>
                                    <w:r>
                                      <w:rPr>
                                        <w:rFonts w:hint="eastAsia" w:ascii="Times New Roman" w:hAnsi="Times New Roman" w:eastAsia="黑体" w:cs="Times New Roman"/>
                                        <w:sz w:val="15"/>
                                        <w:szCs w:val="15"/>
                                      </w:rPr>
                                      <w:t>15</w:t>
                                    </w:r>
                                    <w:r>
                                      <w:rPr>
                                        <w:rFonts w:ascii="Times New Roman" w:hAnsi="Times New Roman" w:eastAsia="黑体" w:cs="Times New Roman"/>
                                        <w:sz w:val="15"/>
                                        <w:szCs w:val="15"/>
                                      </w:rPr>
                                      <w:t>m</w:t>
                                    </w:r>
                                    <w:r>
                                      <w:rPr>
                                        <w:rFonts w:hint="eastAsia" w:ascii="Times New Roman" w:hAnsi="Calibri" w:eastAsia="黑体" w:cs="Times New Roman"/>
                                        <w:sz w:val="15"/>
                                        <w:szCs w:val="15"/>
                                      </w:rPr>
                                      <w:t>高</w:t>
                                    </w:r>
                                    <w:r>
                                      <w:rPr>
                                        <w:rFonts w:ascii="Times New Roman" w:hAnsi="Times New Roman" w:eastAsia="黑体" w:cs="Times New Roman"/>
                                        <w:sz w:val="15"/>
                                        <w:szCs w:val="15"/>
                                      </w:rPr>
                                      <w:t>DA00</w:t>
                                    </w:r>
                                    <w:r>
                                      <w:rPr>
                                        <w:rFonts w:hint="eastAsia" w:ascii="Times New Roman" w:hAnsi="Times New Roman" w:eastAsia="黑体" w:cs="Times New Roman"/>
                                        <w:sz w:val="15"/>
                                        <w:szCs w:val="15"/>
                                      </w:rPr>
                                      <w:t>3</w:t>
                                    </w:r>
                                    <w:r>
                                      <w:rPr>
                                        <w:rFonts w:hint="eastAsia" w:ascii="Times New Roman" w:hAnsi="Calibri" w:eastAsia="黑体" w:cs="Times New Roman"/>
                                        <w:sz w:val="15"/>
                                        <w:szCs w:val="15"/>
                                      </w:rPr>
                                      <w:t>排气筒</w:t>
                                    </w:r>
                                  </w:p>
                                </w:txbxContent>
                              </wps:txbx>
                              <wps:bodyPr upright="1"/>
                            </wps:wsp>
                            <wps:wsp>
                              <wps:cNvPr id="122" name="自选图形 492"/>
                              <wps:cNvCnPr/>
                              <wps:spPr>
                                <a:xfrm flipV="1">
                                  <a:off x="7207094" y="2122805"/>
                                  <a:ext cx="542326" cy="1461770"/>
                                </a:xfrm>
                                <a:prstGeom prst="bentConnector2">
                                  <a:avLst/>
                                </a:prstGeom>
                                <a:ln w="9525" cap="flat" cmpd="sng">
                                  <a:solidFill>
                                    <a:srgbClr val="000000"/>
                                  </a:solidFill>
                                  <a:prstDash val="solid"/>
                                  <a:miter/>
                                  <a:headEnd type="none" w="med" len="med"/>
                                  <a:tailEnd type="triangle" w="sm" len="med"/>
                                </a:ln>
                              </wps:spPr>
                              <wps:bodyPr/>
                            </wps:wsp>
                            <wps:wsp>
                              <wps:cNvPr id="123" name="矩形 493"/>
                              <wps:cNvSpPr/>
                              <wps:spPr>
                                <a:xfrm>
                                  <a:off x="6137683" y="1647190"/>
                                  <a:ext cx="875723" cy="475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72250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3C497345">
                                    <w:pPr>
                                      <w:snapToGrid w:val="0"/>
                                      <w:jc w:val="center"/>
                                      <w:rPr>
                                        <w:rFonts w:ascii="Times New Roman" w:hAnsi="Calibri" w:eastAsia="黑体" w:cs="Times New Roman"/>
                                        <w:color w:val="000000"/>
                                        <w:sz w:val="15"/>
                                        <w:szCs w:val="15"/>
                                      </w:rPr>
                                    </w:pPr>
                                    <w:r>
                                      <w:rPr>
                                        <w:rFonts w:ascii="Times New Roman" w:hAnsi="Calibri" w:eastAsia="黑体" w:cs="Times New Roman"/>
                                        <w:color w:val="000000"/>
                                        <w:sz w:val="15"/>
                                        <w:szCs w:val="15"/>
                                      </w:rPr>
                                      <w:t>0.00</w:t>
                                    </w:r>
                                    <w:r>
                                      <w:rPr>
                                        <w:rFonts w:hint="eastAsia" w:ascii="Times New Roman" w:hAnsi="Calibri" w:eastAsia="黑体" w:cs="Times New Roman"/>
                                        <w:color w:val="000000"/>
                                        <w:sz w:val="15"/>
                                        <w:szCs w:val="15"/>
                                      </w:rPr>
                                      <w:t>1</w:t>
                                    </w:r>
                                  </w:p>
                                </w:txbxContent>
                              </wps:txbx>
                              <wps:bodyPr upright="1"/>
                            </wps:wsp>
                            <wps:wsp>
                              <wps:cNvPr id="124" name="自选图形 494"/>
                              <wps:cNvCnPr/>
                              <wps:spPr>
                                <a:xfrm>
                                  <a:off x="5764913" y="191770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25" name="矩形 495"/>
                              <wps:cNvSpPr/>
                              <wps:spPr>
                                <a:xfrm>
                                  <a:off x="6126252" y="2155825"/>
                                  <a:ext cx="1256749"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B6C11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进入活性炭吸附装置0.012</w:t>
                                    </w:r>
                                  </w:p>
                                </w:txbxContent>
                              </wps:txbx>
                              <wps:bodyPr upright="1"/>
                            </wps:wsp>
                            <wps:wsp>
                              <wps:cNvPr id="126" name="自选图形 496"/>
                              <wps:cNvCnPr/>
                              <wps:spPr>
                                <a:xfrm>
                                  <a:off x="5746497" y="235458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127" name="自选图形 497"/>
                              <wps:cNvCnPr/>
                              <wps:spPr>
                                <a:xfrm flipV="1">
                                  <a:off x="5747132" y="1917700"/>
                                  <a:ext cx="635" cy="434340"/>
                                </a:xfrm>
                                <a:prstGeom prst="straightConnector1">
                                  <a:avLst/>
                                </a:prstGeom>
                                <a:ln w="9525" cap="flat" cmpd="sng">
                                  <a:solidFill>
                                    <a:srgbClr val="000000"/>
                                  </a:solidFill>
                                  <a:prstDash val="solid"/>
                                  <a:headEnd type="none" w="med" len="med"/>
                                  <a:tailEnd type="none" w="sm" len="med"/>
                                </a:ln>
                                <a:effectLst/>
                              </wps:spPr>
                              <wps:bodyPr/>
                            </wps:wsp>
                            <wps:wsp>
                              <wps:cNvPr id="128" name="矩形 498"/>
                              <wps:cNvSpPr/>
                              <wps:spPr>
                                <a:xfrm>
                                  <a:off x="102870" y="320040"/>
                                  <a:ext cx="1040130" cy="12325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CBD34F">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水性底漆</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b/>
                                        <w:color w:val="000000"/>
                                        <w:sz w:val="15"/>
                                        <w:szCs w:val="15"/>
                                        <w:lang w:val="en-US" w:eastAsia="zh-CN"/>
                                      </w:rPr>
                                      <w:t>一道</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color w:val="000000"/>
                                        <w:sz w:val="15"/>
                                        <w:szCs w:val="15"/>
                                      </w:rPr>
                                      <w:t>1.200（固体份0.900，挥发份0.060）</w:t>
                                    </w:r>
                                  </w:p>
                                  <w:p w14:paraId="306552BB">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w:t>
                                    </w:r>
                                    <w:r>
                                      <w:rPr>
                                        <w:rFonts w:hint="eastAsia" w:ascii="Times New Roman" w:hAnsi="Times New Roman" w:eastAsia="黑体" w:cs="Times New Roman"/>
                                        <w:b/>
                                        <w:color w:val="000000"/>
                                        <w:sz w:val="15"/>
                                        <w:szCs w:val="15"/>
                                        <w:lang w:val="en-US" w:eastAsia="zh-CN"/>
                                      </w:rPr>
                                      <w:t>底</w:t>
                                    </w:r>
                                    <w:r>
                                      <w:rPr>
                                        <w:rFonts w:hint="eastAsia" w:ascii="Times New Roman" w:hAnsi="Times New Roman" w:eastAsia="黑体" w:cs="Times New Roman"/>
                                        <w:b/>
                                        <w:color w:val="000000"/>
                                        <w:sz w:val="15"/>
                                        <w:szCs w:val="15"/>
                                      </w:rPr>
                                      <w:t>漆</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b/>
                                        <w:color w:val="000000"/>
                                        <w:sz w:val="15"/>
                                        <w:szCs w:val="15"/>
                                        <w:lang w:val="en-US" w:eastAsia="zh-CN"/>
                                      </w:rPr>
                                      <w:t>二道</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color w:val="000000"/>
                                        <w:sz w:val="15"/>
                                        <w:szCs w:val="15"/>
                                      </w:rPr>
                                      <w:t>1.200（固体份0.900，挥发份0.060）</w:t>
                                    </w:r>
                                  </w:p>
                                  <w:p w14:paraId="7BCDB11C">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溶剂型面漆</w:t>
                                    </w:r>
                                    <w:r>
                                      <w:rPr>
                                        <w:rFonts w:hint="eastAsia" w:ascii="Times New Roman" w:hAnsi="Times New Roman" w:eastAsia="黑体" w:cs="Times New Roman"/>
                                        <w:bCs/>
                                        <w:color w:val="000000"/>
                                        <w:sz w:val="15"/>
                                        <w:szCs w:val="15"/>
                                      </w:rPr>
                                      <w:t>4.177</w:t>
                                    </w:r>
                                    <w:r>
                                      <w:rPr>
                                        <w:rFonts w:hint="eastAsia" w:ascii="Times New Roman" w:hAnsi="Times New Roman" w:eastAsia="黑体" w:cs="Times New Roman"/>
                                        <w:color w:val="000000"/>
                                        <w:sz w:val="15"/>
                                        <w:szCs w:val="15"/>
                                      </w:rPr>
                                      <w:t>（固体份2.856，挥发份0.841）</w:t>
                                    </w:r>
                                  </w:p>
                                </w:txbxContent>
                              </wps:txbx>
                              <wps:bodyPr upright="1"/>
                            </wps:wsp>
                            <wps:wsp>
                              <wps:cNvPr id="129" name="Rectangle 1976"/>
                              <wps:cNvSpPr/>
                              <wps:spPr>
                                <a:xfrm>
                                  <a:off x="1933704" y="1732280"/>
                                  <a:ext cx="746175" cy="459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C16A5F">
                                    <w:pPr>
                                      <w:snapToGrid w:val="0"/>
                                      <w:jc w:val="center"/>
                                      <w:rPr>
                                        <w:rFonts w:eastAsia="黑体"/>
                                        <w:sz w:val="15"/>
                                        <w:szCs w:val="15"/>
                                      </w:rPr>
                                    </w:pPr>
                                    <w:r>
                                      <w:rPr>
                                        <w:rFonts w:hint="eastAsia" w:ascii="Calibri" w:hAnsi="Calibri" w:eastAsia="黑体" w:cs="黑体"/>
                                        <w:sz w:val="15"/>
                                        <w:szCs w:val="15"/>
                                      </w:rPr>
                                      <w:t>非甲烷总烃</w:t>
                                    </w:r>
                                  </w:p>
                                  <w:p w14:paraId="74098CAB">
                                    <w:pPr>
                                      <w:snapToGrid w:val="0"/>
                                      <w:jc w:val="center"/>
                                      <w:rPr>
                                        <w:rFonts w:eastAsia="黑体"/>
                                        <w:sz w:val="15"/>
                                        <w:szCs w:val="15"/>
                                      </w:rPr>
                                    </w:pPr>
                                    <w:r>
                                      <w:rPr>
                                        <w:rFonts w:ascii="Times New Roman" w:hAnsi="Times New Roman" w:eastAsia="黑体" w:cs="Times New Roman"/>
                                        <w:sz w:val="15"/>
                                        <w:szCs w:val="15"/>
                                      </w:rPr>
                                      <w:t>0.0</w:t>
                                    </w:r>
                                    <w:r>
                                      <w:rPr>
                                        <w:rFonts w:hint="eastAsia" w:ascii="Times New Roman" w:hAnsi="Times New Roman" w:eastAsia="黑体" w:cs="Times New Roman"/>
                                        <w:sz w:val="15"/>
                                        <w:szCs w:val="15"/>
                                      </w:rPr>
                                      <w:t>14</w:t>
                                    </w:r>
                                  </w:p>
                                </w:txbxContent>
                              </wps:txbx>
                              <wps:bodyPr upright="1"/>
                            </wps:wsp>
                            <wps:wsp>
                              <wps:cNvPr id="130" name="AutoShape 1977"/>
                              <wps:cNvCnPr/>
                              <wps:spPr>
                                <a:xfrm>
                                  <a:off x="1454247" y="2920365"/>
                                  <a:ext cx="504224" cy="635"/>
                                </a:xfrm>
                                <a:prstGeom prst="straightConnector1">
                                  <a:avLst/>
                                </a:prstGeom>
                                <a:ln w="9525" cap="flat" cmpd="sng">
                                  <a:solidFill>
                                    <a:srgbClr val="000000"/>
                                  </a:solidFill>
                                  <a:prstDash val="solid"/>
                                  <a:headEnd type="none" w="med" len="med"/>
                                  <a:tailEnd type="triangle" w="sm" len="med"/>
                                </a:ln>
                                <a:effectLst/>
                              </wps:spPr>
                              <wps:bodyPr/>
                            </wps:wsp>
                            <wps:wsp>
                              <wps:cNvPr id="131" name="Text Box 1978"/>
                              <wps:cNvSpPr txBox="1"/>
                              <wps:spPr>
                                <a:xfrm>
                                  <a:off x="1418049" y="1739900"/>
                                  <a:ext cx="636947" cy="290830"/>
                                </a:xfrm>
                                <a:prstGeom prst="rect">
                                  <a:avLst/>
                                </a:prstGeom>
                                <a:noFill/>
                                <a:ln>
                                  <a:noFill/>
                                </a:ln>
                                <a:effectLst/>
                              </wps:spPr>
                              <wps:txbx>
                                <w:txbxContent>
                                  <w:p w14:paraId="415406BE">
                                    <w:pPr>
                                      <w:rPr>
                                        <w:rFonts w:ascii="Times New Roman" w:hAnsi="Times New Roman" w:eastAsia="黑体" w:cs="Times New Roman"/>
                                        <w:sz w:val="15"/>
                                        <w:szCs w:val="15"/>
                                      </w:rPr>
                                    </w:pPr>
                                    <w:r>
                                      <w:rPr>
                                        <w:rFonts w:ascii="Times New Roman" w:hAnsi="Times New Roman" w:eastAsia="黑体" w:cs="Times New Roman"/>
                                        <w:sz w:val="15"/>
                                        <w:szCs w:val="15"/>
                                      </w:rPr>
                                      <w:t>2%</w:t>
                                    </w:r>
                                    <w:r>
                                      <w:rPr>
                                        <w:rFonts w:hint="eastAsia" w:ascii="Times New Roman" w:hAnsi="Calibri" w:eastAsia="黑体" w:cs="Times New Roman"/>
                                        <w:sz w:val="15"/>
                                        <w:szCs w:val="15"/>
                                      </w:rPr>
                                      <w:t>调漆</w:t>
                                    </w:r>
                                  </w:p>
                                </w:txbxContent>
                              </wps:txbx>
                              <wps:bodyPr upright="1"/>
                            </wps:wsp>
                            <wps:wsp>
                              <wps:cNvPr id="132" name="AutoShape 1979"/>
                              <wps:cNvCnPr/>
                              <wps:spPr>
                                <a:xfrm>
                                  <a:off x="2710995" y="2922270"/>
                                  <a:ext cx="1080207" cy="635"/>
                                </a:xfrm>
                                <a:prstGeom prst="straightConnector1">
                                  <a:avLst/>
                                </a:prstGeom>
                                <a:ln w="9525" cap="flat" cmpd="sng">
                                  <a:solidFill>
                                    <a:srgbClr val="000000"/>
                                  </a:solidFill>
                                  <a:prstDash val="solid"/>
                                  <a:headEnd type="none" w="med" len="med"/>
                                  <a:tailEnd type="triangle" w="sm" len="med"/>
                                </a:ln>
                                <a:effectLst/>
                              </wps:spPr>
                              <wps:bodyPr/>
                            </wps:wsp>
                            <wps:wsp>
                              <wps:cNvPr id="133" name="Rectangle 1980"/>
                              <wps:cNvSpPr/>
                              <wps:spPr>
                                <a:xfrm>
                                  <a:off x="3787392" y="2731135"/>
                                  <a:ext cx="1044009" cy="381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84A9D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非甲烷总烃；0.320</w:t>
                                    </w:r>
                                  </w:p>
                                </w:txbxContent>
                              </wps:txbx>
                              <wps:bodyPr upright="1"/>
                            </wps:wsp>
                            <wps:wsp>
                              <wps:cNvPr id="134" name="Rectangle 1981"/>
                              <wps:cNvSpPr/>
                              <wps:spPr>
                                <a:xfrm>
                                  <a:off x="3822319" y="2215515"/>
                                  <a:ext cx="1380582"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3684D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无组织非甲烷总烃：0.017</w:t>
                                    </w:r>
                                  </w:p>
                                </w:txbxContent>
                              </wps:txbx>
                              <wps:bodyPr upright="1"/>
                            </wps:wsp>
                            <wps:wsp>
                              <wps:cNvPr id="135" name="AutoShape 1982"/>
                              <wps:cNvCnPr/>
                              <wps:spPr>
                                <a:xfrm rot="-5400000">
                                  <a:off x="3372074" y="2480945"/>
                                  <a:ext cx="575983" cy="323850"/>
                                </a:xfrm>
                                <a:prstGeom prst="bentConnector2">
                                  <a:avLst/>
                                </a:prstGeom>
                                <a:ln w="9525" cap="flat" cmpd="sng">
                                  <a:solidFill>
                                    <a:srgbClr val="000000"/>
                                  </a:solidFill>
                                  <a:prstDash val="solid"/>
                                  <a:miter/>
                                  <a:headEnd type="none" w="med" len="med"/>
                                  <a:tailEnd type="triangle" w="sm" len="med"/>
                                </a:ln>
                              </wps:spPr>
                              <wps:bodyPr/>
                            </wps:wsp>
                            <wps:wsp>
                              <wps:cNvPr id="136" name="Text Box 1983"/>
                              <wps:cNvSpPr txBox="1"/>
                              <wps:spPr>
                                <a:xfrm>
                                  <a:off x="2679878" y="2632075"/>
                                  <a:ext cx="828095" cy="364490"/>
                                </a:xfrm>
                                <a:prstGeom prst="rect">
                                  <a:avLst/>
                                </a:prstGeom>
                                <a:noFill/>
                                <a:ln>
                                  <a:noFill/>
                                </a:ln>
                                <a:effectLst/>
                              </wps:spPr>
                              <wps:txbx>
                                <w:txbxContent>
                                  <w:p w14:paraId="0897948F">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w:t>
                                    </w:r>
                                  </w:p>
                                  <w:p w14:paraId="311138EE">
                                    <w:pPr>
                                      <w:rPr>
                                        <w:szCs w:val="15"/>
                                      </w:rPr>
                                    </w:pPr>
                                  </w:p>
                                </w:txbxContent>
                              </wps:txbx>
                              <wps:bodyPr upright="1"/>
                            </wps:wsp>
                            <wps:wsp>
                              <wps:cNvPr id="154" name="AutoShape 1984"/>
                              <wps:cNvCnPr/>
                              <wps:spPr>
                                <a:xfrm>
                                  <a:off x="4833306" y="2929890"/>
                                  <a:ext cx="956374" cy="635"/>
                                </a:xfrm>
                                <a:prstGeom prst="straightConnector1">
                                  <a:avLst/>
                                </a:prstGeom>
                                <a:ln w="9525" cap="flat" cmpd="sng">
                                  <a:solidFill>
                                    <a:srgbClr val="000000"/>
                                  </a:solidFill>
                                  <a:prstDash val="solid"/>
                                  <a:headEnd type="none" w="med" len="med"/>
                                  <a:tailEnd type="triangle" w="sm" len="med"/>
                                </a:ln>
                                <a:effectLst/>
                              </wps:spPr>
                              <wps:bodyPr/>
                            </wps:wsp>
                            <wps:wsp>
                              <wps:cNvPr id="161" name="Text Box 1985"/>
                              <wps:cNvSpPr txBox="1"/>
                              <wps:spPr>
                                <a:xfrm>
                                  <a:off x="4831401" y="2621280"/>
                                  <a:ext cx="817299" cy="350520"/>
                                </a:xfrm>
                                <a:prstGeom prst="rect">
                                  <a:avLst/>
                                </a:prstGeom>
                                <a:noFill/>
                                <a:ln>
                                  <a:noFill/>
                                </a:ln>
                                <a:effectLst/>
                              </wps:spPr>
                              <wps:txbx>
                                <w:txbxContent>
                                  <w:p w14:paraId="3C4F31AB">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活性炭吸附（净化效率</w:t>
                                    </w:r>
                                    <w:r>
                                      <w:rPr>
                                        <w:rFonts w:ascii="Times New Roman" w:hAnsi="Times New Roman" w:eastAsia="黑体" w:cs="Times New Roman"/>
                                        <w:color w:val="000000"/>
                                        <w:sz w:val="15"/>
                                        <w:szCs w:val="15"/>
                                      </w:rPr>
                                      <w:t>90%</w:t>
                                    </w:r>
                                    <w:r>
                                      <w:rPr>
                                        <w:rFonts w:hint="eastAsia" w:ascii="Times New Roman" w:hAnsi="Calibri" w:eastAsia="黑体" w:cs="Times New Roman"/>
                                        <w:color w:val="000000"/>
                                        <w:sz w:val="15"/>
                                        <w:szCs w:val="15"/>
                                      </w:rPr>
                                      <w:t>）</w:t>
                                    </w:r>
                                  </w:p>
                                  <w:p w14:paraId="27D454CD">
                                    <w:pPr>
                                      <w:rPr>
                                        <w:szCs w:val="15"/>
                                      </w:rPr>
                                    </w:pPr>
                                  </w:p>
                                </w:txbxContent>
                              </wps:txbx>
                              <wps:bodyPr upright="1"/>
                            </wps:wsp>
                            <wps:wsp>
                              <wps:cNvPr id="187" name="Rectangle 1986"/>
                              <wps:cNvSpPr/>
                              <wps:spPr>
                                <a:xfrm>
                                  <a:off x="6197377" y="2542540"/>
                                  <a:ext cx="1029403"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851D9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非甲烷总烃0.032</w:t>
                                    </w:r>
                                  </w:p>
                                </w:txbxContent>
                              </wps:txbx>
                              <wps:bodyPr upright="1"/>
                            </wps:wsp>
                            <wps:wsp>
                              <wps:cNvPr id="200" name="AutoShape 1987"/>
                              <wps:cNvCnPr/>
                              <wps:spPr>
                                <a:xfrm>
                                  <a:off x="5797936" y="2636520"/>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213" name="Rectangle 1988"/>
                              <wps:cNvSpPr/>
                              <wps:spPr>
                                <a:xfrm>
                                  <a:off x="6197377" y="2962275"/>
                                  <a:ext cx="1151967" cy="3657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56250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进入活性炭吸附装置0.288</w:t>
                                    </w:r>
                                  </w:p>
                                </w:txbxContent>
                              </wps:txbx>
                              <wps:bodyPr upright="1"/>
                            </wps:wsp>
                            <wps:wsp>
                              <wps:cNvPr id="214" name="AutoShape 1989"/>
                              <wps:cNvCnPr/>
                              <wps:spPr>
                                <a:xfrm>
                                  <a:off x="5797936" y="3089275"/>
                                  <a:ext cx="379755" cy="635"/>
                                </a:xfrm>
                                <a:prstGeom prst="straightConnector1">
                                  <a:avLst/>
                                </a:prstGeom>
                                <a:ln w="9525" cap="flat" cmpd="sng">
                                  <a:solidFill>
                                    <a:srgbClr val="000000"/>
                                  </a:solidFill>
                                  <a:prstDash val="solid"/>
                                  <a:headEnd type="none" w="med" len="med"/>
                                  <a:tailEnd type="triangle" w="sm" len="med"/>
                                </a:ln>
                                <a:effectLst/>
                              </wps:spPr>
                              <wps:bodyPr/>
                            </wps:wsp>
                            <wps:wsp>
                              <wps:cNvPr id="244" name="AutoShape 1990"/>
                              <wps:cNvCnPr/>
                              <wps:spPr>
                                <a:xfrm flipV="1">
                                  <a:off x="5797936" y="2646680"/>
                                  <a:ext cx="635" cy="431800"/>
                                </a:xfrm>
                                <a:prstGeom prst="straightConnector1">
                                  <a:avLst/>
                                </a:prstGeom>
                                <a:ln w="9525" cap="flat" cmpd="sng">
                                  <a:solidFill>
                                    <a:srgbClr val="000000"/>
                                  </a:solidFill>
                                  <a:prstDash val="solid"/>
                                  <a:headEnd type="none" w="med" len="med"/>
                                  <a:tailEnd type="none" w="sm" len="med"/>
                                </a:ln>
                                <a:effectLst/>
                              </wps:spPr>
                              <wps:bodyPr/>
                            </wps:wsp>
                            <wps:wsp>
                              <wps:cNvPr id="298" name="自选图形 514"/>
                              <wps:cNvCnPr/>
                              <wps:spPr>
                                <a:xfrm>
                                  <a:off x="7226781" y="2708275"/>
                                  <a:ext cx="501683" cy="635"/>
                                </a:xfrm>
                                <a:prstGeom prst="straightConnector1">
                                  <a:avLst/>
                                </a:prstGeom>
                                <a:ln w="9525" cap="flat" cmpd="sng">
                                  <a:solidFill>
                                    <a:srgbClr val="000000"/>
                                  </a:solidFill>
                                  <a:prstDash val="solid"/>
                                  <a:headEnd type="none" w="med" len="med"/>
                                  <a:tailEnd type="none" w="med" len="med"/>
                                </a:ln>
                                <a:effectLst/>
                              </wps:spPr>
                              <wps:bodyPr/>
                            </wps:wsp>
                            <wps:wsp>
                              <wps:cNvPr id="299" name="AutoShape 1977_SpCnt_1"/>
                              <wps:cNvCnPr/>
                              <wps:spPr>
                                <a:xfrm>
                                  <a:off x="1140536" y="2919730"/>
                                  <a:ext cx="323872" cy="635"/>
                                </a:xfrm>
                                <a:prstGeom prst="straightConnector1">
                                  <a:avLst/>
                                </a:prstGeom>
                                <a:ln w="9525" cap="flat" cmpd="sng">
                                  <a:solidFill>
                                    <a:srgbClr val="000000"/>
                                  </a:solidFill>
                                  <a:prstDash val="solid"/>
                                  <a:headEnd type="none" w="med" len="med"/>
                                  <a:tailEnd type="triangle" w="sm" len="med"/>
                                </a:ln>
                                <a:effectLst/>
                              </wps:spPr>
                              <wps:bodyPr/>
                            </wps:wsp>
                            <wps:wsp>
                              <wps:cNvPr id="304" name="矩形 516"/>
                              <wps:cNvSpPr/>
                              <wps:spPr>
                                <a:xfrm>
                                  <a:off x="6660958" y="426085"/>
                                  <a:ext cx="1104338" cy="215900"/>
                                </a:xfrm>
                                <a:prstGeom prst="rect">
                                  <a:avLst/>
                                </a:prstGeom>
                                <a:noFill/>
                                <a:ln>
                                  <a:noFill/>
                                </a:ln>
                                <a:effectLst/>
                              </wps:spPr>
                              <wps:txbx>
                                <w:txbxContent>
                                  <w:p w14:paraId="77333F9D">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有组织排放：0.014</w:t>
                                    </w:r>
                                  </w:p>
                                </w:txbxContent>
                              </wps:txbx>
                              <wps:bodyPr upright="1"/>
                            </wps:wsp>
                            <wps:wsp>
                              <wps:cNvPr id="364" name="自选图形 517"/>
                              <wps:cNvCnPr/>
                              <wps:spPr>
                                <a:xfrm>
                                  <a:off x="610276" y="1572260"/>
                                  <a:ext cx="0" cy="1153160"/>
                                </a:xfrm>
                                <a:prstGeom prst="straightConnector1">
                                  <a:avLst/>
                                </a:prstGeom>
                                <a:ln w="9525" cap="flat" cmpd="sng">
                                  <a:solidFill>
                                    <a:srgbClr val="000000"/>
                                  </a:solidFill>
                                  <a:prstDash val="solid"/>
                                  <a:headEnd type="none" w="med" len="med"/>
                                  <a:tailEnd type="triangle" w="sm" len="med"/>
                                </a:ln>
                                <a:effectLst/>
                              </wps:spPr>
                              <wps:bodyPr/>
                            </wps:wsp>
                          </wpc:wpc>
                        </a:graphicData>
                      </a:graphic>
                    </wp:anchor>
                  </w:drawing>
                </mc:Choice>
                <mc:Fallback>
                  <w:pict>
                    <v:group id="画布 1028" o:spid="_x0000_s1026" o:spt="203" style="position:absolute;left:0pt;margin-left:-5.6pt;margin-top:0.3pt;height:369.55pt;width:712.1pt;z-index:251665408;mso-width-relative:page;mso-height-relative:page;" coordsize="9043670,4693285" editas="canvas" o:gfxdata="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">
                      <o:lock v:ext="edit" aspectratio="f"/>
                      <v:shape id="画布 1028" o:spid="_x0000_s1026" style="position:absolute;left:0;top:0;height:4693285;width:9043670;" filled="f" stroked="f" coordsize="21600,21600" o:gfxdata="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">
                        <v:fill on="f" focussize="0,0"/>
                        <v:stroke on="f"/>
                        <v:imagedata o:title=""/>
                        <o:lock v:ext="edit" aspectratio="t"/>
                      </v:shape>
                      <v:shape id="自选图形 443" o:spid="_x0000_s1026" o:spt="32" type="#_x0000_t32" style="position:absolute;left:1151332;top:616585;height:635;width:50422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vyq9kAAAAJAQAADwAA&#10;AAAAAAABACAAAAAiAAAAZHJzL2Rvd25yZXYueG1sUEsBAhQAFAAAAAgAh07iQOAYhZ4VAgAAAwQA&#10;AA4AAAAAAAAAAQAgAAAAKAEAAGRycy9lMm9Eb2MueG1sUEsFBgAAAAAGAAYAWQEAAK8FAAAAAA==&#10;">
                        <v:fill on="f" focussize="0,0"/>
                        <v:stroke color="#000000" joinstyle="round" endarrow="block" endarrowwidth="narrow"/>
                        <v:imagedata o:title=""/>
                        <o:lock v:ext="edit" aspectratio="f"/>
                      </v:shape>
                      <v:rect id="矩形 444" o:spid="_x0000_s1026" o:spt="1" style="position:absolute;left:1660635;top:454025;height:323850;width:643933;"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BtKqNcAAAAJAQAADwAA&#10;AAAAAAABACAAAAAiAAAAZHJzL2Rvd25yZXYueG1sUEsBAhQAFAAAAAgAh07iQL8NM3AXAgAARAQA&#10;AA4AAAAAAAAAAQAgAAAAJgEAAGRycy9lMm9Eb2MueG1sUEsFBgAAAAAGAAYAWQEAAK8FAAAAAA==&#10;">
                        <v:fill on="t" focussize="0,0"/>
                        <v:stroke color="#000000" joinstyle="miter"/>
                        <v:imagedata o:title=""/>
                        <o:lock v:ext="edit" aspectratio="f"/>
                        <v:textbox>
                          <w:txbxContent>
                            <w:p w14:paraId="056E8977">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固体份</w:t>
                              </w:r>
                            </w:p>
                            <w:p w14:paraId="4F5FAB47">
                              <w:pPr>
                                <w:snapToGrid w:val="0"/>
                                <w:jc w:val="center"/>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2.856</w:t>
                              </w:r>
                            </w:p>
                          </w:txbxContent>
                        </v:textbox>
                      </v:rect>
                      <v:shape id="自选图形 445" o:spid="_x0000_s1026" o:spt="32" type="#_x0000_t32" style="position:absolute;left:2302663;top:611505;height:635;width:158379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L8qvZAAAACQEAAA8A&#10;AAAAAAAAAQAgAAAAIgAAAGRycy9kb3ducmV2LnhtbFBLAQIUABQAAAAIAIdO4kAcXHFYFgIAAAQE&#10;AAAOAAAAAAAAAAEAIAAAACgBAABkcnMvZTJvRG9jLnhtbFBLBQYAAAAABgAGAFkBAACwBQAAAAA=&#10;">
                        <v:fill on="f" focussize="0,0"/>
                        <v:stroke color="#000000" joinstyle="round" endarrow="block" endarrowwidth="narrow"/>
                        <v:imagedata o:title=""/>
                        <o:lock v:ext="edit" aspectratio="f"/>
                      </v:shape>
                      <v:shape id="自选图形 446" o:spid="_x0000_s1026" o:spt="32" type="#_x0000_t32" style="position:absolute;left:3213314;top:238125;height:756285;width:635;" filled="f" stroked="t" coordsize="21600,21600" o:gfxdata="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oug99gAAAAJAQAADwAAAAAAAAABACAA&#10;AAAiAAAAZHJzL2Rvd25yZXYueG1sUEsBAhQAFAAAAAgAh07iQIC8SUkNAgAAAAQAAA4AAAAAAAAA&#10;AQAgAAAAJwEAAGRycy9lMm9Eb2MueG1sUEsFBgAAAAAGAAYAWQEAAKYFAAAAAA==&#10;">
                        <v:fill on="f" focussize="0,0"/>
                        <v:stroke color="#000000" joinstyle="round"/>
                        <v:imagedata o:title=""/>
                        <o:lock v:ext="edit" aspectratio="f"/>
                      </v:shape>
                      <v:shape id="自选图形 447" o:spid="_x0000_s1026" o:spt="32" type="#_x0000_t32" style="position:absolute;left:3214584;top:233045;height:635;width:683940;"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L8qvZAAAACQEAAA8A&#10;AAAAAAAAAQAgAAAAIgAAAGRycy9kb3ducmV2LnhtbFBLAQIUABQAAAAIAIdO4kAkw744FgIAAAME&#10;AAAOAAAAAAAAAAEAIAAAACgBAABkcnMvZTJvRG9jLnhtbFBLBQYAAAAABgAGAFkBAACwBQAAAAA=&#10;">
                        <v:fill on="f" focussize="0,0"/>
                        <v:stroke color="#000000" joinstyle="round" endarrow="block" endarrowwidth="narrow"/>
                        <v:imagedata o:title=""/>
                        <o:lock v:ext="edit" aspectratio="f"/>
                      </v:shape>
                      <v:shape id="自选图形 448" o:spid="_x0000_s1026" o:spt="32" type="#_x0000_t32" style="position:absolute;left:3213949;top:991870;height:635;width:683940;"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C/Kr2QAAAAkBAAAPAAAAAAAA&#10;AAEAIAAAACIAAABkcnMvZG93bnJldi54bWxQSwECFAAUAAAACACHTuJAHEP4VxECAAADBAAADgAA&#10;AAAAAAABACAAAAAoAQAAZHJzL2Uyb0RvYy54bWxQSwUGAAAAAAYABgBZAQAAqwUAAAAA&#10;">
                        <v:fill on="f" focussize="0,0"/>
                        <v:stroke color="#000000" joinstyle="round" endarrow="block" endarrowwidth="narrow"/>
                        <v:imagedata o:title=""/>
                        <o:lock v:ext="edit" aspectratio="f"/>
                      </v:shape>
                      <v:rect id="矩形 449" o:spid="_x0000_s1026" o:spt="1" style="position:absolute;left:3886458;top:106680;height:215900;width:904300;"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bSqjXAAAACQEAAA8AAAAAAAAA&#10;AQAgAAAAIgAAAGRycy9kb3ducmV2LnhtbFBLAQIUABQAAAAIAIdO4kCrG7FfEgIAAEQEAAAOAAAA&#10;AAAAAAEAIAAAACYBAABkcnMvZTJvRG9jLnhtbFBLBQYAAAAABgAGAFkBAACqBQAAAAA=&#10;">
                        <v:fill on="t" focussize="0,0"/>
                        <v:stroke color="#000000" joinstyle="miter"/>
                        <v:imagedata o:title=""/>
                        <o:lock v:ext="edit" aspectratio="f"/>
                        <v:textbox>
                          <w:txbxContent>
                            <w:p w14:paraId="242C8544">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废漆渣：0.143</w:t>
                              </w:r>
                            </w:p>
                            <w:p w14:paraId="5E49C8AC">
                              <w:pPr>
                                <w:snapToGrid w:val="0"/>
                                <w:rPr>
                                  <w:rFonts w:ascii="Times New Roman" w:hAnsi="Times New Roman" w:eastAsia="黑体" w:cs="Times New Roman"/>
                                  <w:sz w:val="15"/>
                                  <w:szCs w:val="15"/>
                                </w:rPr>
                              </w:pPr>
                            </w:p>
                            <w:p w14:paraId="11D2EBC5">
                              <w:pPr>
                                <w:snapToGrid w:val="0"/>
                                <w:rPr>
                                  <w:rFonts w:ascii="Times New Roman" w:hAnsi="Times New Roman" w:eastAsia="黑体" w:cs="Times New Roman"/>
                                  <w:sz w:val="15"/>
                                  <w:szCs w:val="15"/>
                                </w:rPr>
                              </w:pPr>
                            </w:p>
                          </w:txbxContent>
                        </v:textbox>
                      </v:rect>
                      <v:rect id="矩形 450" o:spid="_x0000_s1026" o:spt="1" style="position:absolute;left:3897889;top:506095;height:215900;width:89286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G0qo1wAAAAkBAAAPAAAAAAAA&#10;AAEAIAAAACIAAABkcnMvZG93bnJldi54bWxQSwECFAAUAAAACACHTuJAd2MF7xMCAABEBAAADgAA&#10;AAAAAAABACAAAAAmAQAAZHJzL2Uyb0RvYy54bWxQSwUGAAAAAAYABgBZAQAAqwUAAAAA&#10;">
                        <v:fill on="t" focussize="0,0"/>
                        <v:stroke color="#000000" joinstyle="miter"/>
                        <v:imagedata o:title=""/>
                        <o:lock v:ext="edit" aspectratio="f"/>
                        <v:textbox>
                          <w:txbxContent>
                            <w:p w14:paraId="06271662">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漆雾：0.714</w:t>
                              </w:r>
                            </w:p>
                          </w:txbxContent>
                        </v:textbox>
                      </v:rect>
                      <v:rect id="矩形 451" o:spid="_x0000_s1026" o:spt="1" style="position:absolute;left:3897889;top:885190;height:215900;width:1095448;"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G0qo1wAAAAkBAAAPAAAA&#10;AAAAAAEAIAAAACIAAABkcnMvZG93bnJldi54bWxQSwECFAAUAAAACACHTuJArZFfwRYCAABFBAAA&#10;DgAAAAAAAAABACAAAAAmAQAAZHJzL2Uyb0RvYy54bWxQSwUGAAAAAAYABgBZAQAArgUAAAAA&#10;">
                        <v:fill on="t" focussize="0,0"/>
                        <v:stroke color="#000000" joinstyle="miter"/>
                        <v:imagedata o:title=""/>
                        <o:lock v:ext="edit" aspectratio="f"/>
                        <v:textbox>
                          <w:txbxContent>
                            <w:p w14:paraId="02865CFB">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工件附着：1.999</w:t>
                              </w:r>
                            </w:p>
                          </w:txbxContent>
                        </v:textbox>
                      </v:rect>
                      <v:rect id="矩形 452" o:spid="_x0000_s1026" o:spt="1" style="position:absolute;left:6569512;top:155575;height:215900;width:1180544;"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G0qo1wAAAAkBAAAPAAAA&#10;AAAAAAEAIAAAACIAAABkcnMvZG93bnJldi54bWxQSwECFAAUAAAACACHTuJAzPpA0BYCAABFBAAA&#10;DgAAAAAAAAABACAAAAAmAQAAZHJzL2Uyb0RvYy54bWxQSwUGAAAAAAYABgBZAQAArgUAAAAA&#10;">
                        <v:fill on="t" focussize="0,0"/>
                        <v:stroke color="#000000" joinstyle="miter"/>
                        <v:imagedata o:title=""/>
                        <o:lock v:ext="edit" aspectratio="f"/>
                        <v:textbox>
                          <w:txbxContent>
                            <w:p w14:paraId="2831A2C4">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吸附的漆雾：0.665</w:t>
                              </w:r>
                            </w:p>
                          </w:txbxContent>
                        </v:textbox>
                      </v:rect>
                      <v:rect id="矩形 453" o:spid="_x0000_s1026" o:spt="1" style="position:absolute;left:6597454;top:890270;height:215900;width:856672;"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BtKqNcAAAAJAQAADwAA&#10;AAAAAAABACAAAAAiAAAAZHJzL2Rvd25yZXYueG1sUEsBAhQAFAAAAAgAh07iQAs/UPYXAgAARAQA&#10;AA4AAAAAAAAAAQAgAAAAJgEAAGRycy9lMm9Eb2MueG1sUEsFBgAAAAAGAAYAWQEAAK8FAAAAAA==&#10;">
                        <v:fill on="t" focussize="0,0"/>
                        <v:stroke color="#000000" joinstyle="miter"/>
                        <v:imagedata o:title=""/>
                        <o:lock v:ext="edit" aspectratio="f"/>
                        <v:textbox>
                          <w:txbxContent>
                            <w:p w14:paraId="545CB2A6">
                              <w:pPr>
                                <w:snapToGrid w:val="0"/>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无组织：0.035</w:t>
                              </w:r>
                            </w:p>
                            <w:p w14:paraId="1E166E44">
                              <w:pPr>
                                <w:snapToGrid w:val="0"/>
                                <w:rPr>
                                  <w:rFonts w:ascii="Times New Roman" w:hAnsi="Times New Roman" w:eastAsia="黑体" w:cs="Times New Roman"/>
                                  <w:sz w:val="15"/>
                                  <w:szCs w:val="15"/>
                                </w:rPr>
                              </w:pPr>
                            </w:p>
                          </w:txbxContent>
                        </v:textbox>
                      </v:rect>
                      <v:shape id="自选图形 454" o:spid="_x0000_s1026" o:spt="32" type="#_x0000_t32" style="position:absolute;left:1450436;top:2030095;height:635;width:50422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vyq9kAAAAJAQAADwAA&#10;AAAAAAABACAAAAAiAAAAZHJzL2Rvd25yZXYueG1sUEsBAhQAFAAAAAgAh07iQBPnhaQVAgAABAQA&#10;AA4AAAAAAAAAAQAgAAAAKAEAAGRycy9lMm9Eb2MueG1sUEsFBgAAAAAGAAYAWQEAAK8FAAAAAA==&#10;">
                        <v:fill on="f" focussize="0,0"/>
                        <v:stroke color="#000000" joinstyle="round" endarrow="block" endarrowwidth="narrow"/>
                        <v:imagedata o:title=""/>
                        <o:lock v:ext="edit" aspectratio="f"/>
                      </v:shape>
                      <v:rect id="矩形 455" o:spid="_x0000_s1026" o:spt="1" style="position:absolute;left:1974346;top:2621280;height:368935;width:705532;"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bSqjXAAAACQEAAA8A&#10;AAAAAAAAAQAgAAAAIgAAAGRycy9kb3ducmV2LnhtbFBLAQIUABQAAAAIAIdO4kA6fjFJGAIAAEUE&#10;AAAOAAAAAAAAAAEAIAAAACYBAABkcnMvZTJvRG9jLnhtbFBLBQYAAAAABgAGAFkBAACwBQAAAAA=&#10;">
                        <v:fill on="t" focussize="0,0"/>
                        <v:stroke color="#000000" joinstyle="miter"/>
                        <v:imagedata o:title=""/>
                        <o:lock v:ext="edit" aspectratio="f"/>
                        <v:textbox>
                          <w:txbxContent>
                            <w:p w14:paraId="6CF221FE">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非甲烷总烃</w:t>
                              </w:r>
                            </w:p>
                            <w:p w14:paraId="126E64F3">
                              <w:pPr>
                                <w:snapToGrid w:val="0"/>
                                <w:jc w:val="center"/>
                                <w:rPr>
                                  <w:rFonts w:ascii="Times New Roman" w:hAnsi="Times New Roman" w:eastAsia="黑体" w:cs="Times New Roman"/>
                                  <w:sz w:val="15"/>
                                  <w:szCs w:val="15"/>
                                </w:rPr>
                              </w:pPr>
                              <w:r>
                                <w:rPr>
                                  <w:rFonts w:hint="eastAsia" w:ascii="Times New Roman" w:hAnsi="Times New Roman" w:eastAsia="黑体" w:cs="Times New Roman"/>
                                  <w:sz w:val="15"/>
                                  <w:szCs w:val="15"/>
                                </w:rPr>
                                <w:t>0.337</w:t>
                              </w:r>
                            </w:p>
                          </w:txbxContent>
                        </v:textbox>
                      </v:rect>
                      <v:shape id="自选图形 456" o:spid="_x0000_s1026" o:spt="32" type="#_x0000_t32" style="position:absolute;left:2669718;top:2023745;height:635;width:1080207;"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C/Kr2QAAAAkBAAAP&#10;AAAAAAAAAAEAIAAAACIAAABkcnMvZG93bnJldi54bWxQSwECFAAUAAAACACHTuJAwTI47RcCAAAF&#10;BAAADgAAAAAAAAABACAAAAAoAQAAZHJzL2Uyb0RvYy54bWxQSwUGAAAAAAYABgBZAQAAsQUAAAAA&#10;">
                        <v:fill on="f" focussize="0,0"/>
                        <v:stroke color="#000000" joinstyle="round" endarrow="block" endarrowwidth="narrow"/>
                        <v:imagedata o:title=""/>
                        <o:lock v:ext="edit" aspectratio="f"/>
                      </v:shape>
                      <v:rect id="矩形 457" o:spid="_x0000_s1026" o:spt="1" style="position:absolute;left:3746114;top:1809750;height:387985;width:1087192;"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G0qo1wAAAAkBAAAPAAAA&#10;AAAAAAEAIAAAACIAAABkcnMvZG93bnJldi54bWxQSwECFAAUAAAACACHTuJAYv/quxYCAABGBAAA&#10;DgAAAAAAAAABACAAAAAmAQAAZHJzL2Uyb0RvYy54bWxQSwUGAAAAAAYABgBZAQAArgUAAAAA&#10;">
                        <v:fill on="t" focussize="0,0"/>
                        <v:stroke color="#000000" joinstyle="miter"/>
                        <v:imagedata o:title=""/>
                        <o:lock v:ext="edit" aspectratio="f"/>
                        <v:textbox>
                          <w:txbxContent>
                            <w:p w14:paraId="341D69C6">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非甲烷总烃0.013</w:t>
                              </w:r>
                            </w:p>
                          </w:txbxContent>
                        </v:textbox>
                      </v:rect>
                      <v:rect id="矩形 458" o:spid="_x0000_s1026" o:spt="1" style="position:absolute;left:3760085;top:1222375;height:471170;width:104400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G0qo1wAAAAkBAAAP&#10;AAAAAAAAAAEAIAAAACIAAABkcnMvZG93bnJldi54bWxQSwECFAAUAAAACACHTuJApB2RzRkCAABG&#10;BAAADgAAAAAAAAABACAAAAAmAQAAZHJzL2Uyb0RvYy54bWxQSwUGAAAAAAYABgBZAQAAsQUAAAAA&#10;">
                        <v:fill on="t" focussize="0,0"/>
                        <v:stroke color="#000000" joinstyle="miter"/>
                        <v:imagedata o:title=""/>
                        <o:lock v:ext="edit" aspectratio="f"/>
                        <v:textbox>
                          <w:txbxContent>
                            <w:p w14:paraId="00B84905">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无组织非甲烷总烃：0.001</w:t>
                              </w:r>
                            </w:p>
                          </w:txbxContent>
                        </v:textbox>
                      </v:rect>
                      <v:shape id="自选图形 459" o:spid="_x0000_s1026" o:spt="33" type="#_x0000_t33" style="position:absolute;left:3302220;top:1563370;height:323850;width:575983;rotation:-5898240f;" filled="f" stroked="t" coordsize="21600,21600" o:gfxdata="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y8c/9gA&#10;AAAJAQAADwAAAAAAAAABACAAAAAiAAAAZHJzL2Rvd25yZXYueG1sUEsBAhQAFAAAAAgAh07iQGqP&#10;OvMfAgAADgQAAA4AAAAAAAAAAQAgAAAAJwEAAGRycy9lMm9Eb2MueG1sUEsFBgAAAAAGAAYAWQEA&#10;ALgFAAAAAA==&#10;">
                        <v:fill on="f" focussize="0,0"/>
                        <v:stroke color="#000000" joinstyle="miter" endarrow="block" endarrowwidth="narrow"/>
                        <v:imagedata o:title=""/>
                        <o:lock v:ext="edit" aspectratio="f"/>
                      </v:shape>
                      <v:shape id="文本框 460" o:spid="_x0000_s1026" o:spt="202" type="#_x0000_t202" style="position:absolute;left:3360008;top:371475;height:364490;width:462311;"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v9xdtcAAAAJAQAADwAAAAAAAAABACAAAAAiAAAAZHJzL2Rvd25yZXYueG1sUEsB&#10;AhQAFAAAAAgAh07iQDn3oGO9AQAAaQMAAA4AAAAAAAAAAQAgAAAAJgEAAGRycy9lMm9Eb2MueG1s&#10;UEsFBgAAAAAGAAYAWQEAAFUFAAAAAA==&#10;">
                        <v:fill on="f" focussize="0,0"/>
                        <v:stroke on="f"/>
                        <v:imagedata o:title=""/>
                        <o:lock v:ext="edit" aspectratio="f"/>
                        <v:textbox>
                          <w:txbxContent>
                            <w:p w14:paraId="234DA39B">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2</w:t>
                              </w:r>
                              <w:r>
                                <w:rPr>
                                  <w:rFonts w:ascii="Times New Roman" w:hAnsi="Times New Roman" w:eastAsia="宋体" w:cs="Times New Roman"/>
                                  <w:color w:val="000000"/>
                                  <w:sz w:val="15"/>
                                  <w:szCs w:val="15"/>
                                </w:rPr>
                                <w:t>5%</w:t>
                              </w:r>
                            </w:p>
                          </w:txbxContent>
                        </v:textbox>
                      </v:shape>
                      <v:shape id="文本框 461" o:spid="_x0000_s1026" o:spt="202" type="#_x0000_t202" style="position:absolute;left:3339052;top:778510;height:364490;width:462311;"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v9xdtcAAAAJAQAADwAAAAAAAAABACAAAAAiAAAAZHJzL2Rvd25yZXYueG1s&#10;UEsBAhQAFAAAAAgAh07iQNyJ+X/AAQAAaQMAAA4AAAAAAAAAAQAgAAAAJgEAAGRycy9lMm9Eb2Mu&#10;eG1sUEsFBgAAAAAGAAYAWQEAAFgFAAAAAA==&#10;">
                        <v:fill on="f" focussize="0,0"/>
                        <v:stroke on="f"/>
                        <v:imagedata o:title=""/>
                        <o:lock v:ext="edit" aspectratio="f"/>
                        <v:textbox>
                          <w:txbxContent>
                            <w:p w14:paraId="6906234C">
                              <w:pPr>
                                <w:rPr>
                                  <w:rFonts w:ascii="Times New Roman" w:hAnsi="Times New Roman" w:cs="Times New Roman"/>
                                  <w:color w:val="000000"/>
                                  <w:sz w:val="15"/>
                                  <w:szCs w:val="15"/>
                                </w:rPr>
                              </w:pPr>
                              <w:r>
                                <w:rPr>
                                  <w:rFonts w:hint="eastAsia" w:ascii="Times New Roman" w:hAnsi="Times New Roman" w:eastAsia="宋体" w:cs="Times New Roman"/>
                                  <w:color w:val="000000"/>
                                  <w:sz w:val="15"/>
                                  <w:szCs w:val="15"/>
                                </w:rPr>
                                <w:t>7</w:t>
                              </w:r>
                              <w:r>
                                <w:rPr>
                                  <w:rFonts w:ascii="Times New Roman" w:hAnsi="Times New Roman" w:eastAsia="宋体" w:cs="Times New Roman"/>
                                  <w:color w:val="000000"/>
                                  <w:sz w:val="15"/>
                                  <w:szCs w:val="15"/>
                                </w:rPr>
                                <w:t>0%</w:t>
                              </w:r>
                            </w:p>
                          </w:txbxContent>
                        </v:textbox>
                      </v:shape>
                      <v:shape id="文本框 462" o:spid="_x0000_s1026" o:spt="202" type="#_x0000_t202" style="position:absolute;left:4740590;top:172085;height:600075;width:1185624;"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b/cXbXAAAACQEAAA8AAAAAAAAAAQAgAAAAIgAAAGRycy9kb3ducmV2LnhtbFBL&#10;AQIUABQAAAAIAIdO4kAHJYkyvgEAAGoDAAAOAAAAAAAAAAEAIAAAACYBAABkcnMvZTJvRG9jLnht&#10;bFBLBQYAAAAABgAGAFkBAABWBQAAAAA=&#10;">
                        <v:fill on="f" focussize="0,0"/>
                        <v:stroke on="f"/>
                        <v:imagedata o:title=""/>
                        <o:lock v:ext="edit" aspectratio="f"/>
                        <v:textbox>
                          <w:txbxContent>
                            <w:p w14:paraId="49BAD68E">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负压收集、水帘</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喷淋塔（收集效率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、净化效率</w:t>
                              </w:r>
                              <w:r>
                                <w:rPr>
                                  <w:rFonts w:hint="eastAsia" w:ascii="Times New Roman" w:hAnsi="Times New Roman" w:eastAsia="黑体" w:cs="Times New Roman"/>
                                  <w:color w:val="000000"/>
                                  <w:sz w:val="15"/>
                                  <w:szCs w:val="15"/>
                                </w:rPr>
                                <w:t>98</w:t>
                              </w:r>
                              <w:r>
                                <w:rPr>
                                  <w:rFonts w:ascii="Times New Roman" w:hAnsi="Times New Roman" w:eastAsia="黑体" w:cs="Times New Roman"/>
                                  <w:color w:val="000000"/>
                                  <w:sz w:val="15"/>
                                  <w:szCs w:val="15"/>
                                </w:rPr>
                                <w:t>%</w:t>
                              </w:r>
                              <w:r>
                                <w:rPr>
                                  <w:rFonts w:hint="eastAsia" w:ascii="Times New Roman" w:hAnsi="Times New Roman" w:eastAsia="黑体" w:cs="Times New Roman"/>
                                  <w:color w:val="000000"/>
                                  <w:sz w:val="15"/>
                                  <w:szCs w:val="15"/>
                                </w:rPr>
                                <w:t>）</w:t>
                              </w:r>
                            </w:p>
                          </w:txbxContent>
                        </v:textbox>
                      </v:shape>
                      <v:shape id="文本框 463" o:spid="_x0000_s1026" o:spt="202" type="#_x0000_t202" style="position:absolute;left:1427480;top:2684780;height:290830;width:558165;"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b/cXbXAAAACQEAAA8AAAAAAAAAAQAgAAAAIgAAAGRycy9kb3ducmV2LnhtbFBL&#10;AQIUABQAAAAIAIdO4kB4IuivvgEAAGoDAAAOAAAAAAAAAAEAIAAAACYBAABkcnMvZTJvRG9jLnht&#10;bFBLBQYAAAAABgAGAFkBAABWBQAAAAA=&#10;">
                        <v:fill on="f" focussize="0,0"/>
                        <v:stroke on="f"/>
                        <v:imagedata o:title=""/>
                        <o:lock v:ext="edit" aspectratio="f"/>
                        <v:textbox>
                          <w:txbxContent>
                            <w:p w14:paraId="53B526E1">
                              <w:pPr>
                                <w:rPr>
                                  <w:rFonts w:ascii="Times New Roman" w:hAnsi="Times New Roman" w:eastAsia="黑体" w:cs="Times New Roman"/>
                                  <w:sz w:val="15"/>
                                  <w:szCs w:val="15"/>
                                </w:rPr>
                              </w:pPr>
                              <w:r>
                                <w:rPr>
                                  <w:rFonts w:ascii="Times New Roman" w:hAnsi="Times New Roman" w:eastAsia="黑体" w:cs="Times New Roman"/>
                                  <w:sz w:val="15"/>
                                  <w:szCs w:val="15"/>
                                </w:rPr>
                                <w:t>40%</w:t>
                              </w:r>
                              <w:r>
                                <w:rPr>
                                  <w:rFonts w:hint="eastAsia" w:ascii="Times New Roman" w:hAnsi="Times New Roman" w:eastAsia="黑体" w:cs="Times New Roman"/>
                                  <w:sz w:val="15"/>
                                  <w:szCs w:val="15"/>
                                </w:rPr>
                                <w:t>喷漆</w:t>
                              </w:r>
                            </w:p>
                          </w:txbxContent>
                        </v:textbox>
                      </v:shape>
                      <v:rect id="矩形 464" o:spid="_x0000_s1026" o:spt="1" style="position:absolute;left:118110;top:2725420;height:742315;width:1005840;"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bSqjXAAAACQEAAA8AAAAAAAAA&#10;AQAgAAAAIgAAAGRycy9kb3ducmV2LnhtbFBLAQIUABQAAAAIAIdO4kAILw0MEgIAAEUEAAAOAAAA&#10;AAAAAAEAIAAAACYBAABkcnMvZTJvRG9jLnhtbFBLBQYAAAAABgAGAFkBAACqBQAAAAA=&#10;">
                        <v:fill on="t" focussize="0,0"/>
                        <v:stroke color="#000000" joinstyle="miter"/>
                        <v:imagedata o:title=""/>
                        <o:lock v:ext="edit" aspectratio="f"/>
                        <v:textbox>
                          <w:txbxContent>
                            <w:p w14:paraId="008C0D9A">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挥发份：0.841</w:t>
                              </w:r>
                            </w:p>
                            <w:p w14:paraId="2CB0E839">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（其中二甲苯：0.071</w:t>
                              </w:r>
                              <w:r>
                                <w:rPr>
                                  <w:rFonts w:hint="eastAsia" w:ascii="Times New Roman" w:hAnsi="Times New Roman" w:eastAsia="黑体" w:cs="Times New Roman"/>
                                  <w:color w:val="000000"/>
                                  <w:sz w:val="15"/>
                                  <w:szCs w:val="15"/>
                                  <w:lang w:eastAsia="zh-CN"/>
                                </w:rPr>
                                <w:t>，</w:t>
                              </w:r>
                              <w:r>
                                <w:rPr>
                                  <w:rFonts w:hint="eastAsia" w:ascii="Times New Roman" w:hAnsi="Times New Roman" w:eastAsia="黑体" w:cs="Times New Roman"/>
                                  <w:color w:val="000000"/>
                                  <w:sz w:val="15"/>
                                  <w:szCs w:val="15"/>
                                  <w:lang w:val="en-US" w:eastAsia="zh-CN"/>
                                </w:rPr>
                                <w:t>乙酸乙酯：0.142，乙酸丁酯：0.405</w:t>
                              </w:r>
                              <w:r>
                                <w:rPr>
                                  <w:rFonts w:hint="eastAsia" w:ascii="Times New Roman" w:hAnsi="Times New Roman" w:eastAsia="黑体" w:cs="Times New Roman"/>
                                  <w:color w:val="000000"/>
                                  <w:sz w:val="15"/>
                                  <w:szCs w:val="15"/>
                                </w:rPr>
                                <w:t>）</w:t>
                              </w:r>
                            </w:p>
                          </w:txbxContent>
                        </v:textbox>
                      </v:rect>
                      <v:shape id="文本框 465" o:spid="_x0000_s1026" o:spt="202" type="#_x0000_t202" style="position:absolute;left:2630345;top:1733550;height:464185;width:828095;"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b/cXbXAAAACQEAAA8AAAAAAAAAAQAgAAAAIgAAAGRycy9kb3ducmV2LnhtbFBL&#10;AQIUABQAAAAIAIdO4kBXMWQ8vgEAAGoDAAAOAAAAAAAAAAEAIAAAACYBAABkcnMvZTJvRG9jLnht&#10;bFBLBQYAAAAABgAGAFkBAABWBQAAAAA=&#10;">
                        <v:fill on="f" focussize="0,0"/>
                        <v:stroke on="f"/>
                        <v:imagedata o:title=""/>
                        <o:lock v:ext="edit" aspectratio="f"/>
                        <v:textbox>
                          <w:txbxContent>
                            <w:p w14:paraId="74A8BF88">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Calibri" w:eastAsia="黑体" w:cs="Times New Roman"/>
                                  <w:color w:val="000000"/>
                                  <w:sz w:val="15"/>
                                  <w:szCs w:val="15"/>
                                </w:rPr>
                                <w:t>95%</w:t>
                              </w:r>
                              <w:r>
                                <w:rPr>
                                  <w:rFonts w:hint="eastAsia" w:ascii="Times New Roman" w:hAnsi="Calibri" w:eastAsia="黑体" w:cs="Times New Roman"/>
                                  <w:color w:val="000000"/>
                                  <w:sz w:val="15"/>
                                  <w:szCs w:val="15"/>
                                </w:rPr>
                                <w:t>）</w:t>
                              </w:r>
                            </w:p>
                            <w:p w14:paraId="707E67D0"/>
                          </w:txbxContent>
                        </v:textbox>
                      </v:shape>
                      <v:shape id="自选图形 466" o:spid="_x0000_s1026" o:spt="33" type="#_x0000_t33" style="position:absolute;left:7812290;top:1085850;height:222885;width:1223091;rotation:5898240f;" filled="f" stroked="t" coordsize="21600,21600" o:gfxdata="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1uNgAAAAJ&#10;AQAADwAAAAAAAAABACAAAAAiAAAAZHJzL2Rvd25yZXYueG1sUEsBAhQAFAAAAAgAh07iQIZmE2gc&#10;AgAADgQAAA4AAAAAAAAAAQAgAAAAJwEAAGRycy9lMm9Eb2MueG1sUEsFBgAAAAAGAAYAWQEAALUF&#10;AAAAAA==&#10;">
                        <v:fill on="f" focussize="0,0"/>
                        <v:stroke color="#000000" joinstyle="miter" endarrow="block" endarrowwidth="narrow"/>
                        <v:imagedata o:title=""/>
                        <o:lock v:ext="edit" aspectratio="f"/>
                      </v:shape>
                      <v:shape id="文本框 467" o:spid="_x0000_s1026" o:spt="202" type="#_x0000_t202" style="position:absolute;left:3380330;top:0;height:364490;width:462311;"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v9xdtcAAAAJAQAADwAAAAAAAAABACAAAAAiAAAAZHJzL2Rvd25yZXYueG1sUEsBAhQA&#10;FAAAAAgAh07iQM7u9aS6AQAAZAMAAA4AAAAAAAAAAQAgAAAAJgEAAGRycy9lMm9Eb2MueG1sUEsF&#10;BgAAAAAGAAYAWQEAAFIFAAAAAA==&#10;">
                        <v:fill on="f" focussize="0,0"/>
                        <v:stroke on="f"/>
                        <v:imagedata o:title=""/>
                        <o:lock v:ext="edit" aspectratio="f"/>
                        <v:textbox>
                          <w:txbxContent>
                            <w:p w14:paraId="29AFE40C">
                              <w:pPr>
                                <w:rPr>
                                  <w:rFonts w:ascii="Times New Roman" w:hAnsi="Times New Roman" w:cs="Times New Roman"/>
                                  <w:color w:val="000000"/>
                                  <w:sz w:val="15"/>
                                  <w:szCs w:val="15"/>
                                </w:rPr>
                              </w:pPr>
                              <w:r>
                                <w:rPr>
                                  <w:rFonts w:ascii="Times New Roman" w:hAnsi="Times New Roman" w:eastAsia="宋体" w:cs="Times New Roman"/>
                                  <w:color w:val="000000"/>
                                  <w:sz w:val="15"/>
                                  <w:szCs w:val="15"/>
                                </w:rPr>
                                <w:t>5%</w:t>
                              </w:r>
                            </w:p>
                          </w:txbxContent>
                        </v:textbox>
                      </v:shape>
                      <v:shape id="自选图形 468" o:spid="_x0000_s1026" o:spt="32" type="#_x0000_t32" style="position:absolute;left:5884936;top:264160;height:756285;width:635;" filled="f" stroked="t" coordsize="21600,21600" o:gfxdata="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i6D32AAAAAkBAAAPAAAAAAAAAAEAIAAAACIA&#10;AABkcnMvZG93bnJldi54bWxQSwECFAAUAAAACACHTuJATnel9QkCAAAABAAADgAAAAAAAAABACAA&#10;AAAnAQAAZHJzL2Uyb0RvYy54bWxQSwUGAAAAAAYABgBZAQAAogUAAAAA&#10;">
                        <v:fill on="f" focussize="0,0"/>
                        <v:stroke color="#000000" joinstyle="round"/>
                        <v:imagedata o:title=""/>
                        <o:lock v:ext="edit" aspectratio="f"/>
                      </v:shape>
                      <v:shape id="自选图形 469" o:spid="_x0000_s1026" o:spt="32" type="#_x0000_t32" style="position:absolute;left:5886206;top:259080;height:635;width:683940;"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wvyq9kAAAAJAQAADwAAAAAA&#10;AAABACAAAAAiAAAAZHJzL2Rvd25yZXYueG1sUEsBAhQAFAAAAAgAh07iQB3GW70SAgAAAwQAAA4A&#10;AAAAAAAAAQAgAAAAKAEAAGRycy9lMm9Eb2MueG1sUEsFBgAAAAAGAAYAWQEAAKwFAAAAAA==&#10;">
                        <v:fill on="f" focussize="0,0"/>
                        <v:stroke color="#000000" joinstyle="round" endarrow="block" endarrowwidth="narrow"/>
                        <v:imagedata o:title=""/>
                        <o:lock v:ext="edit" aspectratio="f"/>
                      </v:shape>
                      <v:shape id="自选图形 470" o:spid="_x0000_s1026" o:spt="32" type="#_x0000_t32" style="position:absolute;left:5885571;top:1017905;height:635;width:683940;"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vyq9kAAAAJAQAADwAA&#10;AAAAAAABACAAAAAiAAAAZHJzL2Rvd25yZXYueG1sUEsBAhQAFAAAAAgAh07iQBwSh9UVAgAABQQA&#10;AA4AAAAAAAAAAQAgAAAAKAEAAGRycy9lMm9Eb2MueG1sUEsFBgAAAAAGAAYAWQEAAK8FAAAAAA==&#10;">
                        <v:fill on="f" focussize="0,0"/>
                        <v:stroke color="#000000" joinstyle="round" endarrow="block" endarrowwidth="narrow"/>
                        <v:imagedata o:title=""/>
                        <o:lock v:ext="edit" aspectratio="f"/>
                      </v:shape>
                      <v:shape id="自选图形 471" o:spid="_x0000_s1026" o:spt="32" type="#_x0000_t32" style="position:absolute;left:4803459;top:598805;flip:y;height:635;width:3725158;" filled="f" stroked="t" coordsize="21600,21600" o:gfxdata="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wqE41wAAAAkBAAAPAAAA&#10;AAAAAAEAIAAAACIAAABkcnMvZG93bnJldi54bWxQSwECFAAUAAAACACHTuJAeNmv4BYCAAAMBAAA&#10;DgAAAAAAAAABACAAAAAmAQAAZHJzL2Uyb0RvYy54bWxQSwUGAAAAAAYABgBZAQAArgUAAAAA&#10;">
                        <v:fill on="f" focussize="0,0"/>
                        <v:stroke color="#000000" joinstyle="round"/>
                        <v:imagedata o:title=""/>
                        <o:lock v:ext="edit" aspectratio="f"/>
                      </v:shape>
                      <v:shape id="自选图形 472" o:spid="_x0000_s1026" o:spt="32" type="#_x0000_t32" style="position:absolute;left:1450436;top:2042160;height:1717675;width:5080;" filled="f" stroked="t" coordsize="21600,21600" o:gfxdata="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i6D32AAAAAkBAAAPAAAAAAAAAAEAIAAA&#10;ACIAAABkcnMvZG93bnJldi54bWxQSwECFAAUAAAACACHTuJA8YRhZwwCAAAEBAAADgAAAAAAAAAB&#10;ACAAAAAnAQAAZHJzL2Uyb0RvYy54bWxQSwUGAAAAAAYABgBZAQAApQUAAAAA&#10;">
                        <v:fill on="f" focussize="0,0"/>
                        <v:stroke color="#000000" joinstyle="round"/>
                        <v:imagedata o:title=""/>
                        <o:lock v:ext="edit" aspectratio="f"/>
                      </v:shape>
                      <v:rect id="矩形 473" o:spid="_x0000_s1026" o:spt="1" style="position:absolute;left:1967361;top:3559175;height:436245;width:704897;"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bSqjXAAAACQEAAA8A&#10;AAAAAAAAAQAgAAAAIgAAAGRycy9kb3ducmV2LnhtbFBLAQIUABQAAAAIAIdO4kArUh4eGAIAAEYE&#10;AAAOAAAAAAAAAAEAIAAAACYBAABkcnMvZTJvRG9jLnhtbFBLBQYAAAAABgAGAFkBAACwBQAAAAA=&#10;">
                        <v:fill on="t" focussize="0,0"/>
                        <v:stroke color="#000000" joinstyle="miter"/>
                        <v:imagedata o:title=""/>
                        <o:lock v:ext="edit" aspectratio="f"/>
                        <v:textbox>
                          <w:txbxContent>
                            <w:p w14:paraId="353592DD">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非甲烷总烃</w:t>
                              </w:r>
                            </w:p>
                            <w:p w14:paraId="676E90C1">
                              <w:pPr>
                                <w:snapToGrid w:val="0"/>
                                <w:jc w:val="center"/>
                                <w:rPr>
                                  <w:rFonts w:ascii="Times New Roman" w:hAnsi="Times New Roman" w:eastAsia="黑体" w:cs="Times New Roman"/>
                                  <w:color w:val="000000"/>
                                  <w:sz w:val="15"/>
                                  <w:szCs w:val="15"/>
                                </w:rPr>
                              </w:pPr>
                              <w:r>
                                <w:rPr>
                                  <w:rFonts w:hint="eastAsia" w:ascii="Times New Roman" w:hAnsi="Times New Roman" w:eastAsia="黑体" w:cs="Times New Roman"/>
                                  <w:color w:val="000000"/>
                                  <w:sz w:val="15"/>
                                  <w:szCs w:val="15"/>
                                </w:rPr>
                                <w:t>0.490</w:t>
                              </w:r>
                            </w:p>
                          </w:txbxContent>
                        </v:textbox>
                      </v:rect>
                      <v:shape id="自选图形 474" o:spid="_x0000_s1026" o:spt="32" type="#_x0000_t32" style="position:absolute;left:1455517;top:3771900;height:635;width:50422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sL8qvZAAAACQEAAA8AAAAA&#10;AAAAAQAgAAAAIgAAAGRycy9kb3ducmV2LnhtbFBLAQIUABQAAAAIAIdO4kDYpbzKEwIAAAUEAAAO&#10;AAAAAAAAAAEAIAAAACgBAABkcnMvZTJvRG9jLnhtbFBLBQYAAAAABgAGAFkBAACtBQAAAAA=&#10;">
                        <v:fill on="f" focussize="0,0"/>
                        <v:stroke color="#000000" joinstyle="round" endarrow="block" endarrowwidth="narrow"/>
                        <v:imagedata o:title=""/>
                        <o:lock v:ext="edit" aspectratio="f"/>
                      </v:shape>
                      <v:shape id="文本框 475" o:spid="_x0000_s1026" o:spt="202" type="#_x0000_t202" style="position:absolute;left:1424940;top:3555365;height:452755;width:591820;"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v9xdtcAAAAJAQAADwAAAAAAAAABACAAAAAiAAAAZHJzL2Rvd25yZXYueG1s&#10;UEsBAhQAFAAAAAgAh07iQOMw7PPAAQAAawMAAA4AAAAAAAAAAQAgAAAAJgEAAGRycy9lMm9Eb2Mu&#10;eG1sUEsFBgAAAAAGAAYAWQEAAFgFAAAAAA==&#10;">
                        <v:fill on="f" focussize="0,0"/>
                        <v:stroke on="f"/>
                        <v:imagedata o:title=""/>
                        <o:lock v:ext="edit" aspectratio="f"/>
                        <v:textbox>
                          <w:txbxContent>
                            <w:p w14:paraId="4441215B">
                              <w:pPr>
                                <w:rPr>
                                  <w:rFonts w:ascii="Times New Roman" w:hAnsi="Times New Roman" w:eastAsia="黑体" w:cs="Times New Roman"/>
                                  <w:color w:val="000000"/>
                                  <w:sz w:val="15"/>
                                  <w:szCs w:val="15"/>
                                </w:rPr>
                              </w:pPr>
                              <w:r>
                                <w:rPr>
                                  <w:rFonts w:ascii="Times New Roman" w:hAnsi="Times New Roman" w:eastAsia="黑体" w:cs="Times New Roman"/>
                                  <w:color w:val="000000"/>
                                  <w:sz w:val="15"/>
                                  <w:szCs w:val="15"/>
                                </w:rPr>
                                <w:t>58%</w:t>
                              </w:r>
                              <w:r>
                                <w:rPr>
                                  <w:rFonts w:hint="eastAsia" w:ascii="Times New Roman" w:hAnsi="Times New Roman" w:eastAsia="黑体" w:cs="Times New Roman"/>
                                  <w:color w:val="000000"/>
                                  <w:sz w:val="15"/>
                                  <w:szCs w:val="15"/>
                                </w:rPr>
                                <w:t>流平烘干</w:t>
                              </w:r>
                            </w:p>
                          </w:txbxContent>
                        </v:textbox>
                      </v:shape>
                      <v:shape id="自选图形 476" o:spid="_x0000_s1026" o:spt="32" type="#_x0000_t32" style="position:absolute;left:2672258;top:3957955;height:635;width:1080207;"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wvyq9kAAAAJAQAA&#10;DwAAAAAAAAABACAAAAAiAAAAZHJzL2Rvd25yZXYueG1sUEsBAhQAFAAAAAgAh07iQOGjknMYAgAA&#10;BgQAAA4AAAAAAAAAAQAgAAAAKAEAAGRycy9lMm9Eb2MueG1sUEsFBgAAAAAGAAYAWQEAALIFAAAA&#10;AA==&#10;">
                        <v:fill on="f" focussize="0,0"/>
                        <v:stroke color="#000000" joinstyle="round" endarrow="block" endarrowwidth="narrow"/>
                        <v:imagedata o:title=""/>
                        <o:lock v:ext="edit" aspectratio="f"/>
                      </v:shape>
                      <v:rect id="矩形 477" o:spid="_x0000_s1026" o:spt="1" style="position:absolute;left:3760085;top:3738245;height:441960;width:104400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bSqjXAAAACQEAAA8A&#10;AAAAAAAAAQAgAAAAIgAAAGRycy9kb3ducmV2LnhtbFBLAQIUABQAAAAIAIdO4kBWrGcyGAIAAEcE&#10;AAAOAAAAAAAAAAEAIAAAACYBAABkcnMvZTJvRG9jLnhtbFBLBQYAAAAABgAGAFkBAACwBQAAAAA=&#10;">
                        <v:fill on="t" focussize="0,0"/>
                        <v:stroke color="#000000" joinstyle="miter"/>
                        <v:imagedata o:title=""/>
                        <o:lock v:ext="edit" aspectratio="f"/>
                        <v:textbox>
                          <w:txbxContent>
                            <w:p w14:paraId="78466449">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01ECFC4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0.490</w:t>
                              </w:r>
                            </w:p>
                          </w:txbxContent>
                        </v:textbox>
                      </v:rect>
                      <v:shape id="文本框 478" o:spid="_x0000_s1026" o:spt="202" type="#_x0000_t202" style="position:absolute;left:2641141;top:3667760;height:364490;width:828095;"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3F21wAAAAkBAAAPAAAAAAAAAAEAIAAAACIAAABkcnMvZG93bnJldi54bWxQ&#10;SwECFAAUAAAACACHTuJAkVlzh78BAABrAwAADgAAAAAAAAABACAAAAAmAQAAZHJzL2Uyb0RvYy54&#10;bWxQSwUGAAAAAAYABgBZAQAAVwUAAAAA&#10;">
                        <v:fill on="f" focussize="0,0"/>
                        <v:stroke on="f"/>
                        <v:imagedata o:title=""/>
                        <o:lock v:ext="edit" aspectratio="f"/>
                        <v:textbox>
                          <w:txbxContent>
                            <w:p w14:paraId="5228459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管道收集（收集效率</w:t>
                              </w:r>
                              <w:r>
                                <w:rPr>
                                  <w:rFonts w:ascii="Times New Roman" w:hAnsi="Calibri" w:eastAsia="黑体" w:cs="Times New Roman"/>
                                  <w:color w:val="000000"/>
                                  <w:sz w:val="15"/>
                                  <w:szCs w:val="15"/>
                                </w:rPr>
                                <w:t>100%</w:t>
                              </w:r>
                              <w:r>
                                <w:rPr>
                                  <w:rFonts w:hint="eastAsia" w:ascii="Times New Roman" w:hAnsi="Calibri" w:eastAsia="黑体" w:cs="Times New Roman"/>
                                  <w:color w:val="000000"/>
                                  <w:sz w:val="15"/>
                                  <w:szCs w:val="15"/>
                                </w:rPr>
                                <w:t>）</w:t>
                              </w:r>
                            </w:p>
                            <w:p w14:paraId="316A19FA">
                              <w:pPr>
                                <w:rPr>
                                  <w:szCs w:val="15"/>
                                </w:rPr>
                              </w:pPr>
                            </w:p>
                          </w:txbxContent>
                        </v:textbox>
                      </v:shape>
                      <v:shape id="自选图形 479" o:spid="_x0000_s1026" o:spt="32" type="#_x0000_t32" style="position:absolute;left:4794569;top:3956685;height:635;width:95637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C/Kr2QAAAAkBAAAPAAAA&#10;AAAAAAEAIAAAACIAAABkcnMvZG93bnJldi54bWxQSwECFAAUAAAACACHTuJAXjfFGRQCAAAFBAAA&#10;DgAAAAAAAAABACAAAAAoAQAAZHJzL2Uyb0RvYy54bWxQSwUGAAAAAAYABgBZAQAArgUAAAAA&#10;">
                        <v:fill on="f" focussize="0,0"/>
                        <v:stroke color="#000000" joinstyle="round" endarrow="block" endarrowwidth="narrow"/>
                        <v:imagedata o:title=""/>
                        <o:lock v:ext="edit" aspectratio="f"/>
                      </v:shape>
                      <v:shape id="文本框 480" o:spid="_x0000_s1026" o:spt="202" type="#_x0000_t202" style="position:absolute;left:4833306;top:1680210;height:350520;width:817299;"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3F21wAAAAkBAAAPAAAAAAAAAAEAIAAAACIAAABkcnMvZG93bnJldi54bWxQ&#10;SwECFAAUAAAACACHTuJADoFt+78BAABrAwAADgAAAAAAAAABACAAAAAmAQAAZHJzL2Uyb0RvYy54&#10;bWxQSwUGAAAAAAYABgBZAQAAVwUAAAAA&#10;">
                        <v:fill on="f" focussize="0,0"/>
                        <v:stroke on="f"/>
                        <v:imagedata o:title=""/>
                        <o:lock v:ext="edit" aspectratio="f"/>
                        <v:textbox>
                          <w:txbxContent>
                            <w:p w14:paraId="7A1FE90F">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txbxContent>
                        </v:textbox>
                      </v:shape>
                      <v:shape id="文本框 481" o:spid="_x0000_s1026" o:spt="202" type="#_x0000_t202" style="position:absolute;left:4792664;top:3656965;height:350520;width:817299;"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b/cXbXAAAACQEAAA8AAAAAAAAAAQAgAAAAIgAAAGRycy9kb3ducmV2Lnht&#10;bFBLAQIUABQAAAAIAIdO4kBQe1d8wQEAAGsDAAAOAAAAAAAAAAEAIAAAACYBAABkcnMvZTJvRG9j&#10;LnhtbFBLBQYAAAAABgAGAFkBAABZBQAAAAA=&#10;">
                        <v:fill on="f" focussize="0,0"/>
                        <v:stroke on="f"/>
                        <v:imagedata o:title=""/>
                        <o:lock v:ext="edit" aspectratio="f"/>
                        <v:textbox>
                          <w:txbxContent>
                            <w:p w14:paraId="5740BD27">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w:t>
                              </w:r>
                              <w:r>
                                <w:rPr>
                                  <w:rFonts w:hint="eastAsia" w:ascii="Times New Roman" w:hAnsi="Times New Roman" w:eastAsia="黑体" w:cs="Times New Roman"/>
                                  <w:color w:val="000000"/>
                                  <w:sz w:val="15"/>
                                  <w:szCs w:val="15"/>
                                </w:rPr>
                                <w:t>（</w:t>
                              </w:r>
                              <w:r>
                                <w:rPr>
                                  <w:rFonts w:hint="eastAsia" w:ascii="Times New Roman" w:hAnsi="Calibri" w:eastAsia="黑体" w:cs="Times New Roman"/>
                                  <w:color w:val="000000"/>
                                  <w:sz w:val="15"/>
                                  <w:szCs w:val="15"/>
                                </w:rPr>
                                <w:t>净化效率</w:t>
                              </w:r>
                              <w:r>
                                <w:rPr>
                                  <w:rFonts w:ascii="Times New Roman" w:hAnsi="Times New Roman" w:eastAsia="黑体" w:cs="Times New Roman"/>
                                  <w:color w:val="000000"/>
                                  <w:sz w:val="15"/>
                                  <w:szCs w:val="15"/>
                                </w:rPr>
                                <w:t>90%</w:t>
                              </w:r>
                              <w:r>
                                <w:rPr>
                                  <w:rFonts w:hint="eastAsia" w:ascii="Times New Roman" w:hAnsi="Times New Roman" w:eastAsia="黑体" w:cs="Times New Roman"/>
                                  <w:color w:val="000000"/>
                                  <w:sz w:val="15"/>
                                  <w:szCs w:val="15"/>
                                </w:rPr>
                                <w:t>）</w:t>
                              </w:r>
                            </w:p>
                            <w:p w14:paraId="5EAE6FCB">
                              <w:pPr>
                                <w:rPr>
                                  <w:szCs w:val="15"/>
                                </w:rPr>
                              </w:pPr>
                            </w:p>
                          </w:txbxContent>
                        </v:textbox>
                      </v:shape>
                      <v:shape id="自选图形 482" o:spid="_x0000_s1026" o:spt="32" type="#_x0000_t32" style="position:absolute;left:4859978;top:2002790;height:635;width:880169;"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C/Kr2QAAAAkBAAAPAAAA&#10;AAAAAAEAIAAAACIAAABkcnMvZG93bnJldi54bWxQSwECFAAUAAAACACHTuJABHIbsxQCAAAFBAAA&#10;DgAAAAAAAAABACAAAAAoAQAAZHJzL2Uyb0RvYy54bWxQSwUGAAAAAAYABgBZAQAArgUAAAAA&#10;">
                        <v:fill on="f" focussize="0,0"/>
                        <v:stroke color="#000000" joinstyle="round" endarrow="block" endarrowwidth="narrow"/>
                        <v:imagedata o:title=""/>
                        <o:lock v:ext="edit" aspectratio="f"/>
                      </v:shape>
                      <v:rect id="矩形 483" o:spid="_x0000_s1026" o:spt="1" style="position:absolute;left:6138953;top:3402965;height:374650;width:1068141;"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bSqjXAAAACQEAAA8A&#10;AAAAAAAAAQAgAAAAIgAAAGRycy9kb3ducmV2LnhtbFBLAQIUABQAAAAIAIdO4kCUyUEHGAIAAEcE&#10;AAAOAAAAAAAAAAEAIAAAACYBAABkcnMvZTJvRG9jLnhtbFBLBQYAAAAABgAGAFkBAACwBQAAAAA=&#10;">
                        <v:fill on="t" focussize="0,0"/>
                        <v:stroke color="#000000" joinstyle="miter"/>
                        <v:imagedata o:title=""/>
                        <o:lock v:ext="edit" aspectratio="f"/>
                        <v:textbox>
                          <w:txbxContent>
                            <w:p w14:paraId="45CDA549">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非甲烷总烃0.049</w:t>
                              </w:r>
                            </w:p>
                          </w:txbxContent>
                        </v:textbox>
                      </v:rect>
                      <v:shape id="自选图形 484" o:spid="_x0000_s1026" o:spt="32" type="#_x0000_t32" style="position:absolute;left:5759198;top:3598545;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C/Kr2QAAAAkBAAAP&#10;AAAAAAAAAAEAIAAAACIAAABkcnMvZG93bnJldi54bWxQSwECFAAUAAAACACHTuJA8TRsXBcCAAAF&#10;BAAADgAAAAAAAAABACAAAAAoAQAAZHJzL2Uyb0RvYy54bWxQSwUGAAAAAAYABgBZAQAAsQUAAAAA&#10;">
                        <v:fill on="f" focussize="0,0"/>
                        <v:stroke color="#000000" joinstyle="round" endarrow="block" endarrowwidth="narrow"/>
                        <v:imagedata o:title=""/>
                        <o:lock v:ext="edit" aspectratio="f"/>
                      </v:shape>
                      <v:rect id="矩形 485" o:spid="_x0000_s1026" o:spt="1" style="position:absolute;left:6138953;top:4191635;height:341630;width:119260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G0qo1wAAAAkBAAAP&#10;AAAAAAAAAAEAIAAAACIAAABkcnMvZG93bnJldi54bWxQSwECFAAUAAAACACHTuJA4NgA1hkCAABH&#10;BAAADgAAAAAAAAABACAAAAAmAQAAZHJzL2Uyb0RvYy54bWxQSwUGAAAAAAYABgBZAQAAsQUAAAAA&#10;">
                        <v:fill on="t" focussize="0,0"/>
                        <v:stroke color="#000000" joinstyle="miter"/>
                        <v:imagedata o:title=""/>
                        <o:lock v:ext="edit" aspectratio="f"/>
                        <v:textbox>
                          <w:txbxContent>
                            <w:p w14:paraId="25BC62CF">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进入活性炭吸附装置0.441</w:t>
                              </w:r>
                            </w:p>
                          </w:txbxContent>
                        </v:textbox>
                      </v:rect>
                      <v:shape id="自选图形 486" o:spid="_x0000_s1026" o:spt="32" type="#_x0000_t32" style="position:absolute;left:5759198;top:4370705;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wvyq9kAAAAJAQAA&#10;DwAAAAAAAAABACAAAAAiAAAAZHJzL2Rvd25yZXYueG1sUEsBAhQAFAAAAAgAh07iQAtIoukYAgAA&#10;BQQAAA4AAAAAAAAAAQAgAAAAKAEAAGRycy9lMm9Eb2MueG1sUEsFBgAAAAAGAAYAWQEAALIFAAAA&#10;AA==&#10;">
                        <v:fill on="f" focussize="0,0"/>
                        <v:stroke color="#000000" joinstyle="round" endarrow="block" endarrowwidth="narrow"/>
                        <v:imagedata o:title=""/>
                        <o:lock v:ext="edit" aspectratio="f"/>
                      </v:shape>
                      <v:shape id="自选图形 487" o:spid="_x0000_s1026" o:spt="32" type="#_x0000_t32" style="position:absolute;left:5759198;top:3599180;flip:y;height:772160;width:635;" filled="f" stroked="t" coordsize="21600,21600" o:gfxdata="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9Cbu1QAAAAkBAAAPAAAA&#10;AAAAAAEAIAAAACIAAABkcnMvZG93bnJldi54bWxQSwECFAAUAAAACACHTuJAybL2PBgCAAALBAAA&#10;DgAAAAAAAAABACAAAAAkAQAAZHJzL2Uyb0RvYy54bWxQSwUGAAAAAAYABgBZAQAArgUAAAAA&#10;">
                        <v:fill on="f" focussize="0,0"/>
                        <v:stroke color="#000000" joinstyle="round" endarrowwidth="narrow"/>
                        <v:imagedata o:title=""/>
                        <o:lock v:ext="edit" aspectratio="f"/>
                      </v:shape>
                      <v:shape id="自选图形 488" o:spid="_x0000_s1026" o:spt="32" type="#_x0000_t32" style="position:absolute;left:6952442;top:1858645;flip:y;height:5080;width:254652;" filled="f" stroked="t" coordsize="21600,21600" o:gfxdata="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xANozZAAAA&#10;CQEAAA8AAAAAAAAAAQAgAAAAIgAAAGRycy9kb3ducmV2LnhtbFBLAQIUABQAAAAIAIdO4kCPPRT8&#10;HAIAABAEAAAOAAAAAAAAAAEAIAAAACgBAABkcnMvZTJvRG9jLnhtbFBLBQYAAAAABgAGAFkBAAC2&#10;BQAAAAA=&#10;">
                        <v:fill on="f" focussize="0,0"/>
                        <v:stroke color="#000000" joinstyle="round" endarrow="block" endarrowwidth="narrow"/>
                        <v:imagedata o:title=""/>
                        <o:lock v:ext="edit" aspectratio="f"/>
                      </v:shape>
                      <v:rect id="矩形 489" o:spid="_x0000_s1026" o:spt="1" style="position:absolute;left:7186773;top:1494790;height:628015;width:1125295;"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BtKqNcAAAAJAQAADwAAAAAA&#10;AAABACAAAAAiAAAAZHJzL2Rvd25yZXYueG1sUEsBAhQAFAAAAAgAh07iQG0bpoYUAgAARwQAAA4A&#10;AAAAAAAAAQAgAAAAJgEAAGRycy9lMm9Eb2MueG1sUEsFBgAAAAAGAAYAWQEAAKwFAAAAAA==&#10;">
                        <v:fill on="t" focussize="0,0"/>
                        <v:stroke color="#000000" joinstyle="miter"/>
                        <v:imagedata o:title=""/>
                        <o:lock v:ext="edit" aspectratio="f"/>
                        <v:textbox>
                          <w:txbxContent>
                            <w:p w14:paraId="021FCCAD">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非甲烷总烃：0.082</w:t>
                              </w:r>
                            </w:p>
                            <w:p w14:paraId="4606A69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漆雾：</w:t>
                              </w:r>
                              <w:r>
                                <w:rPr>
                                  <w:rFonts w:ascii="Times New Roman" w:hAnsi="Calibri" w:eastAsia="黑体" w:cs="Times New Roman"/>
                                  <w:color w:val="000000"/>
                                  <w:sz w:val="15"/>
                                  <w:szCs w:val="15"/>
                                </w:rPr>
                                <w:t>0.</w:t>
                              </w:r>
                              <w:r>
                                <w:rPr>
                                  <w:rFonts w:hint="eastAsia" w:ascii="Times New Roman" w:hAnsi="Calibri" w:eastAsia="黑体" w:cs="Times New Roman"/>
                                  <w:color w:val="000000"/>
                                  <w:sz w:val="15"/>
                                  <w:szCs w:val="15"/>
                                </w:rPr>
                                <w:t>014</w:t>
                              </w:r>
                            </w:p>
                          </w:txbxContent>
                        </v:textbox>
                      </v:rect>
                      <v:shape id="自选图形 490" o:spid="_x0000_s1026" o:spt="32" type="#_x0000_t32" style="position:absolute;left:7745610;top:1300480;flip:x y;height:194310;width:635;" filled="f" stroked="t" coordsize="21600,21600" o:gfxdata="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6eiJ2AAAAAkB&#10;AAAPAAAAAAAAAAEAIAAAACIAAABkcnMvZG93bnJldi54bWxQSwECFAAUAAAACACHTuJAcrLmNxsC&#10;AAAZBAAADgAAAAAAAAABACAAAAAnAQAAZHJzL2Uyb0RvYy54bWxQSwUGAAAAAAYABgBZAQAAtAUA&#10;AAAA&#10;">
                        <v:fill on="f" focussize="0,0"/>
                        <v:stroke color="#000000" joinstyle="round" endarrow="block" endarrowwidth="narrow"/>
                        <v:imagedata o:title=""/>
                        <o:lock v:ext="edit" aspectratio="f"/>
                      </v:shape>
                      <v:rect id="矩形 491" o:spid="_x0000_s1026" o:spt="1" style="position:absolute;left:6526329;top:1116330;height:215900;width:2195976;" filled="f" stroked="f" coordsize="21600,21600" o:gfxdata="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Eprn2gAAAAkBAAAPAAAAAAAAAAEAIAAAACIAAABkcnMvZG93bnJldi54bWxQSwECFAAU&#10;AAAACACHTuJAaBJOfLYBAABfAwAADgAAAAAAAAABACAAAAApAQAAZHJzL2Uyb0RvYy54bWxQSwUG&#10;AAAAAAYABgBZAQAAUQUAAAAA&#10;">
                        <v:fill on="f" focussize="0,0"/>
                        <v:stroke on="f"/>
                        <v:imagedata o:title=""/>
                        <o:lock v:ext="edit" aspectratio="f"/>
                        <v:textbox>
                          <w:txbxContent>
                            <w:p w14:paraId="4D1AC042">
                              <w:pPr>
                                <w:snapToGrid w:val="0"/>
                                <w:ind w:firstLine="1200" w:firstLineChars="800"/>
                                <w:rPr>
                                  <w:rFonts w:ascii="Times New Roman" w:hAnsi="Times New Roman" w:eastAsia="黑体" w:cs="Times New Roman"/>
                                  <w:sz w:val="15"/>
                                  <w:szCs w:val="15"/>
                                </w:rPr>
                              </w:pPr>
                              <w:r>
                                <w:rPr>
                                  <w:rFonts w:hint="eastAsia" w:ascii="Times New Roman" w:hAnsi="Times New Roman" w:eastAsia="黑体" w:cs="Times New Roman"/>
                                  <w:sz w:val="15"/>
                                  <w:szCs w:val="15"/>
                                </w:rPr>
                                <w:t>15</w:t>
                              </w:r>
                              <w:r>
                                <w:rPr>
                                  <w:rFonts w:ascii="Times New Roman" w:hAnsi="Times New Roman" w:eastAsia="黑体" w:cs="Times New Roman"/>
                                  <w:sz w:val="15"/>
                                  <w:szCs w:val="15"/>
                                </w:rPr>
                                <w:t>m</w:t>
                              </w:r>
                              <w:r>
                                <w:rPr>
                                  <w:rFonts w:hint="eastAsia" w:ascii="Times New Roman" w:hAnsi="Calibri" w:eastAsia="黑体" w:cs="Times New Roman"/>
                                  <w:sz w:val="15"/>
                                  <w:szCs w:val="15"/>
                                </w:rPr>
                                <w:t>高</w:t>
                              </w:r>
                              <w:r>
                                <w:rPr>
                                  <w:rFonts w:ascii="Times New Roman" w:hAnsi="Times New Roman" w:eastAsia="黑体" w:cs="Times New Roman"/>
                                  <w:sz w:val="15"/>
                                  <w:szCs w:val="15"/>
                                </w:rPr>
                                <w:t>DA00</w:t>
                              </w:r>
                              <w:r>
                                <w:rPr>
                                  <w:rFonts w:hint="eastAsia" w:ascii="Times New Roman" w:hAnsi="Times New Roman" w:eastAsia="黑体" w:cs="Times New Roman"/>
                                  <w:sz w:val="15"/>
                                  <w:szCs w:val="15"/>
                                </w:rPr>
                                <w:t>3</w:t>
                              </w:r>
                              <w:r>
                                <w:rPr>
                                  <w:rFonts w:hint="eastAsia" w:ascii="Times New Roman" w:hAnsi="Calibri" w:eastAsia="黑体" w:cs="Times New Roman"/>
                                  <w:sz w:val="15"/>
                                  <w:szCs w:val="15"/>
                                </w:rPr>
                                <w:t>排气筒</w:t>
                              </w:r>
                            </w:p>
                          </w:txbxContent>
                        </v:textbox>
                      </v:rect>
                      <v:shape id="自选图形 492" o:spid="_x0000_s1026" o:spt="33" type="#_x0000_t33" style="position:absolute;left:7207094;top:2122805;flip:y;height:1461770;width:542326;" filled="f" stroked="t" coordsize="21600,21600" o:gfxdata="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oIwbdYAAAAJ&#10;AQAADwAAAAAAAAABACAAAAAiAAAAZHJzL2Rvd25yZXYueG1sUEsBAhQAFAAAAAgAh07iQDBGavQe&#10;AgAACwQAAA4AAAAAAAAAAQAgAAAAJQEAAGRycy9lMm9Eb2MueG1sUEsFBgAAAAAGAAYAWQEAALUF&#10;AAAAAA==&#10;">
                        <v:fill on="f" focussize="0,0"/>
                        <v:stroke color="#000000" joinstyle="miter" endarrow="block" endarrowwidth="narrow"/>
                        <v:imagedata o:title=""/>
                        <o:lock v:ext="edit" aspectratio="f"/>
                      </v:shape>
                      <v:rect id="矩形 493" o:spid="_x0000_s1026" o:spt="1" style="position:absolute;left:6137683;top:1647190;height:475615;width:875723;"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bSqjXAAAACQEAAA8AAAAAAAAA&#10;AQAgAAAAIgAAAGRycy9kb3ducmV2LnhtbFBLAQIUABQAAAAIAIdO4kAc7ZvkEgIAAEYEAAAOAAAA&#10;AAAAAAEAIAAAACYBAABkcnMvZTJvRG9jLnhtbFBLBQYAAAAABgAGAFkBAACqBQAAAAA=&#10;">
                        <v:fill on="t" focussize="0,0"/>
                        <v:stroke color="#000000" joinstyle="miter"/>
                        <v:imagedata o:title=""/>
                        <o:lock v:ext="edit" aspectratio="f"/>
                        <v:textbox>
                          <w:txbxContent>
                            <w:p w14:paraId="0172250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w:t>
                              </w:r>
                            </w:p>
                            <w:p w14:paraId="3C497345">
                              <w:pPr>
                                <w:snapToGrid w:val="0"/>
                                <w:jc w:val="center"/>
                                <w:rPr>
                                  <w:rFonts w:ascii="Times New Roman" w:hAnsi="Calibri" w:eastAsia="黑体" w:cs="Times New Roman"/>
                                  <w:color w:val="000000"/>
                                  <w:sz w:val="15"/>
                                  <w:szCs w:val="15"/>
                                </w:rPr>
                              </w:pPr>
                              <w:r>
                                <w:rPr>
                                  <w:rFonts w:ascii="Times New Roman" w:hAnsi="Calibri" w:eastAsia="黑体" w:cs="Times New Roman"/>
                                  <w:color w:val="000000"/>
                                  <w:sz w:val="15"/>
                                  <w:szCs w:val="15"/>
                                </w:rPr>
                                <w:t>0.00</w:t>
                              </w:r>
                              <w:r>
                                <w:rPr>
                                  <w:rFonts w:hint="eastAsia" w:ascii="Times New Roman" w:hAnsi="Calibri" w:eastAsia="黑体" w:cs="Times New Roman"/>
                                  <w:color w:val="000000"/>
                                  <w:sz w:val="15"/>
                                  <w:szCs w:val="15"/>
                                </w:rPr>
                                <w:t>1</w:t>
                              </w:r>
                            </w:p>
                          </w:txbxContent>
                        </v:textbox>
                      </v:rect>
                      <v:shape id="自选图形 494" o:spid="_x0000_s1026" o:spt="32" type="#_x0000_t32" style="position:absolute;left:5764913;top:1917700;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wvyq9kAAAAJAQAADwAAAAAA&#10;AAABACAAAAAiAAAAZHJzL2Rvd25yZXYueG1sUEsBAhQAFAAAAAgAh07iQL8ljHoSAgAABQQAAA4A&#10;AAAAAAAAAQAgAAAAKAEAAGRycy9lMm9Eb2MueG1sUEsFBgAAAAAGAAYAWQEAAKwFAAAAAA==&#10;">
                        <v:fill on="f" focussize="0,0"/>
                        <v:stroke color="#000000" joinstyle="round" endarrow="block" endarrowwidth="narrow"/>
                        <v:imagedata o:title=""/>
                        <o:lock v:ext="edit" aspectratio="f"/>
                      </v:shape>
                      <v:rect id="矩形 495" o:spid="_x0000_s1026" o:spt="1" style="position:absolute;left:6126252;top:2155825;height:333375;width:125674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bSqjXAAAACQEAAA8AAAAA&#10;AAAAAQAgAAAAIgAAAGRycy9kb3ducmV2LnhtbFBLAQIUABQAAAAIAIdO4kALzmbqFQIAAEcEAAAO&#10;AAAAAAAAAAEAIAAAACYBAABkcnMvZTJvRG9jLnhtbFBLBQYAAAAABgAGAFkBAACtBQAAAAA=&#10;">
                        <v:fill on="t" focussize="0,0"/>
                        <v:stroke color="#000000" joinstyle="miter"/>
                        <v:imagedata o:title=""/>
                        <o:lock v:ext="edit" aspectratio="f"/>
                        <v:textbox>
                          <w:txbxContent>
                            <w:p w14:paraId="45B6C11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进入活性炭吸附装置0.012</w:t>
                              </w:r>
                            </w:p>
                          </w:txbxContent>
                        </v:textbox>
                      </v:rect>
                      <v:shape id="自选图形 496" o:spid="_x0000_s1026" o:spt="32" type="#_x0000_t32" style="position:absolute;left:5746497;top:2354580;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C/Kr2QAAAAkBAAAPAAAA&#10;AAAAAAEAIAAAACIAAABkcnMvZG93bnJldi54bWxQSwECFAAUAAAACACHTuJAY96eGhQCAAAFBAAA&#10;DgAAAAAAAAABACAAAAAoAQAAZHJzL2Uyb0RvYy54bWxQSwUGAAAAAAYABgBZAQAArgUAAAAA&#10;">
                        <v:fill on="f" focussize="0,0"/>
                        <v:stroke color="#000000" joinstyle="round" endarrow="block" endarrowwidth="narrow"/>
                        <v:imagedata o:title=""/>
                        <o:lock v:ext="edit" aspectratio="f"/>
                      </v:shape>
                      <v:shape id="自选图形 497" o:spid="_x0000_s1026" o:spt="32" type="#_x0000_t32" style="position:absolute;left:5747132;top:1917700;flip:y;height:434340;width:635;" filled="f" stroked="t" coordsize="21600,21600" o:gfxdata="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fQm7tUAAAAJAQAADwAAAAAA&#10;AAABACAAAAAiAAAAZHJzL2Rvd25yZXYueG1sUEsBAhQAFAAAAAgAh07iQIh1FpoWAgAACwQAAA4A&#10;AAAAAAAAAQAgAAAAJAEAAGRycy9lMm9Eb2MueG1sUEsFBgAAAAAGAAYAWQEAAKwFAAAAAA==&#10;">
                        <v:fill on="f" focussize="0,0"/>
                        <v:stroke color="#000000" joinstyle="round" endarrowwidth="narrow"/>
                        <v:imagedata o:title=""/>
                        <o:lock v:ext="edit" aspectratio="f"/>
                      </v:shape>
                      <v:rect id="矩形 498" o:spid="_x0000_s1026" o:spt="1" style="position:absolute;left:102870;top:320040;height:1232535;width:1040130;"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BtKqNcAAAAJAQAADwAAAAAAAAAB&#10;ACAAAAAiAAAAZHJzL2Rvd25yZXYueG1sUEsBAhQAFAAAAAgAh07iQLm6/pcRAgAARgQAAA4AAAAA&#10;AAAAAQAgAAAAJgEAAGRycy9lMm9Eb2MueG1sUEsFBgAAAAAGAAYAWQEAAKkFAAAAAA==&#10;">
                        <v:fill on="t" focussize="0,0"/>
                        <v:stroke color="#000000" joinstyle="miter"/>
                        <v:imagedata o:title=""/>
                        <o:lock v:ext="edit" aspectratio="f"/>
                        <v:textbox>
                          <w:txbxContent>
                            <w:p w14:paraId="0FCBD34F">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水性底漆</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b/>
                                  <w:color w:val="000000"/>
                                  <w:sz w:val="15"/>
                                  <w:szCs w:val="15"/>
                                  <w:lang w:val="en-US" w:eastAsia="zh-CN"/>
                                </w:rPr>
                                <w:t>一道</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color w:val="000000"/>
                                  <w:sz w:val="15"/>
                                  <w:szCs w:val="15"/>
                                </w:rPr>
                                <w:t>1.200（固体份0.900，挥发份0.060）</w:t>
                              </w:r>
                            </w:p>
                            <w:p w14:paraId="306552BB">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水性</w:t>
                              </w:r>
                              <w:r>
                                <w:rPr>
                                  <w:rFonts w:hint="eastAsia" w:ascii="Times New Roman" w:hAnsi="Times New Roman" w:eastAsia="黑体" w:cs="Times New Roman"/>
                                  <w:b/>
                                  <w:color w:val="000000"/>
                                  <w:sz w:val="15"/>
                                  <w:szCs w:val="15"/>
                                  <w:lang w:val="en-US" w:eastAsia="zh-CN"/>
                                </w:rPr>
                                <w:t>底</w:t>
                              </w:r>
                              <w:r>
                                <w:rPr>
                                  <w:rFonts w:hint="eastAsia" w:ascii="Times New Roman" w:hAnsi="Times New Roman" w:eastAsia="黑体" w:cs="Times New Roman"/>
                                  <w:b/>
                                  <w:color w:val="000000"/>
                                  <w:sz w:val="15"/>
                                  <w:szCs w:val="15"/>
                                </w:rPr>
                                <w:t>漆</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b/>
                                  <w:color w:val="000000"/>
                                  <w:sz w:val="15"/>
                                  <w:szCs w:val="15"/>
                                  <w:lang w:val="en-US" w:eastAsia="zh-CN"/>
                                </w:rPr>
                                <w:t>二道</w:t>
                              </w:r>
                              <w:r>
                                <w:rPr>
                                  <w:rFonts w:hint="eastAsia" w:ascii="Times New Roman" w:hAnsi="Times New Roman" w:eastAsia="黑体" w:cs="Times New Roman"/>
                                  <w:b/>
                                  <w:color w:val="000000"/>
                                  <w:sz w:val="15"/>
                                  <w:szCs w:val="15"/>
                                  <w:lang w:eastAsia="zh-CN"/>
                                </w:rPr>
                                <w:t>）</w:t>
                              </w:r>
                              <w:r>
                                <w:rPr>
                                  <w:rFonts w:hint="eastAsia" w:ascii="Times New Roman" w:hAnsi="Times New Roman" w:eastAsia="黑体" w:cs="Times New Roman"/>
                                  <w:color w:val="000000"/>
                                  <w:sz w:val="15"/>
                                  <w:szCs w:val="15"/>
                                </w:rPr>
                                <w:t>1.200（固体份0.900，挥发份0.060）</w:t>
                              </w:r>
                            </w:p>
                            <w:p w14:paraId="7BCDB11C">
                              <w:pPr>
                                <w:snapToGrid w:val="0"/>
                                <w:rPr>
                                  <w:rFonts w:ascii="Times New Roman" w:hAnsi="Times New Roman" w:eastAsia="黑体" w:cs="Times New Roman"/>
                                  <w:color w:val="000000"/>
                                  <w:sz w:val="15"/>
                                  <w:szCs w:val="15"/>
                                </w:rPr>
                              </w:pPr>
                              <w:r>
                                <w:rPr>
                                  <w:rFonts w:hint="eastAsia" w:ascii="Times New Roman" w:hAnsi="Times New Roman" w:eastAsia="黑体" w:cs="Times New Roman"/>
                                  <w:b/>
                                  <w:color w:val="000000"/>
                                  <w:sz w:val="15"/>
                                  <w:szCs w:val="15"/>
                                </w:rPr>
                                <w:t>溶剂型面漆</w:t>
                              </w:r>
                              <w:r>
                                <w:rPr>
                                  <w:rFonts w:hint="eastAsia" w:ascii="Times New Roman" w:hAnsi="Times New Roman" w:eastAsia="黑体" w:cs="Times New Roman"/>
                                  <w:bCs/>
                                  <w:color w:val="000000"/>
                                  <w:sz w:val="15"/>
                                  <w:szCs w:val="15"/>
                                </w:rPr>
                                <w:t>4.177</w:t>
                              </w:r>
                              <w:r>
                                <w:rPr>
                                  <w:rFonts w:hint="eastAsia" w:ascii="Times New Roman" w:hAnsi="Times New Roman" w:eastAsia="黑体" w:cs="Times New Roman"/>
                                  <w:color w:val="000000"/>
                                  <w:sz w:val="15"/>
                                  <w:szCs w:val="15"/>
                                </w:rPr>
                                <w:t>（固体份2.856，挥发份0.841）</w:t>
                              </w:r>
                            </w:p>
                          </w:txbxContent>
                        </v:textbox>
                      </v:rect>
                      <v:rect id="Rectangle 1976" o:spid="_x0000_s1026" o:spt="1" style="position:absolute;left:1933704;top:1732280;height:459105;width:746175;"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G0qo1wAAAAkBAAAPAAAAAAAAAAEAIAAAACIA&#10;AABkcnMvZG93bnJldi54bWxQSwECFAAUAAAACACHTuJA4cVjxAoCAABKBAAADgAAAAAAAAABACAA&#10;AAAmAQAAZHJzL2Uyb0RvYy54bWxQSwUGAAAAAAYABgBZAQAAogUAAAAA&#10;">
                        <v:fill on="t" focussize="0,0"/>
                        <v:stroke color="#000000" joinstyle="miter"/>
                        <v:imagedata o:title=""/>
                        <o:lock v:ext="edit" aspectratio="f"/>
                        <v:textbox>
                          <w:txbxContent>
                            <w:p w14:paraId="09C16A5F">
                              <w:pPr>
                                <w:snapToGrid w:val="0"/>
                                <w:jc w:val="center"/>
                                <w:rPr>
                                  <w:rFonts w:eastAsia="黑体"/>
                                  <w:sz w:val="15"/>
                                  <w:szCs w:val="15"/>
                                </w:rPr>
                              </w:pPr>
                              <w:r>
                                <w:rPr>
                                  <w:rFonts w:hint="eastAsia" w:ascii="Calibri" w:hAnsi="Calibri" w:eastAsia="黑体" w:cs="黑体"/>
                                  <w:sz w:val="15"/>
                                  <w:szCs w:val="15"/>
                                </w:rPr>
                                <w:t>非甲烷总烃</w:t>
                              </w:r>
                            </w:p>
                            <w:p w14:paraId="74098CAB">
                              <w:pPr>
                                <w:snapToGrid w:val="0"/>
                                <w:jc w:val="center"/>
                                <w:rPr>
                                  <w:rFonts w:eastAsia="黑体"/>
                                  <w:sz w:val="15"/>
                                  <w:szCs w:val="15"/>
                                </w:rPr>
                              </w:pPr>
                              <w:r>
                                <w:rPr>
                                  <w:rFonts w:ascii="Times New Roman" w:hAnsi="Times New Roman" w:eastAsia="黑体" w:cs="Times New Roman"/>
                                  <w:sz w:val="15"/>
                                  <w:szCs w:val="15"/>
                                </w:rPr>
                                <w:t>0.0</w:t>
                              </w:r>
                              <w:r>
                                <w:rPr>
                                  <w:rFonts w:hint="eastAsia" w:ascii="Times New Roman" w:hAnsi="Times New Roman" w:eastAsia="黑体" w:cs="Times New Roman"/>
                                  <w:sz w:val="15"/>
                                  <w:szCs w:val="15"/>
                                </w:rPr>
                                <w:t>14</w:t>
                              </w:r>
                            </w:p>
                          </w:txbxContent>
                        </v:textbox>
                      </v:rect>
                      <v:shape id="AutoShape 1977" o:spid="_x0000_s1026" o:spt="32" type="#_x0000_t32" style="position:absolute;left:1454247;top:2920365;height:635;width:50422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wvyq9kAAAAJAQAADwAAAAAAAAABACAAAAAiAAAAZHJzL2Rv&#10;d25yZXYueG1sUEsBAhQAFAAAAAgAh07iQIPCrnwAAgAAAwQAAA4AAAAAAAAAAQAgAAAAKAEAAGRy&#10;cy9lMm9Eb2MueG1sUEsFBgAAAAAGAAYAWQEAAJoFAAAAAA==&#10;">
                        <v:fill on="f" focussize="0,0"/>
                        <v:stroke color="#000000" joinstyle="round" endarrow="block" endarrowwidth="narrow"/>
                        <v:imagedata o:title=""/>
                        <o:lock v:ext="edit" aspectratio="f"/>
                      </v:shape>
                      <v:shape id="Text Box 1978" o:spid="_x0000_s1026" o:spt="202" type="#_x0000_t202" style="position:absolute;left:1418049;top:1739900;height:290830;width:636947;"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2/3F2&#10;1wAAAAkBAAAPAAAAAAAAAAEAIAAAACIAAABkcnMvZG93bnJldi54bWxQSwECFAAUAAAACACHTuJA&#10;PS35+bABAABrAwAADgAAAAAAAAABACAAAAAmAQAAZHJzL2Uyb0RvYy54bWxQSwUGAAAAAAYABgBZ&#10;AQAASAUAAAAA&#10;">
                        <v:fill on="f" focussize="0,0"/>
                        <v:stroke on="f"/>
                        <v:imagedata o:title=""/>
                        <o:lock v:ext="edit" aspectratio="f"/>
                        <v:textbox>
                          <w:txbxContent>
                            <w:p w14:paraId="415406BE">
                              <w:pPr>
                                <w:rPr>
                                  <w:rFonts w:ascii="Times New Roman" w:hAnsi="Times New Roman" w:eastAsia="黑体" w:cs="Times New Roman"/>
                                  <w:sz w:val="15"/>
                                  <w:szCs w:val="15"/>
                                </w:rPr>
                              </w:pPr>
                              <w:r>
                                <w:rPr>
                                  <w:rFonts w:ascii="Times New Roman" w:hAnsi="Times New Roman" w:eastAsia="黑体" w:cs="Times New Roman"/>
                                  <w:sz w:val="15"/>
                                  <w:szCs w:val="15"/>
                                </w:rPr>
                                <w:t>2%</w:t>
                              </w:r>
                              <w:r>
                                <w:rPr>
                                  <w:rFonts w:hint="eastAsia" w:ascii="Times New Roman" w:hAnsi="Calibri" w:eastAsia="黑体" w:cs="Times New Roman"/>
                                  <w:sz w:val="15"/>
                                  <w:szCs w:val="15"/>
                                </w:rPr>
                                <w:t>调漆</w:t>
                              </w:r>
                            </w:p>
                          </w:txbxContent>
                        </v:textbox>
                      </v:shape>
                      <v:shape id="AutoShape 1979" o:spid="_x0000_s1026" o:spt="32" type="#_x0000_t32" style="position:absolute;left:2710995;top:2922270;height:635;width:1080207;"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sL8qvZAAAACQEAAA8AAAAAAAAAAQAgAAAAIgAAAGRycy9kb3du&#10;cmV2LnhtbFBLAQIUABQAAAAIAIdO4kDF3Nvw/gEAAAQEAAAOAAAAAAAAAAEAIAAAACgBAABkcnMv&#10;ZTJvRG9jLnhtbFBLBQYAAAAABgAGAFkBAACYBQAAAAA=&#10;">
                        <v:fill on="f" focussize="0,0"/>
                        <v:stroke color="#000000" joinstyle="round" endarrow="block" endarrowwidth="narrow"/>
                        <v:imagedata o:title=""/>
                        <o:lock v:ext="edit" aspectratio="f"/>
                      </v:shape>
                      <v:rect id="Rectangle 1980" o:spid="_x0000_s1026" o:spt="1" style="position:absolute;left:3787392;top:2731135;height:381635;width:1044009;"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bSqjXAAAACQEAAA8AAAAAAAAAAQAg&#10;AAAAIgAAAGRycy9kb3ducmV2LnhtbFBLAQIUABQAAAAIAIdO4kBasHDhDwIAAEsEAAAOAAAAAAAA&#10;AAEAIAAAACYBAABkcnMvZTJvRG9jLnhtbFBLBQYAAAAABgAGAFkBAACnBQAAAAA=&#10;">
                        <v:fill on="t" focussize="0,0"/>
                        <v:stroke color="#000000" joinstyle="miter"/>
                        <v:imagedata o:title=""/>
                        <o:lock v:ext="edit" aspectratio="f"/>
                        <v:textbox>
                          <w:txbxContent>
                            <w:p w14:paraId="3684A9DA">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非甲烷总烃；0.320</w:t>
                              </w:r>
                            </w:p>
                          </w:txbxContent>
                        </v:textbox>
                      </v:rect>
                      <v:rect id="Rectangle 1981" o:spid="_x0000_s1026" o:spt="1" style="position:absolute;left:3822319;top:2215515;height:331470;width:1380582;"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BtKqNcAAAAJAQAADwAAAAAAAAAB&#10;ACAAAAAiAAAAZHJzL2Rvd25yZXYueG1sUEsBAhQAFAAAAAgAh07iQH1P7AMRAgAASwQAAA4AAAAA&#10;AAAAAQAgAAAAJgEAAGRycy9lMm9Eb2MueG1sUEsFBgAAAAAGAAYAWQEAAKkFAAAAAA==&#10;">
                        <v:fill on="t" focussize="0,0"/>
                        <v:stroke color="#000000" joinstyle="miter"/>
                        <v:imagedata o:title=""/>
                        <o:lock v:ext="edit" aspectratio="f"/>
                        <v:textbox>
                          <w:txbxContent>
                            <w:p w14:paraId="7A3684D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无组织非甲烷总烃：0.017</w:t>
                              </w:r>
                            </w:p>
                          </w:txbxContent>
                        </v:textbox>
                      </v:rect>
                      <v:shape id="AutoShape 1982" o:spid="_x0000_s1026" o:spt="33" type="#_x0000_t33" style="position:absolute;left:3372074;top:2480945;height:323850;width:575983;rotation:-5898240f;" filled="f" stroked="t" coordsize="21600,21600" o:gfxdata="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vHP/YAAAACQEAAA8AAAAAAAAAAQAgAAAA&#10;IgAAAGRycy9kb3ducmV2LnhtbFBLAQIUABQAAAAIAIdO4kBM19q2CwIAAA0EAAAOAAAAAAAAAAEA&#10;IAAAACcBAABkcnMvZTJvRG9jLnhtbFBLBQYAAAAABgAGAFkBAACkBQAAAAA=&#10;">
                        <v:fill on="f" focussize="0,0"/>
                        <v:stroke color="#000000" joinstyle="miter" endarrow="block" endarrowwidth="narrow"/>
                        <v:imagedata o:title=""/>
                        <o:lock v:ext="edit" aspectratio="f"/>
                      </v:shape>
                      <v:shape id="Text Box 1983" o:spid="_x0000_s1026" o:spt="202" type="#_x0000_t202" style="position:absolute;left:2679878;top:2632075;height:364490;width:828095;"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v9x&#10;dtcAAAAJAQAADwAAAAAAAAABACAAAAAiAAAAZHJzL2Rvd25yZXYueG1sUEsBAhQAFAAAAAgAh07i&#10;QHcMS6axAQAAawMAAA4AAAAAAAAAAQAgAAAAJgEAAGRycy9lMm9Eb2MueG1sUEsFBgAAAAAGAAYA&#10;WQEAAEkFAAAAAA==&#10;">
                        <v:fill on="f" focussize="0,0"/>
                        <v:stroke on="f"/>
                        <v:imagedata o:title=""/>
                        <o:lock v:ext="edit" aspectratio="f"/>
                        <v:textbox>
                          <w:txbxContent>
                            <w:p w14:paraId="0897948F">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负压收集（收集效率</w:t>
                              </w:r>
                              <w:r>
                                <w:rPr>
                                  <w:rFonts w:ascii="Times New Roman" w:hAnsi="Times New Roman" w:eastAsia="黑体" w:cs="Times New Roman"/>
                                  <w:color w:val="000000"/>
                                  <w:sz w:val="15"/>
                                  <w:szCs w:val="15"/>
                                </w:rPr>
                                <w:t>95%</w:t>
                              </w:r>
                              <w:r>
                                <w:rPr>
                                  <w:rFonts w:hint="eastAsia" w:ascii="Times New Roman" w:hAnsi="Calibri" w:eastAsia="黑体" w:cs="Times New Roman"/>
                                  <w:color w:val="000000"/>
                                  <w:sz w:val="15"/>
                                  <w:szCs w:val="15"/>
                                </w:rPr>
                                <w:t>）</w:t>
                              </w:r>
                            </w:p>
                            <w:p w14:paraId="311138EE">
                              <w:pPr>
                                <w:rPr>
                                  <w:szCs w:val="15"/>
                                </w:rPr>
                              </w:pPr>
                            </w:p>
                          </w:txbxContent>
                        </v:textbox>
                      </v:shape>
                      <v:shape id="AutoShape 1984" o:spid="_x0000_s1026" o:spt="32" type="#_x0000_t32" style="position:absolute;left:4833306;top:2929890;height:635;width:956374;"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Kr2QAAAAkBAAAPAAAAAAAAAAEAIAAAACIAAABkcnMvZG93bnJl&#10;di54bWxQSwECFAAUAAAACACHTuJAsbWwx/wBAAADBAAADgAAAAAAAAABACAAAAAoAQAAZHJzL2Uy&#10;b0RvYy54bWxQSwUGAAAAAAYABgBZAQAAlgUAAAAA&#10;">
                        <v:fill on="f" focussize="0,0"/>
                        <v:stroke color="#000000" joinstyle="round" endarrow="block" endarrowwidth="narrow"/>
                        <v:imagedata o:title=""/>
                        <o:lock v:ext="edit" aspectratio="f"/>
                      </v:shape>
                      <v:shape id="Text Box 1985" o:spid="_x0000_s1026" o:spt="202" type="#_x0000_t202" style="position:absolute;left:4831401;top:2621280;height:350520;width:817299;" filled="f" stroked="f" coordsize="21600,21600" o:gfxdata="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v9x&#10;dtcAAAAJAQAADwAAAAAAAAABACAAAAAiAAAAZHJzL2Rvd25yZXYueG1sUEsBAhQAFAAAAAgAh07i&#10;QPSC9lqxAQAAawMAAA4AAAAAAAAAAQAgAAAAJgEAAGRycy9lMm9Eb2MueG1sUEsFBgAAAAAGAAYA&#10;WQEAAEkFAAAAAA==&#10;">
                        <v:fill on="f" focussize="0,0"/>
                        <v:stroke on="f"/>
                        <v:imagedata o:title=""/>
                        <o:lock v:ext="edit" aspectratio="f"/>
                        <v:textbox>
                          <w:txbxContent>
                            <w:p w14:paraId="3C4F31AB">
                              <w:pPr>
                                <w:snapToGrid w:val="0"/>
                                <w:jc w:val="center"/>
                                <w:rPr>
                                  <w:rFonts w:ascii="Times New Roman" w:hAnsi="Times New Roman" w:eastAsia="黑体" w:cs="Times New Roman"/>
                                  <w:color w:val="000000"/>
                                  <w:sz w:val="15"/>
                                  <w:szCs w:val="15"/>
                                </w:rPr>
                              </w:pPr>
                              <w:r>
                                <w:rPr>
                                  <w:rFonts w:hint="eastAsia" w:ascii="Times New Roman" w:hAnsi="Calibri" w:eastAsia="黑体" w:cs="Times New Roman"/>
                                  <w:color w:val="000000"/>
                                  <w:sz w:val="15"/>
                                  <w:szCs w:val="15"/>
                                </w:rPr>
                                <w:t>活性炭吸附（净化效率</w:t>
                              </w:r>
                              <w:r>
                                <w:rPr>
                                  <w:rFonts w:ascii="Times New Roman" w:hAnsi="Times New Roman" w:eastAsia="黑体" w:cs="Times New Roman"/>
                                  <w:color w:val="000000"/>
                                  <w:sz w:val="15"/>
                                  <w:szCs w:val="15"/>
                                </w:rPr>
                                <w:t>90%</w:t>
                              </w:r>
                              <w:r>
                                <w:rPr>
                                  <w:rFonts w:hint="eastAsia" w:ascii="Times New Roman" w:hAnsi="Calibri" w:eastAsia="黑体" w:cs="Times New Roman"/>
                                  <w:color w:val="000000"/>
                                  <w:sz w:val="15"/>
                                  <w:szCs w:val="15"/>
                                </w:rPr>
                                <w:t>）</w:t>
                              </w:r>
                            </w:p>
                            <w:p w14:paraId="27D454CD">
                              <w:pPr>
                                <w:rPr>
                                  <w:szCs w:val="15"/>
                                </w:rPr>
                              </w:pPr>
                            </w:p>
                          </w:txbxContent>
                        </v:textbox>
                      </v:shape>
                      <v:rect id="Rectangle 1986" o:spid="_x0000_s1026" o:spt="1" style="position:absolute;left:6197377;top:2542540;height:331470;width:1029403;"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bSqjXAAAACQEAAA8AAAAAAAAAAQAg&#10;AAAAIgAAAGRycy9kb3ducmV2LnhtbFBLAQIUABQAAAAIAIdO4kDLDna+DwIAAEsEAAAOAAAAAAAA&#10;AAEAIAAAACYBAABkcnMvZTJvRG9jLnhtbFBLBQYAAAAABgAGAFkBAACnBQAAAAA=&#10;">
                        <v:fill on="t" focussize="0,0"/>
                        <v:stroke color="#000000" joinstyle="miter"/>
                        <v:imagedata o:title=""/>
                        <o:lock v:ext="edit" aspectratio="f"/>
                        <v:textbox>
                          <w:txbxContent>
                            <w:p w14:paraId="36851D92">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非甲烷总烃0.032</w:t>
                              </w:r>
                            </w:p>
                          </w:txbxContent>
                        </v:textbox>
                      </v:rect>
                      <v:shape id="AutoShape 1987" o:spid="_x0000_s1026" o:spt="32" type="#_x0000_t32" style="position:absolute;left:5797936;top:2636520;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Kr2QAAAAkBAAAPAAAAAAAAAAEAIAAAACIAAABkcnMvZG93bnJl&#10;di54bWxQSwECFAAUAAAACACHTuJAG1R1VfwBAAADBAAADgAAAAAAAAABACAAAAAoAQAAZHJzL2Uy&#10;b0RvYy54bWxQSwUGAAAAAAYABgBZAQAAlgUAAAAA&#10;">
                        <v:fill on="f" focussize="0,0"/>
                        <v:stroke color="#000000" joinstyle="round" endarrow="block" endarrowwidth="narrow"/>
                        <v:imagedata o:title=""/>
                        <o:lock v:ext="edit" aspectratio="f"/>
                      </v:shape>
                      <v:rect id="Rectangle 1988" o:spid="_x0000_s1026" o:spt="1" style="position:absolute;left:6197377;top:2962275;height:365760;width:1151967;" fillcolor="#FFFFFF" filled="t" stroked="t" coordsize="21600,21600" o:gfxdata="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G0qo1wAAAAkBAAAPAAAAAAAAAAEA&#10;IAAAACIAAABkcnMvZG93bnJldi54bWxQSwECFAAUAAAACACHTuJAVYeOmhACAABLBAAADgAAAAAA&#10;AAABACAAAAAmAQAAZHJzL2Uyb0RvYy54bWxQSwUGAAAAAAYABgBZAQAAqAUAAAAA&#10;">
                        <v:fill on="t" focussize="0,0"/>
                        <v:stroke color="#000000" joinstyle="miter"/>
                        <v:imagedata o:title=""/>
                        <o:lock v:ext="edit" aspectratio="f"/>
                        <v:textbox>
                          <w:txbxContent>
                            <w:p w14:paraId="1656250C">
                              <w:pPr>
                                <w:snapToGrid w:val="0"/>
                                <w:jc w:val="center"/>
                                <w:rPr>
                                  <w:rFonts w:ascii="Times New Roman" w:hAnsi="Calibri" w:eastAsia="黑体" w:cs="Times New Roman"/>
                                  <w:color w:val="000000"/>
                                  <w:sz w:val="15"/>
                                  <w:szCs w:val="15"/>
                                </w:rPr>
                              </w:pPr>
                              <w:r>
                                <w:rPr>
                                  <w:rFonts w:hint="eastAsia" w:ascii="Times New Roman" w:hAnsi="Calibri" w:eastAsia="黑体" w:cs="Times New Roman"/>
                                  <w:color w:val="000000"/>
                                  <w:sz w:val="15"/>
                                  <w:szCs w:val="15"/>
                                </w:rPr>
                                <w:t>进入活性炭吸附装置0.288</w:t>
                              </w:r>
                            </w:p>
                          </w:txbxContent>
                        </v:textbox>
                      </v:rect>
                      <v:shape id="AutoShape 1989" o:spid="_x0000_s1026" o:spt="32" type="#_x0000_t32" style="position:absolute;left:5797936;top:3089275;height:635;width:379755;"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wvyq9kAAAAJAQAADwAAAAAAAAABACAAAAAiAAAAZHJzL2Rv&#10;d25yZXYueG1sUEsBAhQAFAAAAAgAh07iQHYcARoAAgAAAwQAAA4AAAAAAAAAAQAgAAAAKAEAAGRy&#10;cy9lMm9Eb2MueG1sUEsFBgAAAAAGAAYAWQEAAJoFAAAAAA==&#10;">
                        <v:fill on="f" focussize="0,0"/>
                        <v:stroke color="#000000" joinstyle="round" endarrow="block" endarrowwidth="narrow"/>
                        <v:imagedata o:title=""/>
                        <o:lock v:ext="edit" aspectratio="f"/>
                      </v:shape>
                      <v:shape id="AutoShape 1990" o:spid="_x0000_s1026" o:spt="32" type="#_x0000_t32" style="position:absolute;left:5797936;top:2646680;flip:y;height:431800;width:635;" filled="f" stroked="t" coordsize="21600,21600" o:gfxdata="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9Cbu1QAAAAkBAAAPAAAAAAAAAAEAIAAAACIAAABkcnMvZG93bnJl&#10;di54bWxQSwECFAAUAAAACACHTuJAScsjBAACAAAJBAAADgAAAAAAAAABACAAAAAkAQAAZHJzL2Uy&#10;b0RvYy54bWxQSwUGAAAAAAYABgBZAQAAlgUAAAAA&#10;">
                        <v:fill on="f" focussize="0,0"/>
                        <v:stroke color="#000000" joinstyle="round" endarrowwidth="narrow"/>
                        <v:imagedata o:title=""/>
                        <o:lock v:ext="edit" aspectratio="f"/>
                      </v:shape>
                      <v:shape id="自选图形 514" o:spid="_x0000_s1026" o:spt="32" type="#_x0000_t32" style="position:absolute;left:7226781;top:2708275;height:635;width:501683;" filled="f" stroked="t" coordsize="21600,21600" o:gfxdata="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LoPfYAAAACQEAAA8AAAAAAAAAAQAg&#10;AAAAIgAAAGRycy9kb3ducmV2LnhtbFBLAQIUABQAAAAIAIdO4kCXhR35DgIAAAIEAAAOAAAAAAAA&#10;AAEAIAAAACcBAABkcnMvZTJvRG9jLnhtbFBLBQYAAAAABgAGAFkBAACnBQAAAAA=&#10;">
                        <v:fill on="f" focussize="0,0"/>
                        <v:stroke color="#000000" joinstyle="round"/>
                        <v:imagedata o:title=""/>
                        <o:lock v:ext="edit" aspectratio="f"/>
                      </v:shape>
                      <v:shape id="AutoShape 1977_SpCnt_1" o:spid="_x0000_s1026" o:spt="32" type="#_x0000_t32" style="position:absolute;left:1140536;top:2919730;height:635;width:323872;"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&#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sL8qvZAAAACQEAAA8AAAAAAAAAAQAgAAAAIgAAAGRy&#10;cy9kb3ducmV2LnhtbFBLAQIUABQAAAAIAIdO4kBhQYW0BAIAAAsEAAAOAAAAAAAAAAEAIAAAACgB&#10;AABkcnMvZTJvRG9jLnhtbFBLBQYAAAAABgAGAFkBAACeBQAAAAA=&#10;">
                        <v:fill on="f" focussize="0,0"/>
                        <v:stroke color="#000000" joinstyle="round" endarrow="block" endarrowwidth="narrow"/>
                        <v:imagedata o:title=""/>
                        <o:lock v:ext="edit" aspectratio="f"/>
                      </v:shape>
                      <v:rect id="矩形 516" o:spid="_x0000_s1026" o:spt="1" style="position:absolute;left:6660958;top:426085;height:215900;width:1104338;" filled="f" stroked="f" coordsize="21600,21600" o:gfxdata="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gSmufaAAAACQEAAA8AAAAAAAAAAQAgAAAAIgAAAGRycy9kb3ducmV2LnhtbFBLAQIU&#10;ABQAAAAIAIdO4kAuVnqcuAEAAF4DAAAOAAAAAAAAAAEAIAAAACkBAABkcnMvZTJvRG9jLnhtbFBL&#10;BQYAAAAABgAGAFkBAABTBQAAAAA=&#10;">
                        <v:fill on="f" focussize="0,0"/>
                        <v:stroke on="f"/>
                        <v:imagedata o:title=""/>
                        <o:lock v:ext="edit" aspectratio="f"/>
                        <v:textbox>
                          <w:txbxContent>
                            <w:p w14:paraId="77333F9D">
                              <w:pPr>
                                <w:snapToGrid w:val="0"/>
                                <w:rPr>
                                  <w:rFonts w:ascii="Times New Roman" w:hAnsi="Times New Roman" w:eastAsia="黑体" w:cs="Times New Roman"/>
                                  <w:sz w:val="15"/>
                                  <w:szCs w:val="15"/>
                                </w:rPr>
                              </w:pPr>
                              <w:r>
                                <w:rPr>
                                  <w:rFonts w:hint="eastAsia" w:ascii="Times New Roman" w:hAnsi="Times New Roman" w:eastAsia="黑体" w:cs="Times New Roman"/>
                                  <w:color w:val="000000"/>
                                  <w:sz w:val="15"/>
                                  <w:szCs w:val="15"/>
                                </w:rPr>
                                <w:t>有组织排放：0.014</w:t>
                              </w:r>
                            </w:p>
                          </w:txbxContent>
                        </v:textbox>
                      </v:rect>
                      <v:shape id="自选图形 517" o:spid="_x0000_s1026" o:spt="32" type="#_x0000_t32" style="position:absolute;left:610276;top:1572260;height:1153160;width:0;" filled="f" stroked="t" coordsize="21600,21600" o:gfxdata="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wvyq9kAAAAJAQAADwAAAAAA&#10;AAABACAAAAAiAAAAZHJzL2Rvd25yZXYueG1sUEsBAhQAFAAAAAgAh07iQEls+3kSAgAAAwQAAA4A&#10;AAAAAAAAAQAgAAAAKAEAAGRycy9lMm9Eb2MueG1sUEsFBgAAAAAGAAYAWQEAAKwFAAAAAA==&#10;">
                        <v:fill on="f" focussize="0,0"/>
                        <v:stroke color="#000000" joinstyle="round" endarrow="block" endarrowwidth="narrow"/>
                        <v:imagedata o:title=""/>
                        <o:lock v:ext="edit" aspectratio="f"/>
                      </v:shape>
                    </v:group>
                  </w:pict>
                </mc:Fallback>
              </mc:AlternateContent>
            </w:r>
          </w:p>
          <w:p w14:paraId="52725327">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5F9435F4">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0B14E815">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710B069">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05C6567E">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F5D3E2C">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A525BEE">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A20D4C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B6F7ECF">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236E554">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7C6A0AA">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5DB1EA6C">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202F808">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1C47D46">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6649D1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ascii="Times New Roman" w:hAnsi="黑体" w:eastAsia="黑体"/>
                <w:color w:val="auto"/>
                <w:sz w:val="24"/>
                <w:szCs w:val="24"/>
              </w:rPr>
              <w:t>图</w:t>
            </w:r>
            <w:r>
              <w:rPr>
                <w:rFonts w:hint="eastAsia" w:ascii="Times New Roman" w:hAnsi="黑体" w:eastAsia="黑体"/>
                <w:color w:val="auto"/>
                <w:sz w:val="24"/>
                <w:szCs w:val="24"/>
              </w:rPr>
              <w:t>2-4</w:t>
            </w:r>
            <w:r>
              <w:rPr>
                <w:rFonts w:hint="eastAsia" w:ascii="Times New Roman" w:hAnsi="黑体" w:eastAsia="黑体"/>
                <w:color w:val="auto"/>
                <w:sz w:val="24"/>
                <w:szCs w:val="24"/>
                <w:lang w:val="en-US" w:eastAsia="zh-CN"/>
              </w:rPr>
              <w:t xml:space="preserve">  </w:t>
            </w:r>
            <w:r>
              <w:rPr>
                <w:rFonts w:ascii="Times New Roman" w:hAnsi="黑体" w:eastAsia="黑体"/>
                <w:color w:val="auto"/>
                <w:sz w:val="24"/>
                <w:szCs w:val="24"/>
              </w:rPr>
              <w:t>项目</w:t>
            </w:r>
            <w:r>
              <w:rPr>
                <w:rFonts w:hint="eastAsia" w:ascii="Times New Roman" w:hAnsi="黑体" w:eastAsia="黑体"/>
                <w:color w:val="auto"/>
                <w:sz w:val="24"/>
                <w:szCs w:val="24"/>
              </w:rPr>
              <w:t>汽车外饰件</w:t>
            </w:r>
            <w:r>
              <w:rPr>
                <w:rFonts w:ascii="Times New Roman" w:hAnsi="黑体" w:eastAsia="黑体"/>
                <w:color w:val="auto"/>
                <w:sz w:val="24"/>
                <w:szCs w:val="24"/>
              </w:rPr>
              <w:t>漆料平衡图单位：</w:t>
            </w:r>
            <w:r>
              <w:rPr>
                <w:rFonts w:ascii="Times New Roman" w:hAnsi="Times New Roman" w:eastAsia="黑体"/>
                <w:color w:val="auto"/>
                <w:sz w:val="24"/>
                <w:szCs w:val="24"/>
              </w:rPr>
              <w:t>t/a</w:t>
            </w:r>
          </w:p>
          <w:p w14:paraId="2A2B795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D1D91E1">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hint="eastAsia" w:ascii="Times New Roman" w:hAnsi="Times New Roman" w:eastAsia="黑体" w:cs="Times New Roman"/>
                <w:bCs/>
                <w:color w:val="auto"/>
                <w:sz w:val="24"/>
                <w:szCs w:val="24"/>
              </w:rPr>
              <w:t>表2-14  项目汽车外饰件底漆</w:t>
            </w:r>
            <w:r>
              <w:rPr>
                <w:rFonts w:hint="eastAsia" w:ascii="Times New Roman" w:hAnsi="Times New Roman" w:eastAsia="黑体" w:cs="Times New Roman"/>
                <w:bCs/>
                <w:color w:val="auto"/>
                <w:sz w:val="24"/>
                <w:szCs w:val="24"/>
                <w:lang w:eastAsia="zh-CN"/>
              </w:rPr>
              <w:t>（</w:t>
            </w:r>
            <w:r>
              <w:rPr>
                <w:rFonts w:hint="eastAsia" w:ascii="Times New Roman" w:hAnsi="Times New Roman" w:eastAsia="黑体" w:cs="Times New Roman"/>
                <w:bCs/>
                <w:color w:val="auto"/>
                <w:sz w:val="24"/>
                <w:szCs w:val="24"/>
                <w:lang w:val="en-US" w:eastAsia="zh-CN"/>
              </w:rPr>
              <w:t>一道</w:t>
            </w:r>
            <w:r>
              <w:rPr>
                <w:rFonts w:hint="eastAsia" w:ascii="Times New Roman" w:hAnsi="Times New Roman" w:eastAsia="黑体" w:cs="Times New Roman"/>
                <w:bCs/>
                <w:color w:val="auto"/>
                <w:sz w:val="24"/>
                <w:szCs w:val="24"/>
                <w:lang w:eastAsia="zh-CN"/>
              </w:rPr>
              <w:t>）</w:t>
            </w:r>
            <w:r>
              <w:rPr>
                <w:rFonts w:hint="eastAsia" w:ascii="Times New Roman" w:hAnsi="Times New Roman" w:eastAsia="黑体" w:cs="Times New Roman"/>
                <w:bCs/>
                <w:color w:val="auto"/>
                <w:sz w:val="24"/>
                <w:szCs w:val="24"/>
              </w:rPr>
              <w:t>漆料平衡一览表 单位：t/a</w:t>
            </w:r>
          </w:p>
          <w:tbl>
            <w:tblPr>
              <w:tblStyle w:val="19"/>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785"/>
              <w:gridCol w:w="5578"/>
              <w:gridCol w:w="2789"/>
              <w:gridCol w:w="2806"/>
            </w:tblGrid>
            <w:tr w14:paraId="27002D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4"/>
                  <w:tcBorders>
                    <w:tl2br w:val="nil"/>
                    <w:tr2bl w:val="nil"/>
                  </w:tcBorders>
                  <w:shd w:val="clear" w:color="auto" w:fill="auto"/>
                  <w:vAlign w:val="center"/>
                </w:tcPr>
                <w:p w14:paraId="69E8785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水性底漆</w:t>
                  </w:r>
                  <w:r>
                    <w:rPr>
                      <w:rFonts w:hint="eastAsia" w:ascii="Times New Roman" w:hAnsi="Times New Roman" w:cs="Times New Roman"/>
                      <w:color w:val="auto"/>
                      <w:kern w:val="0"/>
                      <w:szCs w:val="21"/>
                    </w:rPr>
                    <w:t>1.200</w:t>
                  </w:r>
                </w:p>
              </w:tc>
            </w:tr>
            <w:tr w14:paraId="6A8559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6338D1A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固体份</w:t>
                  </w:r>
                  <w:r>
                    <w:rPr>
                      <w:rFonts w:hint="eastAsia" w:ascii="Times New Roman" w:hAnsi="Times New Roman" w:cs="Times New Roman"/>
                      <w:color w:val="auto"/>
                      <w:kern w:val="0"/>
                      <w:szCs w:val="21"/>
                    </w:rPr>
                    <w:t>0.900</w:t>
                  </w:r>
                </w:p>
              </w:tc>
              <w:tc>
                <w:tcPr>
                  <w:tcW w:w="4001" w:type="pct"/>
                  <w:gridSpan w:val="3"/>
                  <w:tcBorders>
                    <w:tl2br w:val="nil"/>
                    <w:tr2bl w:val="nil"/>
                  </w:tcBorders>
                  <w:shd w:val="clear" w:color="auto" w:fill="auto"/>
                  <w:vAlign w:val="center"/>
                </w:tcPr>
                <w:p w14:paraId="016C311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漆渣</w:t>
                  </w:r>
                </w:p>
                <w:p w14:paraId="41A5D2C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0.045</w:t>
                  </w:r>
                </w:p>
              </w:tc>
            </w:tr>
            <w:tr w14:paraId="510014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98" w:type="pct"/>
                  <w:vMerge w:val="continue"/>
                  <w:tcBorders>
                    <w:tl2br w:val="nil"/>
                    <w:tr2bl w:val="nil"/>
                  </w:tcBorders>
                  <w:shd w:val="clear" w:color="auto" w:fill="auto"/>
                  <w:vAlign w:val="center"/>
                </w:tcPr>
                <w:p w14:paraId="7E794E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restart"/>
                  <w:tcBorders>
                    <w:tl2br w:val="nil"/>
                    <w:tr2bl w:val="nil"/>
                  </w:tcBorders>
                  <w:shd w:val="clear" w:color="auto" w:fill="auto"/>
                  <w:vAlign w:val="center"/>
                </w:tcPr>
                <w:p w14:paraId="5F8E7D8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漆雾</w:t>
                  </w:r>
                  <w:r>
                    <w:rPr>
                      <w:rFonts w:hint="eastAsia" w:ascii="Times New Roman" w:hAnsi="Times New Roman" w:cs="Times New Roman"/>
                      <w:color w:val="auto"/>
                      <w:kern w:val="0"/>
                      <w:szCs w:val="21"/>
                    </w:rPr>
                    <w:t>0.225</w:t>
                  </w:r>
                </w:p>
              </w:tc>
              <w:tc>
                <w:tcPr>
                  <w:tcW w:w="999" w:type="pct"/>
                  <w:tcBorders>
                    <w:tl2br w:val="nil"/>
                    <w:tr2bl w:val="nil"/>
                  </w:tcBorders>
                  <w:shd w:val="clear" w:color="auto" w:fill="auto"/>
                  <w:vAlign w:val="center"/>
                </w:tcPr>
                <w:p w14:paraId="089A35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吸附的漆雾</w:t>
                  </w:r>
                </w:p>
              </w:tc>
              <w:tc>
                <w:tcPr>
                  <w:tcW w:w="1004" w:type="pct"/>
                  <w:tcBorders>
                    <w:tl2br w:val="nil"/>
                    <w:tr2bl w:val="nil"/>
                  </w:tcBorders>
                  <w:shd w:val="clear" w:color="auto" w:fill="auto"/>
                  <w:vAlign w:val="center"/>
                </w:tcPr>
                <w:p w14:paraId="046D703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0.210</w:t>
                  </w:r>
                </w:p>
              </w:tc>
            </w:tr>
            <w:tr w14:paraId="548657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1313B0E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2C08805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20B3EE2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有组织排放</w:t>
                  </w:r>
                </w:p>
              </w:tc>
              <w:tc>
                <w:tcPr>
                  <w:tcW w:w="1004" w:type="pct"/>
                  <w:tcBorders>
                    <w:tl2br w:val="nil"/>
                    <w:tr2bl w:val="nil"/>
                  </w:tcBorders>
                  <w:shd w:val="clear" w:color="auto" w:fill="auto"/>
                  <w:vAlign w:val="center"/>
                </w:tcPr>
                <w:p w14:paraId="2F85E1C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0.004</w:t>
                  </w:r>
                </w:p>
              </w:tc>
            </w:tr>
            <w:tr w14:paraId="6278CD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49950E1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4D85FA3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7E4DBCF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无组织排放</w:t>
                  </w:r>
                </w:p>
              </w:tc>
              <w:tc>
                <w:tcPr>
                  <w:tcW w:w="1004" w:type="pct"/>
                  <w:tcBorders>
                    <w:tl2br w:val="nil"/>
                    <w:tr2bl w:val="nil"/>
                  </w:tcBorders>
                  <w:shd w:val="clear" w:color="auto" w:fill="auto"/>
                  <w:vAlign w:val="center"/>
                </w:tcPr>
                <w:p w14:paraId="053601C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0.011</w:t>
                  </w:r>
                </w:p>
              </w:tc>
            </w:tr>
            <w:tr w14:paraId="530210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18A5F24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5D8B132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工作附着</w:t>
                  </w:r>
                </w:p>
                <w:p w14:paraId="44594F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0.63</w:t>
                  </w:r>
                </w:p>
              </w:tc>
            </w:tr>
            <w:tr w14:paraId="042309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173C6E8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挥发份</w:t>
                  </w:r>
                  <w:r>
                    <w:rPr>
                      <w:rFonts w:hint="eastAsia" w:ascii="Times New Roman" w:hAnsi="Times New Roman" w:cs="Times New Roman"/>
                      <w:color w:val="auto"/>
                      <w:kern w:val="0"/>
                      <w:szCs w:val="21"/>
                    </w:rPr>
                    <w:t>0.060</w:t>
                  </w:r>
                </w:p>
              </w:tc>
              <w:tc>
                <w:tcPr>
                  <w:tcW w:w="1998" w:type="pct"/>
                  <w:vMerge w:val="restart"/>
                  <w:tcBorders>
                    <w:tl2br w:val="nil"/>
                    <w:tr2bl w:val="nil"/>
                  </w:tcBorders>
                  <w:shd w:val="clear" w:color="auto" w:fill="auto"/>
                  <w:vAlign w:val="center"/>
                </w:tcPr>
                <w:p w14:paraId="2475446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喷漆</w:t>
                  </w:r>
                </w:p>
                <w:p w14:paraId="536A3B1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0.</w:t>
                  </w:r>
                  <w:r>
                    <w:rPr>
                      <w:rFonts w:hint="eastAsia" w:ascii="Times New Roman" w:hAnsi="Times New Roman" w:cs="Times New Roman"/>
                      <w:color w:val="auto"/>
                      <w:kern w:val="0"/>
                      <w:szCs w:val="21"/>
                    </w:rPr>
                    <w:t>024</w:t>
                  </w:r>
                </w:p>
              </w:tc>
              <w:tc>
                <w:tcPr>
                  <w:tcW w:w="999" w:type="pct"/>
                  <w:tcBorders>
                    <w:tl2br w:val="nil"/>
                    <w:tr2bl w:val="nil"/>
                  </w:tcBorders>
                  <w:shd w:val="clear" w:color="auto" w:fill="auto"/>
                  <w:vAlign w:val="center"/>
                </w:tcPr>
                <w:p w14:paraId="227744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无组织非甲烷总烃</w:t>
                  </w:r>
                </w:p>
              </w:tc>
              <w:tc>
                <w:tcPr>
                  <w:tcW w:w="1004" w:type="pct"/>
                  <w:tcBorders>
                    <w:tl2br w:val="nil"/>
                    <w:tr2bl w:val="nil"/>
                  </w:tcBorders>
                  <w:shd w:val="clear" w:color="auto" w:fill="auto"/>
                  <w:vAlign w:val="center"/>
                </w:tcPr>
                <w:p w14:paraId="02C4CD4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0.0012</w:t>
                  </w:r>
                </w:p>
              </w:tc>
            </w:tr>
            <w:tr w14:paraId="666079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2FEB28E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2BC886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6B252C0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非甲烷总烃</w:t>
                  </w:r>
                </w:p>
              </w:tc>
              <w:tc>
                <w:tcPr>
                  <w:tcW w:w="1004" w:type="pct"/>
                  <w:tcBorders>
                    <w:tl2br w:val="nil"/>
                    <w:tr2bl w:val="nil"/>
                  </w:tcBorders>
                  <w:shd w:val="clear" w:color="auto" w:fill="auto"/>
                  <w:vAlign w:val="center"/>
                </w:tcPr>
                <w:p w14:paraId="2843CB8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0.0228</w:t>
                  </w:r>
                </w:p>
              </w:tc>
            </w:tr>
            <w:tr w14:paraId="5153C8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7BAE74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1480309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流平0.036</w:t>
                  </w:r>
                </w:p>
              </w:tc>
            </w:tr>
            <w:tr w14:paraId="3697FD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tcBorders>
                    <w:tl2br w:val="nil"/>
                    <w:tr2bl w:val="nil"/>
                  </w:tcBorders>
                  <w:shd w:val="clear" w:color="auto" w:fill="auto"/>
                  <w:vAlign w:val="center"/>
                </w:tcPr>
                <w:p w14:paraId="681E72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水分</w:t>
                  </w:r>
                  <w:r>
                    <w:rPr>
                      <w:rFonts w:hint="eastAsia" w:ascii="Times New Roman" w:hAnsi="Times New Roman" w:cs="Times New Roman"/>
                      <w:color w:val="auto"/>
                      <w:kern w:val="0"/>
                      <w:szCs w:val="21"/>
                    </w:rPr>
                    <w:t>0.24</w:t>
                  </w:r>
                </w:p>
              </w:tc>
              <w:tc>
                <w:tcPr>
                  <w:tcW w:w="4001" w:type="pct"/>
                  <w:gridSpan w:val="3"/>
                  <w:tcBorders>
                    <w:tl2br w:val="nil"/>
                    <w:tr2bl w:val="nil"/>
                  </w:tcBorders>
                  <w:shd w:val="clear" w:color="auto" w:fill="auto"/>
                  <w:vAlign w:val="center"/>
                </w:tcPr>
                <w:p w14:paraId="3B22287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w:t>
                  </w:r>
                </w:p>
              </w:tc>
            </w:tr>
          </w:tbl>
          <w:p w14:paraId="11485D4F">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6E1522C">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155731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55934C36">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76A9D7EE">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44ADC84">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5B47F2E">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08BDEDDC">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hint="eastAsia" w:ascii="Times New Roman" w:hAnsi="Times New Roman" w:eastAsia="黑体" w:cs="Times New Roman"/>
                <w:bCs/>
                <w:color w:val="auto"/>
                <w:sz w:val="24"/>
                <w:szCs w:val="24"/>
              </w:rPr>
              <w:t>表2-15  项目汽车外饰件</w:t>
            </w:r>
            <w:r>
              <w:rPr>
                <w:rFonts w:hint="eastAsia" w:ascii="Times New Roman" w:hAnsi="Times New Roman" w:eastAsia="黑体" w:cs="Times New Roman"/>
                <w:bCs/>
                <w:color w:val="auto"/>
                <w:sz w:val="24"/>
                <w:szCs w:val="24"/>
                <w:lang w:val="en-US" w:eastAsia="zh-CN"/>
              </w:rPr>
              <w:t>底漆（二道）</w:t>
            </w:r>
            <w:r>
              <w:rPr>
                <w:rFonts w:hint="eastAsia" w:ascii="Times New Roman" w:hAnsi="Times New Roman" w:eastAsia="黑体" w:cs="Times New Roman"/>
                <w:bCs/>
                <w:color w:val="auto"/>
                <w:sz w:val="24"/>
                <w:szCs w:val="24"/>
              </w:rPr>
              <w:t>漆料平衡一览表 单位：t/a</w:t>
            </w:r>
          </w:p>
          <w:tbl>
            <w:tblPr>
              <w:tblStyle w:val="19"/>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785"/>
              <w:gridCol w:w="5578"/>
              <w:gridCol w:w="2789"/>
              <w:gridCol w:w="2806"/>
            </w:tblGrid>
            <w:tr w14:paraId="4B5B7E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4"/>
                  <w:tcBorders>
                    <w:tl2br w:val="nil"/>
                    <w:tr2bl w:val="nil"/>
                  </w:tcBorders>
                  <w:shd w:val="clear" w:color="auto" w:fill="auto"/>
                  <w:vAlign w:val="center"/>
                </w:tcPr>
                <w:p w14:paraId="0E82955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水性</w:t>
                  </w:r>
                  <w:r>
                    <w:rPr>
                      <w:rFonts w:hint="eastAsia" w:ascii="Times New Roman" w:hAnsi="Times New Roman" w:cs="Times New Roman"/>
                      <w:color w:val="auto"/>
                      <w:kern w:val="0"/>
                      <w:szCs w:val="21"/>
                      <w:lang w:val="en-US" w:eastAsia="zh-CN"/>
                    </w:rPr>
                    <w:t>底漆</w:t>
                  </w:r>
                  <w:r>
                    <w:rPr>
                      <w:rFonts w:hint="eastAsia" w:ascii="Times New Roman" w:hAnsi="Times New Roman" w:cs="Times New Roman"/>
                      <w:color w:val="auto"/>
                      <w:kern w:val="0"/>
                      <w:szCs w:val="21"/>
                    </w:rPr>
                    <w:t>1.200</w:t>
                  </w:r>
                </w:p>
              </w:tc>
            </w:tr>
            <w:tr w14:paraId="38313B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70B353F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固体份</w:t>
                  </w:r>
                  <w:r>
                    <w:rPr>
                      <w:rFonts w:hint="eastAsia" w:ascii="Times New Roman" w:hAnsi="Times New Roman" w:cs="Times New Roman"/>
                      <w:color w:val="auto"/>
                      <w:kern w:val="0"/>
                      <w:szCs w:val="21"/>
                    </w:rPr>
                    <w:t>0.900</w:t>
                  </w:r>
                </w:p>
              </w:tc>
              <w:tc>
                <w:tcPr>
                  <w:tcW w:w="4001" w:type="pct"/>
                  <w:gridSpan w:val="3"/>
                  <w:tcBorders>
                    <w:tl2br w:val="nil"/>
                    <w:tr2bl w:val="nil"/>
                  </w:tcBorders>
                  <w:shd w:val="clear" w:color="auto" w:fill="auto"/>
                  <w:vAlign w:val="center"/>
                </w:tcPr>
                <w:p w14:paraId="2D469F1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漆渣</w:t>
                  </w:r>
                </w:p>
                <w:p w14:paraId="77F67C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0.045</w:t>
                  </w:r>
                </w:p>
              </w:tc>
            </w:tr>
            <w:tr w14:paraId="2C959D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98" w:type="pct"/>
                  <w:vMerge w:val="continue"/>
                  <w:tcBorders>
                    <w:tl2br w:val="nil"/>
                    <w:tr2bl w:val="nil"/>
                  </w:tcBorders>
                  <w:shd w:val="clear" w:color="auto" w:fill="auto"/>
                  <w:vAlign w:val="center"/>
                </w:tcPr>
                <w:p w14:paraId="33D369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restart"/>
                  <w:tcBorders>
                    <w:tl2br w:val="nil"/>
                    <w:tr2bl w:val="nil"/>
                  </w:tcBorders>
                  <w:shd w:val="clear" w:color="auto" w:fill="auto"/>
                  <w:vAlign w:val="center"/>
                </w:tcPr>
                <w:p w14:paraId="6385B83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漆雾</w:t>
                  </w:r>
                  <w:r>
                    <w:rPr>
                      <w:rFonts w:hint="eastAsia" w:ascii="Times New Roman" w:hAnsi="Times New Roman" w:cs="Times New Roman"/>
                      <w:color w:val="auto"/>
                      <w:kern w:val="0"/>
                      <w:szCs w:val="21"/>
                    </w:rPr>
                    <w:t>0.225</w:t>
                  </w:r>
                </w:p>
              </w:tc>
              <w:tc>
                <w:tcPr>
                  <w:tcW w:w="999" w:type="pct"/>
                  <w:tcBorders>
                    <w:tl2br w:val="nil"/>
                    <w:tr2bl w:val="nil"/>
                  </w:tcBorders>
                  <w:shd w:val="clear" w:color="auto" w:fill="auto"/>
                  <w:vAlign w:val="center"/>
                </w:tcPr>
                <w:p w14:paraId="4ECD90C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吸附的漆雾</w:t>
                  </w:r>
                </w:p>
              </w:tc>
              <w:tc>
                <w:tcPr>
                  <w:tcW w:w="1004" w:type="pct"/>
                  <w:tcBorders>
                    <w:tl2br w:val="nil"/>
                    <w:tr2bl w:val="nil"/>
                  </w:tcBorders>
                  <w:shd w:val="clear" w:color="auto" w:fill="auto"/>
                  <w:vAlign w:val="center"/>
                </w:tcPr>
                <w:p w14:paraId="70B518C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0.210</w:t>
                  </w:r>
                </w:p>
              </w:tc>
            </w:tr>
            <w:tr w14:paraId="134966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3068F99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28C34B6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2C97B22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有组织排放</w:t>
                  </w:r>
                </w:p>
              </w:tc>
              <w:tc>
                <w:tcPr>
                  <w:tcW w:w="1004" w:type="pct"/>
                  <w:tcBorders>
                    <w:tl2br w:val="nil"/>
                    <w:tr2bl w:val="nil"/>
                  </w:tcBorders>
                  <w:shd w:val="clear" w:color="auto" w:fill="auto"/>
                  <w:vAlign w:val="center"/>
                </w:tcPr>
                <w:p w14:paraId="788B691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0.004</w:t>
                  </w:r>
                </w:p>
              </w:tc>
            </w:tr>
            <w:tr w14:paraId="19D51C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16F5D0D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0A1E43A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0A4FDF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无组织排放</w:t>
                  </w:r>
                </w:p>
              </w:tc>
              <w:tc>
                <w:tcPr>
                  <w:tcW w:w="1004" w:type="pct"/>
                  <w:tcBorders>
                    <w:tl2br w:val="nil"/>
                    <w:tr2bl w:val="nil"/>
                  </w:tcBorders>
                  <w:shd w:val="clear" w:color="auto" w:fill="auto"/>
                  <w:vAlign w:val="center"/>
                </w:tcPr>
                <w:p w14:paraId="09C2926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0.011</w:t>
                  </w:r>
                </w:p>
              </w:tc>
            </w:tr>
            <w:tr w14:paraId="4AFB9D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54740D7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71E6C8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工作附着</w:t>
                  </w:r>
                </w:p>
                <w:p w14:paraId="279756F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0.63</w:t>
                  </w:r>
                </w:p>
              </w:tc>
            </w:tr>
            <w:tr w14:paraId="29C0F4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restart"/>
                  <w:tcBorders>
                    <w:tl2br w:val="nil"/>
                    <w:tr2bl w:val="nil"/>
                  </w:tcBorders>
                  <w:shd w:val="clear" w:color="auto" w:fill="auto"/>
                  <w:vAlign w:val="center"/>
                </w:tcPr>
                <w:p w14:paraId="3B65F6B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挥发份</w:t>
                  </w:r>
                  <w:r>
                    <w:rPr>
                      <w:rFonts w:hint="eastAsia" w:ascii="Times New Roman" w:hAnsi="Times New Roman" w:cs="Times New Roman"/>
                      <w:color w:val="auto"/>
                      <w:kern w:val="0"/>
                      <w:szCs w:val="21"/>
                    </w:rPr>
                    <w:t>0.060</w:t>
                  </w:r>
                </w:p>
              </w:tc>
              <w:tc>
                <w:tcPr>
                  <w:tcW w:w="1998" w:type="pct"/>
                  <w:vMerge w:val="restart"/>
                  <w:tcBorders>
                    <w:tl2br w:val="nil"/>
                    <w:tr2bl w:val="nil"/>
                  </w:tcBorders>
                  <w:shd w:val="clear" w:color="auto" w:fill="auto"/>
                  <w:vAlign w:val="center"/>
                </w:tcPr>
                <w:p w14:paraId="7F20E9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喷漆</w:t>
                  </w:r>
                </w:p>
                <w:p w14:paraId="3F20EDB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0.</w:t>
                  </w:r>
                  <w:r>
                    <w:rPr>
                      <w:rFonts w:hint="eastAsia" w:ascii="Times New Roman" w:hAnsi="Times New Roman" w:cs="Times New Roman"/>
                      <w:color w:val="auto"/>
                      <w:kern w:val="0"/>
                      <w:szCs w:val="21"/>
                    </w:rPr>
                    <w:t>024</w:t>
                  </w:r>
                </w:p>
              </w:tc>
              <w:tc>
                <w:tcPr>
                  <w:tcW w:w="999" w:type="pct"/>
                  <w:tcBorders>
                    <w:tl2br w:val="nil"/>
                    <w:tr2bl w:val="nil"/>
                  </w:tcBorders>
                  <w:shd w:val="clear" w:color="auto" w:fill="auto"/>
                  <w:vAlign w:val="center"/>
                </w:tcPr>
                <w:p w14:paraId="04C3804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无组织非甲烷总烃</w:t>
                  </w:r>
                </w:p>
              </w:tc>
              <w:tc>
                <w:tcPr>
                  <w:tcW w:w="1004" w:type="pct"/>
                  <w:tcBorders>
                    <w:tl2br w:val="nil"/>
                    <w:tr2bl w:val="nil"/>
                  </w:tcBorders>
                  <w:shd w:val="clear" w:color="auto" w:fill="auto"/>
                  <w:vAlign w:val="center"/>
                </w:tcPr>
                <w:p w14:paraId="7963B31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0.0012</w:t>
                  </w:r>
                </w:p>
              </w:tc>
            </w:tr>
            <w:tr w14:paraId="153672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26A8141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998" w:type="pct"/>
                  <w:vMerge w:val="continue"/>
                  <w:tcBorders>
                    <w:tl2br w:val="nil"/>
                    <w:tr2bl w:val="nil"/>
                  </w:tcBorders>
                  <w:shd w:val="clear" w:color="auto" w:fill="auto"/>
                  <w:vAlign w:val="center"/>
                </w:tcPr>
                <w:p w14:paraId="3027BEA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99" w:type="pct"/>
                  <w:tcBorders>
                    <w:tl2br w:val="nil"/>
                    <w:tr2bl w:val="nil"/>
                  </w:tcBorders>
                  <w:shd w:val="clear" w:color="auto" w:fill="auto"/>
                  <w:vAlign w:val="center"/>
                </w:tcPr>
                <w:p w14:paraId="63B2C9F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非甲烷总烃</w:t>
                  </w:r>
                </w:p>
              </w:tc>
              <w:tc>
                <w:tcPr>
                  <w:tcW w:w="1004" w:type="pct"/>
                  <w:tcBorders>
                    <w:tl2br w:val="nil"/>
                    <w:tr2bl w:val="nil"/>
                  </w:tcBorders>
                  <w:shd w:val="clear" w:color="auto" w:fill="auto"/>
                  <w:vAlign w:val="center"/>
                </w:tcPr>
                <w:p w14:paraId="518130B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0.0228</w:t>
                  </w:r>
                </w:p>
              </w:tc>
            </w:tr>
            <w:tr w14:paraId="085D8B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vMerge w:val="continue"/>
                  <w:tcBorders>
                    <w:tl2br w:val="nil"/>
                    <w:tr2bl w:val="nil"/>
                  </w:tcBorders>
                  <w:shd w:val="clear" w:color="auto" w:fill="auto"/>
                  <w:vAlign w:val="center"/>
                </w:tcPr>
                <w:p w14:paraId="2C06B1F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4001" w:type="pct"/>
                  <w:gridSpan w:val="3"/>
                  <w:tcBorders>
                    <w:tl2br w:val="nil"/>
                    <w:tr2bl w:val="nil"/>
                  </w:tcBorders>
                  <w:shd w:val="clear" w:color="auto" w:fill="auto"/>
                  <w:vAlign w:val="center"/>
                </w:tcPr>
                <w:p w14:paraId="470E14B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流平0.036</w:t>
                  </w:r>
                </w:p>
              </w:tc>
            </w:tr>
            <w:tr w14:paraId="15973F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8" w:type="pct"/>
                  <w:tcBorders>
                    <w:tl2br w:val="nil"/>
                    <w:tr2bl w:val="nil"/>
                  </w:tcBorders>
                  <w:shd w:val="clear" w:color="auto" w:fill="auto"/>
                  <w:vAlign w:val="center"/>
                </w:tcPr>
                <w:p w14:paraId="5C30555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水分</w:t>
                  </w:r>
                  <w:r>
                    <w:rPr>
                      <w:rFonts w:hint="eastAsia" w:ascii="Times New Roman" w:hAnsi="Times New Roman" w:cs="Times New Roman"/>
                      <w:color w:val="auto"/>
                      <w:kern w:val="0"/>
                      <w:szCs w:val="21"/>
                    </w:rPr>
                    <w:t>0.24</w:t>
                  </w:r>
                </w:p>
              </w:tc>
              <w:tc>
                <w:tcPr>
                  <w:tcW w:w="4001" w:type="pct"/>
                  <w:gridSpan w:val="3"/>
                  <w:tcBorders>
                    <w:tl2br w:val="nil"/>
                    <w:tr2bl w:val="nil"/>
                  </w:tcBorders>
                  <w:shd w:val="clear" w:color="auto" w:fill="auto"/>
                  <w:vAlign w:val="center"/>
                </w:tcPr>
                <w:p w14:paraId="51BD986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ascii="Times New Roman" w:hAnsi="Times New Roman" w:cs="Times New Roman"/>
                      <w:color w:val="auto"/>
                      <w:kern w:val="0"/>
                      <w:szCs w:val="21"/>
                    </w:rPr>
                    <w:t>/</w:t>
                  </w:r>
                </w:p>
              </w:tc>
            </w:tr>
          </w:tbl>
          <w:p w14:paraId="5BAA0F3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6E643F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7D7597A6">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DCD68CF">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1A10339D">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5287A53">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C73356E">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6DCDA2E9">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r>
              <w:rPr>
                <w:rFonts w:hint="eastAsia" w:ascii="Times New Roman" w:hAnsi="Times New Roman" w:eastAsia="黑体" w:cs="Times New Roman"/>
                <w:bCs/>
                <w:color w:val="auto"/>
                <w:sz w:val="24"/>
                <w:szCs w:val="24"/>
              </w:rPr>
              <w:t>表2-16  项目汽车外饰件面漆漆料平衡一览表 单位：t/a</w:t>
            </w:r>
          </w:p>
          <w:tbl>
            <w:tblPr>
              <w:tblStyle w:val="19"/>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788"/>
              <w:gridCol w:w="5578"/>
              <w:gridCol w:w="2789"/>
              <w:gridCol w:w="2803"/>
            </w:tblGrid>
            <w:tr w14:paraId="247155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5000" w:type="pct"/>
                  <w:gridSpan w:val="4"/>
                  <w:tcBorders>
                    <w:tl2br w:val="nil"/>
                    <w:tr2bl w:val="nil"/>
                  </w:tcBorders>
                  <w:shd w:val="clear" w:color="auto" w:fill="auto"/>
                  <w:vAlign w:val="center"/>
                </w:tcPr>
                <w:p w14:paraId="6E2AFAD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溶剂型面漆1.777</w:t>
                  </w:r>
                </w:p>
              </w:tc>
            </w:tr>
            <w:tr w14:paraId="4C431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restart"/>
                  <w:tcBorders>
                    <w:tl2br w:val="nil"/>
                    <w:tr2bl w:val="nil"/>
                  </w:tcBorders>
                  <w:shd w:val="clear" w:color="auto" w:fill="auto"/>
                  <w:vAlign w:val="center"/>
                </w:tcPr>
                <w:p w14:paraId="35C06F6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固体份1.056</w:t>
                  </w:r>
                </w:p>
              </w:tc>
              <w:tc>
                <w:tcPr>
                  <w:tcW w:w="4000" w:type="pct"/>
                  <w:gridSpan w:val="3"/>
                  <w:tcBorders>
                    <w:tl2br w:val="nil"/>
                    <w:tr2bl w:val="nil"/>
                  </w:tcBorders>
                  <w:shd w:val="clear" w:color="auto" w:fill="auto"/>
                  <w:vAlign w:val="center"/>
                </w:tcPr>
                <w:p w14:paraId="718523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漆渣</w:t>
                  </w:r>
                </w:p>
                <w:p w14:paraId="6AB971C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0.053</w:t>
                  </w:r>
                </w:p>
              </w:tc>
            </w:tr>
            <w:tr w14:paraId="6CAA43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19E69D7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restart"/>
                  <w:tcBorders>
                    <w:tl2br w:val="nil"/>
                    <w:tr2bl w:val="nil"/>
                  </w:tcBorders>
                  <w:shd w:val="clear" w:color="auto" w:fill="auto"/>
                  <w:vAlign w:val="center"/>
                </w:tcPr>
                <w:p w14:paraId="1337CD5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漆雾</w:t>
                  </w:r>
                </w:p>
                <w:p w14:paraId="742F7D1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0.264</w:t>
                  </w:r>
                </w:p>
              </w:tc>
              <w:tc>
                <w:tcPr>
                  <w:tcW w:w="999" w:type="pct"/>
                  <w:tcBorders>
                    <w:tl2br w:val="nil"/>
                    <w:tr2bl w:val="nil"/>
                  </w:tcBorders>
                  <w:shd w:val="clear" w:color="auto" w:fill="auto"/>
                  <w:vAlign w:val="center"/>
                </w:tcPr>
                <w:p w14:paraId="34329E3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吸附的漆雾</w:t>
                  </w:r>
                </w:p>
              </w:tc>
              <w:tc>
                <w:tcPr>
                  <w:tcW w:w="1003" w:type="pct"/>
                  <w:tcBorders>
                    <w:tl2br w:val="nil"/>
                    <w:tr2bl w:val="nil"/>
                  </w:tcBorders>
                  <w:shd w:val="clear" w:color="auto" w:fill="auto"/>
                  <w:vAlign w:val="center"/>
                </w:tcPr>
                <w:p w14:paraId="2C334E5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0.245</w:t>
                  </w:r>
                </w:p>
              </w:tc>
            </w:tr>
            <w:tr w14:paraId="2D452A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35E0325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05EDF84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4E8388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有组织排放</w:t>
                  </w:r>
                </w:p>
              </w:tc>
              <w:tc>
                <w:tcPr>
                  <w:tcW w:w="1003" w:type="pct"/>
                  <w:tcBorders>
                    <w:tl2br w:val="nil"/>
                    <w:tr2bl w:val="nil"/>
                  </w:tcBorders>
                  <w:shd w:val="clear" w:color="auto" w:fill="auto"/>
                  <w:vAlign w:val="center"/>
                </w:tcPr>
                <w:p w14:paraId="12F836A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0.006</w:t>
                  </w:r>
                </w:p>
              </w:tc>
            </w:tr>
            <w:tr w14:paraId="413D78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2D1E964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66F3E5E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1C9FC1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无组织排放</w:t>
                  </w:r>
                </w:p>
              </w:tc>
              <w:tc>
                <w:tcPr>
                  <w:tcW w:w="1003" w:type="pct"/>
                  <w:tcBorders>
                    <w:tl2br w:val="nil"/>
                    <w:tr2bl w:val="nil"/>
                  </w:tcBorders>
                  <w:shd w:val="clear" w:color="auto" w:fill="auto"/>
                  <w:vAlign w:val="center"/>
                </w:tcPr>
                <w:p w14:paraId="4F98BC7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0.013</w:t>
                  </w:r>
                </w:p>
              </w:tc>
            </w:tr>
            <w:tr w14:paraId="2E9823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7687576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4000" w:type="pct"/>
                  <w:gridSpan w:val="3"/>
                  <w:tcBorders>
                    <w:tl2br w:val="nil"/>
                    <w:tr2bl w:val="nil"/>
                  </w:tcBorders>
                  <w:shd w:val="clear" w:color="auto" w:fill="auto"/>
                  <w:vAlign w:val="center"/>
                </w:tcPr>
                <w:p w14:paraId="35E34D7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工作附着</w:t>
                  </w:r>
                </w:p>
                <w:p w14:paraId="774DC0A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0.739</w:t>
                  </w:r>
                </w:p>
              </w:tc>
            </w:tr>
            <w:tr w14:paraId="480A9B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restart"/>
                  <w:tcBorders>
                    <w:tl2br w:val="nil"/>
                    <w:tr2bl w:val="nil"/>
                  </w:tcBorders>
                  <w:shd w:val="clear" w:color="auto" w:fill="auto"/>
                  <w:vAlign w:val="center"/>
                </w:tcPr>
                <w:p w14:paraId="5967BE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挥发份0.721</w:t>
                  </w:r>
                </w:p>
              </w:tc>
              <w:tc>
                <w:tcPr>
                  <w:tcW w:w="1998" w:type="pct"/>
                  <w:vMerge w:val="restart"/>
                  <w:tcBorders>
                    <w:tl2br w:val="nil"/>
                    <w:tr2bl w:val="nil"/>
                  </w:tcBorders>
                  <w:shd w:val="clear" w:color="auto" w:fill="auto"/>
                  <w:vAlign w:val="center"/>
                </w:tcPr>
                <w:p w14:paraId="2E74C10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调漆</w:t>
                  </w:r>
                </w:p>
                <w:p w14:paraId="193D9A0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0.014</w:t>
                  </w:r>
                </w:p>
              </w:tc>
              <w:tc>
                <w:tcPr>
                  <w:tcW w:w="999" w:type="pct"/>
                  <w:tcBorders>
                    <w:tl2br w:val="nil"/>
                    <w:tr2bl w:val="nil"/>
                  </w:tcBorders>
                  <w:shd w:val="clear" w:color="auto" w:fill="auto"/>
                  <w:vAlign w:val="center"/>
                </w:tcPr>
                <w:p w14:paraId="766E82F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无组织非甲烷总烃</w:t>
                  </w:r>
                </w:p>
              </w:tc>
              <w:tc>
                <w:tcPr>
                  <w:tcW w:w="1003" w:type="pct"/>
                  <w:tcBorders>
                    <w:tl2br w:val="nil"/>
                    <w:tr2bl w:val="nil"/>
                  </w:tcBorders>
                  <w:shd w:val="clear" w:color="auto" w:fill="auto"/>
                  <w:vAlign w:val="center"/>
                </w:tcPr>
                <w:p w14:paraId="186D33D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0.001</w:t>
                  </w:r>
                </w:p>
              </w:tc>
            </w:tr>
            <w:tr w14:paraId="6CD68C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3" w:hRule="atLeast"/>
              </w:trPr>
              <w:tc>
                <w:tcPr>
                  <w:tcW w:w="999" w:type="pct"/>
                  <w:vMerge w:val="continue"/>
                  <w:tcBorders>
                    <w:tl2br w:val="nil"/>
                    <w:tr2bl w:val="nil"/>
                  </w:tcBorders>
                  <w:shd w:val="clear" w:color="auto" w:fill="auto"/>
                  <w:vAlign w:val="center"/>
                </w:tcPr>
                <w:p w14:paraId="57A9AE7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44AD733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2C216AF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非甲烷总烃</w:t>
                  </w:r>
                </w:p>
              </w:tc>
              <w:tc>
                <w:tcPr>
                  <w:tcW w:w="1003" w:type="pct"/>
                  <w:tcBorders>
                    <w:tl2br w:val="nil"/>
                    <w:tr2bl w:val="nil"/>
                  </w:tcBorders>
                  <w:shd w:val="clear" w:color="auto" w:fill="auto"/>
                  <w:vAlign w:val="center"/>
                </w:tcPr>
                <w:p w14:paraId="57BCA2D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0.013</w:t>
                  </w:r>
                </w:p>
              </w:tc>
            </w:tr>
            <w:tr w14:paraId="1C4AAC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199CA6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restart"/>
                  <w:tcBorders>
                    <w:tl2br w:val="nil"/>
                    <w:tr2bl w:val="nil"/>
                  </w:tcBorders>
                  <w:shd w:val="clear" w:color="auto" w:fill="auto"/>
                  <w:vAlign w:val="center"/>
                </w:tcPr>
                <w:p w14:paraId="01C8222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喷漆</w:t>
                  </w:r>
                </w:p>
                <w:p w14:paraId="517D24E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0.289</w:t>
                  </w:r>
                </w:p>
              </w:tc>
              <w:tc>
                <w:tcPr>
                  <w:tcW w:w="999" w:type="pct"/>
                  <w:tcBorders>
                    <w:tl2br w:val="nil"/>
                    <w:tr2bl w:val="nil"/>
                  </w:tcBorders>
                  <w:shd w:val="clear" w:color="auto" w:fill="auto"/>
                  <w:vAlign w:val="center"/>
                </w:tcPr>
                <w:p w14:paraId="6450774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无组织非甲烷总烃</w:t>
                  </w:r>
                </w:p>
              </w:tc>
              <w:tc>
                <w:tcPr>
                  <w:tcW w:w="1003" w:type="pct"/>
                  <w:tcBorders>
                    <w:tl2br w:val="nil"/>
                    <w:tr2bl w:val="nil"/>
                  </w:tcBorders>
                  <w:shd w:val="clear" w:color="auto" w:fill="auto"/>
                  <w:vAlign w:val="center"/>
                </w:tcPr>
                <w:p w14:paraId="46173FF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0.0145</w:t>
                  </w:r>
                </w:p>
              </w:tc>
            </w:tr>
            <w:tr w14:paraId="0603E0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0F0D23E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1998" w:type="pct"/>
                  <w:vMerge w:val="continue"/>
                  <w:tcBorders>
                    <w:tl2br w:val="nil"/>
                    <w:tr2bl w:val="nil"/>
                  </w:tcBorders>
                  <w:shd w:val="clear" w:color="auto" w:fill="auto"/>
                  <w:vAlign w:val="center"/>
                </w:tcPr>
                <w:p w14:paraId="430D2A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p>
              </w:tc>
              <w:tc>
                <w:tcPr>
                  <w:tcW w:w="999" w:type="pct"/>
                  <w:tcBorders>
                    <w:tl2br w:val="nil"/>
                    <w:tr2bl w:val="nil"/>
                  </w:tcBorders>
                  <w:shd w:val="clear" w:color="auto" w:fill="auto"/>
                  <w:vAlign w:val="center"/>
                </w:tcPr>
                <w:p w14:paraId="18FB66F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非甲烷总烃</w:t>
                  </w:r>
                </w:p>
              </w:tc>
              <w:tc>
                <w:tcPr>
                  <w:tcW w:w="1003" w:type="pct"/>
                  <w:tcBorders>
                    <w:tl2br w:val="nil"/>
                    <w:tr2bl w:val="nil"/>
                  </w:tcBorders>
                  <w:shd w:val="clear" w:color="auto" w:fill="auto"/>
                  <w:vAlign w:val="center"/>
                </w:tcPr>
                <w:p w14:paraId="6ADFEC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0.2745</w:t>
                  </w:r>
                </w:p>
              </w:tc>
            </w:tr>
            <w:tr w14:paraId="6136FF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99" w:type="pct"/>
                  <w:vMerge w:val="continue"/>
                  <w:tcBorders>
                    <w:tl2br w:val="nil"/>
                    <w:tr2bl w:val="nil"/>
                  </w:tcBorders>
                  <w:shd w:val="clear" w:color="auto" w:fill="auto"/>
                  <w:vAlign w:val="center"/>
                </w:tcPr>
                <w:p w14:paraId="19067E1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20"/>
                      <w:szCs w:val="20"/>
                    </w:rPr>
                  </w:pPr>
                </w:p>
              </w:tc>
              <w:tc>
                <w:tcPr>
                  <w:tcW w:w="4000" w:type="pct"/>
                  <w:gridSpan w:val="3"/>
                  <w:tcBorders>
                    <w:tl2br w:val="nil"/>
                    <w:tr2bl w:val="nil"/>
                  </w:tcBorders>
                  <w:shd w:val="clear" w:color="auto" w:fill="auto"/>
                  <w:vAlign w:val="center"/>
                </w:tcPr>
                <w:p w14:paraId="097E85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烘干</w:t>
                  </w:r>
                </w:p>
                <w:p w14:paraId="197D2D6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kern w:val="0"/>
                      <w:szCs w:val="21"/>
                    </w:rPr>
                  </w:pPr>
                  <w:r>
                    <w:rPr>
                      <w:rFonts w:hint="eastAsia" w:ascii="Times New Roman" w:hAnsi="Times New Roman" w:cs="Times New Roman"/>
                      <w:color w:val="auto"/>
                      <w:kern w:val="0"/>
                      <w:szCs w:val="21"/>
                    </w:rPr>
                    <w:t>0.418</w:t>
                  </w:r>
                </w:p>
              </w:tc>
            </w:tr>
          </w:tbl>
          <w:p w14:paraId="06F74CE0">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4C6686BB">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52A54D12">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30AE0A19">
            <w:pPr>
              <w:keepNext w:val="0"/>
              <w:keepLines w:val="0"/>
              <w:suppressLineNumbers w:val="0"/>
              <w:spacing w:before="0" w:beforeAutospacing="0" w:after="0" w:afterAutospacing="0" w:line="358" w:lineRule="auto"/>
              <w:ind w:left="0" w:right="0"/>
              <w:jc w:val="center"/>
              <w:rPr>
                <w:rFonts w:ascii="Times New Roman" w:hAnsi="Times New Roman" w:eastAsia="黑体" w:cs="Times New Roman"/>
                <w:bCs/>
                <w:color w:val="auto"/>
                <w:sz w:val="24"/>
                <w:szCs w:val="24"/>
              </w:rPr>
            </w:pPr>
          </w:p>
          <w:p w14:paraId="281B6D48">
            <w:pPr>
              <w:keepNext w:val="0"/>
              <w:keepLines w:val="0"/>
              <w:widowControl/>
              <w:suppressLineNumbers w:val="0"/>
              <w:adjustRightInd w:val="0"/>
              <w:snapToGrid w:val="0"/>
              <w:spacing w:before="0" w:beforeAutospacing="0" w:after="0" w:afterAutospacing="0"/>
              <w:ind w:left="0" w:right="0"/>
              <w:rPr>
                <w:rFonts w:ascii="Times New Roman" w:hAnsi="Times New Roman" w:eastAsia="宋体" w:cs="宋体"/>
                <w:bCs/>
                <w:color w:val="auto"/>
                <w:sz w:val="24"/>
                <w:szCs w:val="24"/>
              </w:rPr>
            </w:pPr>
          </w:p>
        </w:tc>
      </w:tr>
    </w:tbl>
    <w:p w14:paraId="366605B0">
      <w:pPr>
        <w:widowControl/>
        <w:adjustRightInd w:val="0"/>
        <w:snapToGrid w:val="0"/>
        <w:rPr>
          <w:rFonts w:ascii="Times New Roman" w:hAnsi="Times New Roman" w:eastAsia="宋体" w:cs="宋体"/>
          <w:bCs/>
          <w:color w:val="auto"/>
          <w:sz w:val="24"/>
          <w:szCs w:val="24"/>
        </w:rPr>
        <w:sectPr>
          <w:pgSz w:w="16838" w:h="11906" w:orient="landscape"/>
          <w:pgMar w:top="1800" w:right="1440" w:bottom="1800" w:left="1440" w:header="851" w:footer="992" w:gutter="0"/>
          <w:cols w:space="425" w:num="1"/>
          <w:docGrid w:type="lines"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14:paraId="4BA27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7" w:hRule="atLeast"/>
          <w:jc w:val="center"/>
        </w:trPr>
        <w:tc>
          <w:tcPr>
            <w:tcW w:w="268" w:type="pct"/>
            <w:vAlign w:val="center"/>
          </w:tcPr>
          <w:p w14:paraId="67F9DE12">
            <w:pPr>
              <w:keepNext w:val="0"/>
              <w:keepLines w:val="0"/>
              <w:widowControl/>
              <w:suppressLineNumbers w:val="0"/>
              <w:adjustRightInd w:val="0"/>
              <w:snapToGrid w:val="0"/>
              <w:spacing w:before="0" w:beforeAutospacing="0" w:after="0" w:afterAutospacing="0"/>
              <w:ind w:left="0" w:right="0"/>
              <w:jc w:val="center"/>
              <w:rPr>
                <w:rFonts w:ascii="Times New Roman" w:hAnsi="Times New Roman" w:eastAsia="宋体" w:cs="宋体"/>
                <w:color w:val="auto"/>
                <w:kern w:val="0"/>
                <w:sz w:val="24"/>
                <w:szCs w:val="24"/>
              </w:rPr>
            </w:pPr>
            <w:r>
              <w:rPr>
                <w:rFonts w:hint="eastAsia" w:ascii="Times New Roman" w:hAnsi="Times New Roman" w:eastAsia="宋体" w:cs="宋体"/>
                <w:bCs/>
                <w:color w:val="auto"/>
                <w:sz w:val="24"/>
                <w:szCs w:val="24"/>
              </w:rPr>
              <w:t>与项目有关的原有环境污染问题</w:t>
            </w:r>
          </w:p>
        </w:tc>
        <w:tc>
          <w:tcPr>
            <w:tcW w:w="4732" w:type="pct"/>
          </w:tcPr>
          <w:p w14:paraId="1287CF2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kern w:val="0"/>
                <w:sz w:val="24"/>
                <w:szCs w:val="24"/>
              </w:rPr>
              <w:t>租赁</w:t>
            </w:r>
            <w:r>
              <w:rPr>
                <w:rFonts w:hint="eastAsia" w:ascii="Times New Roman" w:hAnsi="Times New Roman" w:cs="Times New Roman"/>
                <w:bCs/>
                <w:color w:val="auto"/>
                <w:sz w:val="24"/>
              </w:rPr>
              <w:t>淮南田家庵经开区B5-1厂房1-3层（东侧）</w:t>
            </w:r>
            <w:r>
              <w:rPr>
                <w:rFonts w:hint="eastAsia" w:ascii="Times New Roman" w:hAnsi="Times New Roman" w:eastAsia="宋体" w:cs="Times New Roman"/>
                <w:color w:val="auto"/>
                <w:kern w:val="0"/>
                <w:sz w:val="24"/>
                <w:szCs w:val="24"/>
              </w:rPr>
              <w:t>建设</w:t>
            </w:r>
            <w:r>
              <w:rPr>
                <w:rFonts w:hint="eastAsia"/>
                <w:color w:val="auto"/>
                <w:sz w:val="24"/>
              </w:rPr>
              <w:t>航帆汽车关键零部件生产制造项目</w:t>
            </w:r>
            <w:r>
              <w:rPr>
                <w:rFonts w:hint="eastAsia" w:ascii="Times New Roman" w:hAnsi="Times New Roman" w:eastAsia="宋体" w:cs="Times New Roman"/>
                <w:color w:val="auto"/>
                <w:kern w:val="0"/>
                <w:sz w:val="24"/>
                <w:szCs w:val="24"/>
              </w:rPr>
              <w:t>。本项目为新建项目，根据现场调查，</w:t>
            </w:r>
            <w:r>
              <w:rPr>
                <w:rFonts w:hint="eastAsia" w:ascii="Times New Roman" w:hAnsi="Times New Roman" w:cs="Times New Roman"/>
                <w:bCs/>
                <w:color w:val="auto"/>
                <w:sz w:val="24"/>
              </w:rPr>
              <w:t>田家庵经开区B5-1厂房1-3层（东侧）</w:t>
            </w:r>
            <w:r>
              <w:rPr>
                <w:rFonts w:hint="eastAsia" w:ascii="Times New Roman" w:hAnsi="Times New Roman" w:eastAsia="宋体" w:cs="Times New Roman"/>
                <w:color w:val="auto"/>
                <w:kern w:val="0"/>
                <w:sz w:val="24"/>
                <w:szCs w:val="24"/>
              </w:rPr>
              <w:t>目前处于空置状态，</w:t>
            </w:r>
            <w:r>
              <w:rPr>
                <w:rFonts w:ascii="Times New Roman" w:hAnsi="Times New Roman" w:eastAsia="宋体" w:cs="Times New Roman"/>
                <w:bCs/>
                <w:color w:val="auto"/>
                <w:sz w:val="24"/>
                <w:szCs w:val="24"/>
              </w:rPr>
              <w:t>无原有环境污染问题</w:t>
            </w:r>
            <w:r>
              <w:rPr>
                <w:rFonts w:hint="eastAsia" w:ascii="Times New Roman" w:hAnsi="Times New Roman" w:eastAsia="宋体" w:cs="Times New Roman"/>
                <w:color w:val="auto"/>
                <w:kern w:val="0"/>
                <w:sz w:val="24"/>
                <w:szCs w:val="24"/>
              </w:rPr>
              <w:t>。</w:t>
            </w:r>
          </w:p>
          <w:p w14:paraId="395EE4D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p>
          <w:p w14:paraId="64C6F29A">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p>
          <w:p w14:paraId="03C4DA9D">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p>
          <w:p w14:paraId="1BE9DB4E">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p>
          <w:p w14:paraId="2EF4877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p>
          <w:p w14:paraId="7581AF42">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p>
          <w:p w14:paraId="729B264F">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3EBA07D9">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2CA01729">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29136B71">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0E4F1A4F">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65790501">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65F8028C">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5BFB022A">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069FF476">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p w14:paraId="575F0F0D">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Cs/>
                <w:color w:val="auto"/>
                <w:sz w:val="24"/>
                <w:szCs w:val="24"/>
              </w:rPr>
            </w:pPr>
          </w:p>
        </w:tc>
      </w:tr>
    </w:tbl>
    <w:p w14:paraId="4A0BECF1">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cs="Times New Roman"/>
          <w:snapToGrid w:val="0"/>
          <w:color w:val="auto"/>
          <w:kern w:val="0"/>
          <w:sz w:val="30"/>
          <w:szCs w:val="30"/>
        </w:rPr>
        <w:t>三、区域环境质量现状、环境保护目标及评价标准</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9"/>
      </w:tblGrid>
      <w:tr w14:paraId="071D9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66" w:type="pct"/>
            <w:vAlign w:val="center"/>
          </w:tcPr>
          <w:p w14:paraId="6E01F427">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区域</w:t>
            </w:r>
          </w:p>
          <w:p w14:paraId="08E2315D">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环境</w:t>
            </w:r>
          </w:p>
          <w:p w14:paraId="50567FB4">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质量</w:t>
            </w:r>
          </w:p>
          <w:p w14:paraId="05B578A7">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4"/>
                <w:szCs w:val="24"/>
              </w:rPr>
              <w:t>现状</w:t>
            </w:r>
          </w:p>
        </w:tc>
        <w:tc>
          <w:tcPr>
            <w:tcW w:w="4734" w:type="pct"/>
          </w:tcPr>
          <w:p w14:paraId="7A47A01B">
            <w:pPr>
              <w:keepNext w:val="0"/>
              <w:keepLines w:val="0"/>
              <w:suppressLineNumbers w:val="0"/>
              <w:spacing w:before="0" w:beforeAutospacing="0" w:after="0" w:afterAutospacing="0" w:line="360" w:lineRule="auto"/>
              <w:ind w:left="0" w:right="0" w:firstLine="482" w:firstLineChars="200"/>
              <w:jc w:val="left"/>
              <w:rPr>
                <w:rFonts w:ascii="Times New Roman" w:hAnsi="宋体" w:eastAsia="宋体" w:cs="Times New Roman"/>
                <w:b/>
                <w:color w:val="auto"/>
                <w:kern w:val="0"/>
                <w:sz w:val="24"/>
                <w:szCs w:val="24"/>
              </w:rPr>
            </w:pPr>
            <w:r>
              <w:rPr>
                <w:rFonts w:ascii="Times New Roman" w:hAnsi="宋体" w:eastAsia="宋体" w:cs="Times New Roman"/>
                <w:b/>
                <w:color w:val="auto"/>
                <w:kern w:val="0"/>
                <w:sz w:val="24"/>
                <w:szCs w:val="24"/>
              </w:rPr>
              <w:t>1、</w:t>
            </w:r>
            <w:r>
              <w:rPr>
                <w:rFonts w:hint="eastAsia" w:ascii="Times New Roman" w:hAnsi="Times New Roman" w:eastAsia="宋体" w:cs="Times New Roman"/>
                <w:b/>
                <w:color w:val="auto"/>
                <w:sz w:val="24"/>
                <w:szCs w:val="28"/>
              </w:rPr>
              <w:t>环境空气质量现状</w:t>
            </w:r>
          </w:p>
          <w:p w14:paraId="697BE2B6">
            <w:pPr>
              <w:keepNext w:val="0"/>
              <w:keepLines w:val="0"/>
              <w:suppressLineNumbers w:val="0"/>
              <w:spacing w:before="0" w:beforeAutospacing="0" w:after="0" w:afterAutospacing="0" w:line="336" w:lineRule="auto"/>
              <w:ind w:left="0" w:right="0" w:firstLine="482" w:firstLineChars="200"/>
              <w:jc w:val="left"/>
              <w:rPr>
                <w:rFonts w:ascii="Times New Roman" w:hAnsi="宋体" w:eastAsia="宋体" w:cs="Times New Roman"/>
                <w:b/>
                <w:color w:val="auto"/>
                <w:kern w:val="0"/>
                <w:sz w:val="24"/>
                <w:szCs w:val="24"/>
              </w:rPr>
            </w:pPr>
            <w:r>
              <w:rPr>
                <w:rFonts w:hint="eastAsia" w:ascii="Times New Roman" w:hAnsi="宋体" w:eastAsia="宋体" w:cs="Times New Roman"/>
                <w:b/>
                <w:color w:val="auto"/>
                <w:kern w:val="0"/>
                <w:sz w:val="24"/>
                <w:szCs w:val="24"/>
              </w:rPr>
              <w:t>（1）</w:t>
            </w:r>
            <w:r>
              <w:rPr>
                <w:rFonts w:hint="eastAsia" w:ascii="Times New Roman" w:hAnsi="Times New Roman" w:eastAsia="宋体" w:cs="Times New Roman"/>
                <w:b/>
                <w:bCs/>
                <w:color w:val="auto"/>
                <w:sz w:val="24"/>
                <w:szCs w:val="28"/>
              </w:rPr>
              <w:t>基本污染物空气质量现状</w:t>
            </w:r>
          </w:p>
          <w:p w14:paraId="1A753EFC">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szCs w:val="24"/>
              </w:rPr>
            </w:pPr>
            <w:r>
              <w:rPr>
                <w:rFonts w:ascii="Times New Roman" w:hAnsi="Times New Roman" w:cs="Times New Roman"/>
                <w:color w:val="auto"/>
                <w:kern w:val="0"/>
                <w:sz w:val="24"/>
                <w:szCs w:val="24"/>
              </w:rPr>
              <w:t>根据《环境影响评价技术导则大气环境》（HJ2.2-2018），项目所在区域达标情况判定有限采用国家或地方生态环境主管部门公开发布的环境质量公告或环境质量报告中的数据或结论。</w:t>
            </w:r>
          </w:p>
          <w:p w14:paraId="21192B98">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szCs w:val="24"/>
              </w:rPr>
            </w:pPr>
            <w:r>
              <w:rPr>
                <w:rFonts w:ascii="Times New Roman" w:hAnsi="Times New Roman" w:cs="Times New Roman"/>
                <w:color w:val="auto"/>
                <w:kern w:val="0"/>
                <w:sz w:val="24"/>
                <w:szCs w:val="24"/>
              </w:rPr>
              <w:t>根据淮南市生态环境局发布的《20</w:t>
            </w:r>
            <w:r>
              <w:rPr>
                <w:rFonts w:hint="eastAsia" w:ascii="Times New Roman" w:hAnsi="Times New Roman" w:cs="Times New Roman"/>
                <w:color w:val="auto"/>
                <w:kern w:val="0"/>
                <w:sz w:val="24"/>
                <w:szCs w:val="24"/>
              </w:rPr>
              <w:t>24</w:t>
            </w:r>
            <w:r>
              <w:rPr>
                <w:rFonts w:ascii="Times New Roman" w:hAnsi="Times New Roman" w:cs="Times New Roman"/>
                <w:color w:val="auto"/>
                <w:kern w:val="0"/>
                <w:sz w:val="24"/>
                <w:szCs w:val="24"/>
              </w:rPr>
              <w:t>年</w:t>
            </w:r>
            <w:r>
              <w:rPr>
                <w:rFonts w:hint="eastAsia" w:ascii="Times New Roman" w:hAnsi="Times New Roman" w:cs="Times New Roman"/>
                <w:color w:val="auto"/>
                <w:kern w:val="0"/>
                <w:sz w:val="24"/>
                <w:szCs w:val="24"/>
              </w:rPr>
              <w:t>淮南市</w:t>
            </w:r>
            <w:r>
              <w:rPr>
                <w:rFonts w:ascii="Times New Roman" w:hAnsi="Times New Roman" w:cs="Times New Roman"/>
                <w:color w:val="auto"/>
                <w:kern w:val="0"/>
                <w:sz w:val="24"/>
                <w:szCs w:val="24"/>
              </w:rPr>
              <w:t>环境</w:t>
            </w:r>
            <w:r>
              <w:rPr>
                <w:rFonts w:hint="eastAsia" w:ascii="Times New Roman" w:hAnsi="Times New Roman" w:cs="Times New Roman"/>
                <w:color w:val="auto"/>
                <w:kern w:val="0"/>
                <w:sz w:val="24"/>
                <w:szCs w:val="24"/>
              </w:rPr>
              <w:t>质量</w:t>
            </w:r>
            <w:r>
              <w:rPr>
                <w:rFonts w:ascii="Times New Roman" w:hAnsi="Times New Roman" w:cs="Times New Roman"/>
                <w:color w:val="auto"/>
                <w:kern w:val="0"/>
                <w:sz w:val="24"/>
                <w:szCs w:val="24"/>
              </w:rPr>
              <w:t>公报》可知，</w:t>
            </w:r>
            <w:r>
              <w:rPr>
                <w:rFonts w:ascii="Times New Roman" w:hAnsi="Times New Roman"/>
                <w:color w:val="auto"/>
                <w:kern w:val="0"/>
                <w:sz w:val="24"/>
                <w:szCs w:val="24"/>
              </w:rPr>
              <w:t>202</w:t>
            </w:r>
            <w:r>
              <w:rPr>
                <w:rFonts w:hint="eastAsia" w:ascii="Times New Roman" w:hAnsi="Times New Roman"/>
                <w:color w:val="auto"/>
                <w:kern w:val="0"/>
                <w:sz w:val="24"/>
                <w:szCs w:val="24"/>
              </w:rPr>
              <w:t>4</w:t>
            </w:r>
            <w:r>
              <w:rPr>
                <w:rFonts w:ascii="Times New Roman" w:hAnsi="Times New Roman"/>
                <w:color w:val="auto"/>
                <w:kern w:val="0"/>
                <w:sz w:val="24"/>
                <w:szCs w:val="24"/>
              </w:rPr>
              <w:t>年淮南市城区环境空气质量达标天数比例为</w:t>
            </w:r>
            <w:r>
              <w:rPr>
                <w:rFonts w:hint="eastAsia" w:ascii="Times New Roman" w:hAnsi="Times New Roman"/>
                <w:color w:val="auto"/>
                <w:kern w:val="0"/>
                <w:sz w:val="24"/>
                <w:szCs w:val="24"/>
              </w:rPr>
              <w:t>77.3</w:t>
            </w:r>
            <w:r>
              <w:rPr>
                <w:rFonts w:ascii="Times New Roman" w:hAnsi="Times New Roman"/>
                <w:color w:val="auto"/>
                <w:kern w:val="0"/>
                <w:sz w:val="24"/>
                <w:szCs w:val="24"/>
              </w:rPr>
              <w:t>%，根据《202</w:t>
            </w:r>
            <w:r>
              <w:rPr>
                <w:rFonts w:hint="eastAsia" w:ascii="Times New Roman" w:hAnsi="Times New Roman"/>
                <w:color w:val="auto"/>
                <w:kern w:val="0"/>
                <w:sz w:val="24"/>
                <w:szCs w:val="24"/>
              </w:rPr>
              <w:t>4</w:t>
            </w:r>
            <w:r>
              <w:rPr>
                <w:rFonts w:ascii="Times New Roman" w:hAnsi="Times New Roman"/>
                <w:color w:val="auto"/>
                <w:kern w:val="0"/>
                <w:sz w:val="24"/>
                <w:szCs w:val="24"/>
              </w:rPr>
              <w:t>年淮南市环境质量公报》，区域空气质量现状如下表所示。</w:t>
            </w:r>
          </w:p>
          <w:p w14:paraId="2AAD78C2">
            <w:pPr>
              <w:keepNext w:val="0"/>
              <w:keepLines w:val="0"/>
              <w:widowControl/>
              <w:suppressLineNumbers w:val="0"/>
              <w:spacing w:before="0" w:beforeAutospacing="0" w:after="0" w:afterAutospacing="0" w:line="360" w:lineRule="auto"/>
              <w:ind w:left="0" w:right="0" w:firstLine="480" w:firstLineChars="200"/>
              <w:jc w:val="center"/>
              <w:rPr>
                <w:rFonts w:ascii="Times New Roman" w:hAnsi="Times New Roman" w:eastAsia="黑体" w:cs="Times New Roman"/>
                <w:color w:val="auto"/>
                <w:sz w:val="24"/>
                <w:szCs w:val="21"/>
              </w:rPr>
            </w:pPr>
            <w:r>
              <w:rPr>
                <w:rFonts w:ascii="Times New Roman" w:hAnsi="Times New Roman" w:eastAsia="黑体" w:cs="Times New Roman"/>
                <w:color w:val="auto"/>
                <w:sz w:val="24"/>
                <w:szCs w:val="21"/>
              </w:rPr>
              <w:t>表</w:t>
            </w:r>
            <w:r>
              <w:rPr>
                <w:rFonts w:hint="eastAsia" w:ascii="Times New Roman" w:hAnsi="Times New Roman" w:eastAsia="黑体" w:cs="Times New Roman"/>
                <w:color w:val="auto"/>
                <w:sz w:val="24"/>
                <w:szCs w:val="21"/>
              </w:rPr>
              <w:t xml:space="preserve">3-1  </w:t>
            </w:r>
            <w:r>
              <w:rPr>
                <w:rFonts w:ascii="Times New Roman" w:hAnsi="Times New Roman" w:eastAsia="黑体" w:cs="Times New Roman"/>
                <w:color w:val="auto"/>
                <w:sz w:val="24"/>
                <w:szCs w:val="21"/>
              </w:rPr>
              <w:t>区域空气质量现状评价表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9"/>
              <w:gridCol w:w="2934"/>
              <w:gridCol w:w="960"/>
              <w:gridCol w:w="1228"/>
              <w:gridCol w:w="737"/>
              <w:gridCol w:w="1175"/>
            </w:tblGrid>
            <w:tr w14:paraId="1B6F5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3B6076A5">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污染物</w:t>
                  </w:r>
                </w:p>
              </w:tc>
              <w:tc>
                <w:tcPr>
                  <w:tcW w:w="1868" w:type="pct"/>
                  <w:vAlign w:val="center"/>
                </w:tcPr>
                <w:p w14:paraId="3AD7E9B9">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年评价指标</w:t>
                  </w:r>
                </w:p>
              </w:tc>
              <w:tc>
                <w:tcPr>
                  <w:tcW w:w="611" w:type="pct"/>
                  <w:vAlign w:val="center"/>
                </w:tcPr>
                <w:p w14:paraId="472AC1DB">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现状浓度</w:t>
                  </w:r>
                </w:p>
                <w:p w14:paraId="663F4F55">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（μg/m</w:t>
                  </w:r>
                  <w:r>
                    <w:rPr>
                      <w:rFonts w:ascii="Times New Roman" w:hAnsi="Times New Roman"/>
                      <w:b/>
                      <w:bCs/>
                      <w:color w:val="auto"/>
                      <w:kern w:val="0"/>
                      <w:szCs w:val="21"/>
                      <w:vertAlign w:val="superscript"/>
                    </w:rPr>
                    <w:t>3</w:t>
                  </w:r>
                  <w:r>
                    <w:rPr>
                      <w:rFonts w:ascii="Times New Roman" w:hAnsi="Times New Roman"/>
                      <w:b/>
                      <w:bCs/>
                      <w:color w:val="auto"/>
                      <w:kern w:val="0"/>
                      <w:szCs w:val="21"/>
                    </w:rPr>
                    <w:t>）</w:t>
                  </w:r>
                </w:p>
              </w:tc>
              <w:tc>
                <w:tcPr>
                  <w:tcW w:w="782" w:type="pct"/>
                  <w:vAlign w:val="center"/>
                </w:tcPr>
                <w:p w14:paraId="6AF88323">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标准值</w:t>
                  </w:r>
                </w:p>
                <w:p w14:paraId="4921B5E6">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（μg/m</w:t>
                  </w:r>
                  <w:r>
                    <w:rPr>
                      <w:rFonts w:ascii="Times New Roman" w:hAnsi="Times New Roman"/>
                      <w:b/>
                      <w:bCs/>
                      <w:color w:val="auto"/>
                      <w:kern w:val="0"/>
                      <w:szCs w:val="21"/>
                      <w:vertAlign w:val="superscript"/>
                    </w:rPr>
                    <w:t>3</w:t>
                  </w:r>
                  <w:r>
                    <w:rPr>
                      <w:rFonts w:ascii="Times New Roman" w:hAnsi="Times New Roman"/>
                      <w:b/>
                      <w:bCs/>
                      <w:color w:val="auto"/>
                      <w:kern w:val="0"/>
                      <w:szCs w:val="21"/>
                    </w:rPr>
                    <w:t>）</w:t>
                  </w:r>
                </w:p>
              </w:tc>
              <w:tc>
                <w:tcPr>
                  <w:tcW w:w="469" w:type="pct"/>
                  <w:vAlign w:val="center"/>
                </w:tcPr>
                <w:p w14:paraId="10C38711">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占标率（%）</w:t>
                  </w:r>
                </w:p>
              </w:tc>
              <w:tc>
                <w:tcPr>
                  <w:tcW w:w="748" w:type="pct"/>
                  <w:vAlign w:val="center"/>
                </w:tcPr>
                <w:p w14:paraId="201EA612">
                  <w:pPr>
                    <w:keepNext w:val="0"/>
                    <w:keepLines w:val="0"/>
                    <w:widowControl/>
                    <w:suppressLineNumbers w:val="0"/>
                    <w:spacing w:before="0" w:beforeAutospacing="0" w:after="0" w:afterAutospacing="0" w:line="276" w:lineRule="auto"/>
                    <w:ind w:left="0" w:right="0"/>
                    <w:jc w:val="center"/>
                    <w:rPr>
                      <w:rFonts w:ascii="Times New Roman" w:hAnsi="Times New Roman"/>
                      <w:b/>
                      <w:bCs/>
                      <w:color w:val="auto"/>
                      <w:kern w:val="0"/>
                      <w:szCs w:val="21"/>
                    </w:rPr>
                  </w:pPr>
                  <w:r>
                    <w:rPr>
                      <w:rFonts w:ascii="Times New Roman" w:hAnsi="Times New Roman"/>
                      <w:b/>
                      <w:bCs/>
                      <w:color w:val="auto"/>
                      <w:kern w:val="0"/>
                      <w:szCs w:val="21"/>
                    </w:rPr>
                    <w:t>达标情况</w:t>
                  </w:r>
                </w:p>
              </w:tc>
            </w:tr>
            <w:tr w14:paraId="6D948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711AE5B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SO</w:t>
                  </w:r>
                  <w:r>
                    <w:rPr>
                      <w:rFonts w:ascii="Times New Roman" w:hAnsi="Times New Roman"/>
                      <w:bCs/>
                      <w:color w:val="auto"/>
                      <w:kern w:val="0"/>
                      <w:szCs w:val="21"/>
                      <w:vertAlign w:val="subscript"/>
                    </w:rPr>
                    <w:t>2</w:t>
                  </w:r>
                </w:p>
              </w:tc>
              <w:tc>
                <w:tcPr>
                  <w:tcW w:w="1868" w:type="pct"/>
                  <w:vAlign w:val="center"/>
                </w:tcPr>
                <w:p w14:paraId="581B0364">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年平均质量浓度</w:t>
                  </w:r>
                </w:p>
              </w:tc>
              <w:tc>
                <w:tcPr>
                  <w:tcW w:w="611" w:type="pct"/>
                  <w:vAlign w:val="center"/>
                </w:tcPr>
                <w:p w14:paraId="19AFE8E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7</w:t>
                  </w:r>
                </w:p>
              </w:tc>
              <w:tc>
                <w:tcPr>
                  <w:tcW w:w="782" w:type="pct"/>
                  <w:vAlign w:val="center"/>
                </w:tcPr>
                <w:p w14:paraId="2F6AA40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60</w:t>
                  </w:r>
                </w:p>
              </w:tc>
              <w:tc>
                <w:tcPr>
                  <w:tcW w:w="469" w:type="pct"/>
                  <w:vAlign w:val="center"/>
                </w:tcPr>
                <w:p w14:paraId="39C05B8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11.7</w:t>
                  </w:r>
                </w:p>
              </w:tc>
              <w:tc>
                <w:tcPr>
                  <w:tcW w:w="748" w:type="pct"/>
                  <w:vAlign w:val="center"/>
                </w:tcPr>
                <w:p w14:paraId="57FA7C9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达标</w:t>
                  </w:r>
                </w:p>
              </w:tc>
            </w:tr>
            <w:tr w14:paraId="4155F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4FFE083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NO</w:t>
                  </w:r>
                  <w:r>
                    <w:rPr>
                      <w:rFonts w:ascii="Times New Roman" w:hAnsi="Times New Roman"/>
                      <w:bCs/>
                      <w:color w:val="auto"/>
                      <w:kern w:val="0"/>
                      <w:szCs w:val="21"/>
                      <w:vertAlign w:val="subscript"/>
                    </w:rPr>
                    <w:t>2</w:t>
                  </w:r>
                </w:p>
              </w:tc>
              <w:tc>
                <w:tcPr>
                  <w:tcW w:w="1868" w:type="pct"/>
                  <w:vAlign w:val="center"/>
                </w:tcPr>
                <w:p w14:paraId="67BB9369">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年平均质量浓度</w:t>
                  </w:r>
                </w:p>
              </w:tc>
              <w:tc>
                <w:tcPr>
                  <w:tcW w:w="611" w:type="pct"/>
                  <w:vAlign w:val="center"/>
                </w:tcPr>
                <w:p w14:paraId="422800D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19</w:t>
                  </w:r>
                </w:p>
              </w:tc>
              <w:tc>
                <w:tcPr>
                  <w:tcW w:w="782" w:type="pct"/>
                  <w:vAlign w:val="center"/>
                </w:tcPr>
                <w:p w14:paraId="2ED23ED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40</w:t>
                  </w:r>
                </w:p>
              </w:tc>
              <w:tc>
                <w:tcPr>
                  <w:tcW w:w="469" w:type="pct"/>
                  <w:vAlign w:val="center"/>
                </w:tcPr>
                <w:p w14:paraId="730976D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47.5</w:t>
                  </w:r>
                </w:p>
              </w:tc>
              <w:tc>
                <w:tcPr>
                  <w:tcW w:w="748" w:type="pct"/>
                  <w:vAlign w:val="center"/>
                </w:tcPr>
                <w:p w14:paraId="70A8C7A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达标</w:t>
                  </w:r>
                </w:p>
              </w:tc>
            </w:tr>
            <w:tr w14:paraId="0FF21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5BFDE8D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PM</w:t>
                  </w:r>
                  <w:r>
                    <w:rPr>
                      <w:rFonts w:ascii="Times New Roman" w:hAnsi="Times New Roman"/>
                      <w:bCs/>
                      <w:color w:val="auto"/>
                      <w:kern w:val="0"/>
                      <w:szCs w:val="21"/>
                      <w:vertAlign w:val="subscript"/>
                    </w:rPr>
                    <w:t>10</w:t>
                  </w:r>
                </w:p>
              </w:tc>
              <w:tc>
                <w:tcPr>
                  <w:tcW w:w="1868" w:type="pct"/>
                  <w:vAlign w:val="center"/>
                </w:tcPr>
                <w:p w14:paraId="011A9A5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年平均质量浓度</w:t>
                  </w:r>
                </w:p>
              </w:tc>
              <w:tc>
                <w:tcPr>
                  <w:tcW w:w="611" w:type="pct"/>
                  <w:vAlign w:val="center"/>
                </w:tcPr>
                <w:p w14:paraId="783B1185">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65</w:t>
                  </w:r>
                </w:p>
              </w:tc>
              <w:tc>
                <w:tcPr>
                  <w:tcW w:w="782" w:type="pct"/>
                  <w:vAlign w:val="center"/>
                </w:tcPr>
                <w:p w14:paraId="483E732F">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70</w:t>
                  </w:r>
                </w:p>
              </w:tc>
              <w:tc>
                <w:tcPr>
                  <w:tcW w:w="469" w:type="pct"/>
                  <w:vAlign w:val="center"/>
                </w:tcPr>
                <w:p w14:paraId="328DF32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92.9</w:t>
                  </w:r>
                </w:p>
              </w:tc>
              <w:tc>
                <w:tcPr>
                  <w:tcW w:w="748" w:type="pct"/>
                  <w:vAlign w:val="center"/>
                </w:tcPr>
                <w:p w14:paraId="1638C79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达标</w:t>
                  </w:r>
                </w:p>
              </w:tc>
            </w:tr>
            <w:tr w14:paraId="5D4E1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4D17E85E">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PM</w:t>
                  </w:r>
                  <w:r>
                    <w:rPr>
                      <w:rFonts w:ascii="Times New Roman" w:hAnsi="Times New Roman"/>
                      <w:bCs/>
                      <w:color w:val="auto"/>
                      <w:kern w:val="0"/>
                      <w:szCs w:val="21"/>
                      <w:vertAlign w:val="subscript"/>
                    </w:rPr>
                    <w:t>2.5</w:t>
                  </w:r>
                </w:p>
              </w:tc>
              <w:tc>
                <w:tcPr>
                  <w:tcW w:w="1868" w:type="pct"/>
                  <w:vAlign w:val="center"/>
                </w:tcPr>
                <w:p w14:paraId="61A932C1">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年平均质量浓度</w:t>
                  </w:r>
                </w:p>
              </w:tc>
              <w:tc>
                <w:tcPr>
                  <w:tcW w:w="611" w:type="pct"/>
                  <w:vAlign w:val="center"/>
                </w:tcPr>
                <w:p w14:paraId="678C5C5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40</w:t>
                  </w:r>
                </w:p>
              </w:tc>
              <w:tc>
                <w:tcPr>
                  <w:tcW w:w="782" w:type="pct"/>
                  <w:vAlign w:val="center"/>
                </w:tcPr>
                <w:p w14:paraId="49243EF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35</w:t>
                  </w:r>
                </w:p>
              </w:tc>
              <w:tc>
                <w:tcPr>
                  <w:tcW w:w="469" w:type="pct"/>
                  <w:vAlign w:val="center"/>
                </w:tcPr>
                <w:p w14:paraId="77E61F8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114.3</w:t>
                  </w:r>
                </w:p>
              </w:tc>
              <w:tc>
                <w:tcPr>
                  <w:tcW w:w="748" w:type="pct"/>
                  <w:vAlign w:val="center"/>
                </w:tcPr>
                <w:p w14:paraId="0CAD580D">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超标</w:t>
                  </w:r>
                </w:p>
              </w:tc>
            </w:tr>
            <w:tr w14:paraId="1DABC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2" w:type="pct"/>
                  <w:vAlign w:val="center"/>
                </w:tcPr>
                <w:p w14:paraId="72D70942">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CO</w:t>
                  </w:r>
                </w:p>
              </w:tc>
              <w:tc>
                <w:tcPr>
                  <w:tcW w:w="1868" w:type="pct"/>
                  <w:vAlign w:val="center"/>
                </w:tcPr>
                <w:p w14:paraId="153A58A7">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第95百分位数日平均质量浓度</w:t>
                  </w:r>
                </w:p>
              </w:tc>
              <w:tc>
                <w:tcPr>
                  <w:tcW w:w="611" w:type="pct"/>
                  <w:vAlign w:val="center"/>
                </w:tcPr>
                <w:p w14:paraId="2627DCD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800</w:t>
                  </w:r>
                </w:p>
              </w:tc>
              <w:tc>
                <w:tcPr>
                  <w:tcW w:w="782" w:type="pct"/>
                  <w:vAlign w:val="center"/>
                </w:tcPr>
                <w:p w14:paraId="1D7CA1E8">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4000</w:t>
                  </w:r>
                </w:p>
              </w:tc>
              <w:tc>
                <w:tcPr>
                  <w:tcW w:w="469" w:type="pct"/>
                  <w:vAlign w:val="center"/>
                </w:tcPr>
                <w:p w14:paraId="2050E14C">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20</w:t>
                  </w:r>
                </w:p>
              </w:tc>
              <w:tc>
                <w:tcPr>
                  <w:tcW w:w="748" w:type="pct"/>
                  <w:vAlign w:val="center"/>
                </w:tcPr>
                <w:p w14:paraId="0B21BDDA">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达标</w:t>
                  </w:r>
                </w:p>
              </w:tc>
            </w:tr>
            <w:tr w14:paraId="2D149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522" w:type="pct"/>
                  <w:vAlign w:val="center"/>
                </w:tcPr>
                <w:p w14:paraId="30A31A0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O</w:t>
                  </w:r>
                  <w:r>
                    <w:rPr>
                      <w:rFonts w:ascii="Times New Roman" w:hAnsi="Times New Roman"/>
                      <w:bCs/>
                      <w:color w:val="auto"/>
                      <w:kern w:val="0"/>
                      <w:szCs w:val="21"/>
                      <w:vertAlign w:val="subscript"/>
                    </w:rPr>
                    <w:t>3</w:t>
                  </w:r>
                </w:p>
              </w:tc>
              <w:tc>
                <w:tcPr>
                  <w:tcW w:w="1868" w:type="pct"/>
                  <w:vAlign w:val="center"/>
                </w:tcPr>
                <w:p w14:paraId="4B20E1C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szCs w:val="21"/>
                    </w:rPr>
                    <w:t>第90百分位数</w:t>
                  </w:r>
                  <w:r>
                    <w:rPr>
                      <w:rFonts w:ascii="Times New Roman" w:hAnsi="Times New Roman"/>
                      <w:bCs/>
                      <w:color w:val="auto"/>
                      <w:kern w:val="0"/>
                      <w:szCs w:val="21"/>
                    </w:rPr>
                    <w:t>日平均质量浓度</w:t>
                  </w:r>
                </w:p>
              </w:tc>
              <w:tc>
                <w:tcPr>
                  <w:tcW w:w="611" w:type="pct"/>
                  <w:vAlign w:val="center"/>
                </w:tcPr>
                <w:p w14:paraId="174E30A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160</w:t>
                  </w:r>
                </w:p>
              </w:tc>
              <w:tc>
                <w:tcPr>
                  <w:tcW w:w="782" w:type="pct"/>
                  <w:vAlign w:val="center"/>
                </w:tcPr>
                <w:p w14:paraId="108150A6">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160</w:t>
                  </w:r>
                </w:p>
              </w:tc>
              <w:tc>
                <w:tcPr>
                  <w:tcW w:w="469" w:type="pct"/>
                  <w:vAlign w:val="center"/>
                </w:tcPr>
                <w:p w14:paraId="16FFEC3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hint="eastAsia" w:ascii="Times New Roman" w:hAnsi="Times New Roman"/>
                      <w:bCs/>
                      <w:color w:val="auto"/>
                      <w:kern w:val="0"/>
                      <w:szCs w:val="21"/>
                    </w:rPr>
                    <w:t>100</w:t>
                  </w:r>
                </w:p>
              </w:tc>
              <w:tc>
                <w:tcPr>
                  <w:tcW w:w="748" w:type="pct"/>
                  <w:vAlign w:val="center"/>
                </w:tcPr>
                <w:p w14:paraId="6C30F17B">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kern w:val="0"/>
                      <w:szCs w:val="21"/>
                    </w:rPr>
                  </w:pPr>
                  <w:r>
                    <w:rPr>
                      <w:rFonts w:ascii="Times New Roman" w:hAnsi="Times New Roman"/>
                      <w:bCs/>
                      <w:color w:val="auto"/>
                      <w:kern w:val="0"/>
                      <w:szCs w:val="21"/>
                    </w:rPr>
                    <w:t>达标</w:t>
                  </w:r>
                </w:p>
              </w:tc>
            </w:tr>
          </w:tbl>
          <w:p w14:paraId="45C90A75">
            <w:pPr>
              <w:keepNext w:val="0"/>
              <w:keepLines w:val="0"/>
              <w:suppressLineNumbers w:val="0"/>
              <w:spacing w:before="0" w:beforeAutospacing="0" w:after="0" w:afterAutospacing="0" w:line="360" w:lineRule="auto"/>
              <w:ind w:left="0" w:right="0" w:firstLine="480" w:firstLineChars="200"/>
              <w:contextualSpacing/>
              <w:rPr>
                <w:rFonts w:ascii="Times New Roman" w:hAnsi="Times New Roman"/>
                <w:color w:val="auto"/>
                <w:sz w:val="24"/>
                <w:szCs w:val="24"/>
              </w:rPr>
            </w:pPr>
            <w:r>
              <w:rPr>
                <w:rFonts w:hint="eastAsia" w:ascii="Times New Roman" w:hAnsi="Times New Roman"/>
                <w:color w:val="auto"/>
                <w:sz w:val="24"/>
                <w:szCs w:val="21"/>
              </w:rPr>
              <w:t>根据《</w:t>
            </w:r>
            <w:r>
              <w:rPr>
                <w:rFonts w:ascii="Times New Roman" w:hAnsi="Times New Roman"/>
                <w:snapToGrid w:val="0"/>
                <w:color w:val="auto"/>
                <w:spacing w:val="-2"/>
                <w:sz w:val="24"/>
                <w:szCs w:val="24"/>
              </w:rPr>
              <w:t>202</w:t>
            </w:r>
            <w:r>
              <w:rPr>
                <w:rFonts w:hint="eastAsia" w:ascii="Times New Roman" w:hAnsi="Times New Roman"/>
                <w:snapToGrid w:val="0"/>
                <w:color w:val="auto"/>
                <w:spacing w:val="-2"/>
                <w:sz w:val="24"/>
                <w:szCs w:val="24"/>
              </w:rPr>
              <w:t>4年淮南市环境质量状况公报</w:t>
            </w:r>
            <w:r>
              <w:rPr>
                <w:rFonts w:hint="eastAsia" w:ascii="Times New Roman" w:hAnsi="Times New Roman"/>
                <w:color w:val="auto"/>
                <w:sz w:val="24"/>
                <w:szCs w:val="21"/>
              </w:rPr>
              <w:t>》并结合《环境空气质量标准》（</w:t>
            </w:r>
            <w:r>
              <w:rPr>
                <w:rFonts w:ascii="Times New Roman" w:hAnsi="Times New Roman"/>
                <w:color w:val="auto"/>
                <w:sz w:val="24"/>
                <w:szCs w:val="21"/>
              </w:rPr>
              <w:t>GB3095-2012</w:t>
            </w:r>
            <w:r>
              <w:rPr>
                <w:rFonts w:hint="eastAsia" w:ascii="Times New Roman" w:hAnsi="Times New Roman"/>
                <w:color w:val="auto"/>
                <w:sz w:val="24"/>
                <w:szCs w:val="21"/>
              </w:rPr>
              <w:t>）及</w:t>
            </w:r>
            <w:r>
              <w:rPr>
                <w:rFonts w:ascii="Times New Roman" w:hAnsi="Times New Roman"/>
                <w:color w:val="auto"/>
                <w:sz w:val="24"/>
                <w:szCs w:val="21"/>
              </w:rPr>
              <w:t>2018</w:t>
            </w:r>
            <w:r>
              <w:rPr>
                <w:rFonts w:hint="eastAsia" w:ascii="Times New Roman" w:hAnsi="Times New Roman"/>
                <w:color w:val="auto"/>
                <w:sz w:val="24"/>
                <w:szCs w:val="21"/>
              </w:rPr>
              <w:t>年修改单中二级标准可知，</w:t>
            </w:r>
            <w:r>
              <w:rPr>
                <w:rFonts w:hint="eastAsia" w:ascii="Times New Roman" w:hAnsi="宋体"/>
                <w:color w:val="auto"/>
                <w:sz w:val="24"/>
                <w:szCs w:val="24"/>
              </w:rPr>
              <w:t>二氧化硫（</w:t>
            </w:r>
            <w:r>
              <w:rPr>
                <w:rFonts w:ascii="Times New Roman" w:hAnsi="Times New Roman"/>
                <w:color w:val="auto"/>
                <w:sz w:val="24"/>
                <w:szCs w:val="24"/>
              </w:rPr>
              <w:t>SO</w:t>
            </w:r>
            <w:r>
              <w:rPr>
                <w:rFonts w:ascii="Times New Roman" w:hAnsi="Times New Roman"/>
                <w:color w:val="auto"/>
                <w:sz w:val="24"/>
                <w:szCs w:val="24"/>
                <w:vertAlign w:val="subscript"/>
              </w:rPr>
              <w:t>2</w:t>
            </w:r>
            <w:r>
              <w:rPr>
                <w:rFonts w:hint="eastAsia" w:ascii="Times New Roman" w:hAnsi="宋体"/>
                <w:color w:val="auto"/>
                <w:sz w:val="24"/>
                <w:szCs w:val="24"/>
              </w:rPr>
              <w:t>）、二氧化氮（</w:t>
            </w:r>
            <w:r>
              <w:rPr>
                <w:rFonts w:ascii="Times New Roman" w:hAnsi="Times New Roman"/>
                <w:color w:val="auto"/>
                <w:sz w:val="24"/>
                <w:szCs w:val="24"/>
              </w:rPr>
              <w:t>NO</w:t>
            </w:r>
            <w:r>
              <w:rPr>
                <w:rFonts w:ascii="Times New Roman" w:hAnsi="Times New Roman"/>
                <w:color w:val="auto"/>
                <w:sz w:val="24"/>
                <w:szCs w:val="24"/>
                <w:vertAlign w:val="subscript"/>
              </w:rPr>
              <w:t>2</w:t>
            </w:r>
            <w:r>
              <w:rPr>
                <w:rFonts w:hint="eastAsia" w:ascii="Times New Roman" w:hAnsi="宋体"/>
                <w:color w:val="auto"/>
                <w:sz w:val="24"/>
                <w:szCs w:val="24"/>
              </w:rPr>
              <w:t>）、一氧化碳（</w:t>
            </w:r>
            <w:r>
              <w:rPr>
                <w:rFonts w:ascii="Times New Roman" w:hAnsi="Times New Roman"/>
                <w:color w:val="auto"/>
                <w:sz w:val="24"/>
                <w:szCs w:val="24"/>
              </w:rPr>
              <w:t>CO</w:t>
            </w:r>
            <w:r>
              <w:rPr>
                <w:rFonts w:hint="eastAsia" w:ascii="Times New Roman" w:hAnsi="宋体"/>
                <w:color w:val="auto"/>
                <w:sz w:val="24"/>
                <w:szCs w:val="24"/>
              </w:rPr>
              <w:t>）、可吸入颗粒物（</w:t>
            </w:r>
            <w:r>
              <w:rPr>
                <w:rFonts w:ascii="Times New Roman" w:hAnsi="Times New Roman"/>
                <w:color w:val="auto"/>
                <w:sz w:val="24"/>
                <w:szCs w:val="24"/>
              </w:rPr>
              <w:t>PM</w:t>
            </w:r>
            <w:r>
              <w:rPr>
                <w:rFonts w:ascii="Times New Roman" w:hAnsi="Times New Roman"/>
                <w:color w:val="auto"/>
                <w:sz w:val="24"/>
                <w:szCs w:val="24"/>
                <w:vertAlign w:val="subscript"/>
              </w:rPr>
              <w:t>10</w:t>
            </w:r>
            <w:r>
              <w:rPr>
                <w:rFonts w:hint="eastAsia" w:ascii="Times New Roman" w:hAnsi="宋体"/>
                <w:color w:val="auto"/>
                <w:sz w:val="24"/>
                <w:szCs w:val="24"/>
              </w:rPr>
              <w:t>）、臭氧（</w:t>
            </w:r>
            <w:r>
              <w:rPr>
                <w:rFonts w:ascii="Times New Roman" w:hAnsi="Times New Roman"/>
                <w:color w:val="auto"/>
                <w:sz w:val="24"/>
                <w:szCs w:val="24"/>
              </w:rPr>
              <w:t>O</w:t>
            </w:r>
            <w:r>
              <w:rPr>
                <w:rFonts w:ascii="Times New Roman" w:hAnsi="Times New Roman"/>
                <w:color w:val="auto"/>
                <w:sz w:val="24"/>
                <w:szCs w:val="24"/>
                <w:vertAlign w:val="subscript"/>
              </w:rPr>
              <w:t>3</w:t>
            </w:r>
            <w:r>
              <w:rPr>
                <w:rFonts w:hint="eastAsia" w:ascii="Times New Roman" w:hAnsi="宋体"/>
                <w:color w:val="auto"/>
                <w:sz w:val="24"/>
                <w:szCs w:val="24"/>
              </w:rPr>
              <w:t>）均符合《环境空气质量标准》（</w:t>
            </w:r>
            <w:r>
              <w:rPr>
                <w:rFonts w:ascii="Times New Roman" w:hAnsi="Times New Roman"/>
                <w:color w:val="auto"/>
                <w:sz w:val="24"/>
                <w:szCs w:val="24"/>
              </w:rPr>
              <w:t>GB3095-2012</w:t>
            </w:r>
            <w:r>
              <w:rPr>
                <w:rFonts w:hint="eastAsia" w:ascii="Times New Roman" w:hAnsi="宋体"/>
                <w:color w:val="auto"/>
                <w:sz w:val="24"/>
                <w:szCs w:val="24"/>
              </w:rPr>
              <w:t>）</w:t>
            </w:r>
            <w:r>
              <w:rPr>
                <w:rFonts w:hint="eastAsia" w:ascii="Times New Roman" w:hAnsi="Times New Roman"/>
                <w:color w:val="auto"/>
                <w:sz w:val="24"/>
                <w:szCs w:val="21"/>
              </w:rPr>
              <w:t>及</w:t>
            </w:r>
            <w:r>
              <w:rPr>
                <w:rFonts w:ascii="Times New Roman" w:hAnsi="Times New Roman"/>
                <w:color w:val="auto"/>
                <w:sz w:val="24"/>
                <w:szCs w:val="21"/>
              </w:rPr>
              <w:t>2018</w:t>
            </w:r>
            <w:r>
              <w:rPr>
                <w:rFonts w:hint="eastAsia" w:ascii="Times New Roman" w:hAnsi="Times New Roman"/>
                <w:color w:val="auto"/>
                <w:sz w:val="24"/>
                <w:szCs w:val="21"/>
              </w:rPr>
              <w:t>年修改单中</w:t>
            </w:r>
            <w:r>
              <w:rPr>
                <w:rFonts w:hint="eastAsia" w:ascii="Times New Roman" w:hAnsi="宋体"/>
                <w:color w:val="auto"/>
                <w:sz w:val="24"/>
                <w:szCs w:val="24"/>
              </w:rPr>
              <w:t>二级标准，细颗粒物（</w:t>
            </w:r>
            <w:r>
              <w:rPr>
                <w:rFonts w:ascii="Times New Roman" w:hAnsi="Times New Roman"/>
                <w:color w:val="auto"/>
                <w:sz w:val="24"/>
                <w:szCs w:val="24"/>
              </w:rPr>
              <w:t>PM</w:t>
            </w:r>
            <w:r>
              <w:rPr>
                <w:rFonts w:ascii="Times New Roman" w:hAnsi="Times New Roman"/>
                <w:color w:val="auto"/>
                <w:sz w:val="24"/>
                <w:szCs w:val="24"/>
                <w:vertAlign w:val="subscript"/>
              </w:rPr>
              <w:t>2.5</w:t>
            </w:r>
            <w:r>
              <w:rPr>
                <w:rFonts w:hint="eastAsia" w:ascii="Times New Roman" w:hAnsi="宋体"/>
                <w:color w:val="auto"/>
                <w:sz w:val="24"/>
                <w:szCs w:val="24"/>
              </w:rPr>
              <w:t>）年均浓度超过《环境空气质量标准》（</w:t>
            </w:r>
            <w:r>
              <w:rPr>
                <w:rFonts w:ascii="Times New Roman" w:hAnsi="Times New Roman"/>
                <w:color w:val="auto"/>
                <w:sz w:val="24"/>
                <w:szCs w:val="24"/>
              </w:rPr>
              <w:t>GB3095-2012</w:t>
            </w:r>
            <w:r>
              <w:rPr>
                <w:rFonts w:hint="eastAsia" w:ascii="Times New Roman" w:hAnsi="宋体"/>
                <w:color w:val="auto"/>
                <w:sz w:val="24"/>
                <w:szCs w:val="24"/>
              </w:rPr>
              <w:t>）</w:t>
            </w:r>
            <w:r>
              <w:rPr>
                <w:rFonts w:hint="eastAsia" w:ascii="Times New Roman" w:hAnsi="Times New Roman"/>
                <w:color w:val="auto"/>
                <w:sz w:val="24"/>
                <w:szCs w:val="21"/>
              </w:rPr>
              <w:t>及</w:t>
            </w:r>
            <w:r>
              <w:rPr>
                <w:rFonts w:ascii="Times New Roman" w:hAnsi="Times New Roman"/>
                <w:color w:val="auto"/>
                <w:sz w:val="24"/>
                <w:szCs w:val="21"/>
              </w:rPr>
              <w:t>2018</w:t>
            </w:r>
            <w:r>
              <w:rPr>
                <w:rFonts w:hint="eastAsia" w:ascii="Times New Roman" w:hAnsi="Times New Roman"/>
                <w:color w:val="auto"/>
                <w:sz w:val="24"/>
                <w:szCs w:val="21"/>
              </w:rPr>
              <w:t>年修改单中</w:t>
            </w:r>
            <w:r>
              <w:rPr>
                <w:rFonts w:hint="eastAsia" w:ascii="Times New Roman" w:hAnsi="宋体"/>
                <w:color w:val="auto"/>
                <w:sz w:val="24"/>
                <w:szCs w:val="24"/>
              </w:rPr>
              <w:t>二级标准限值要求</w:t>
            </w:r>
            <w:r>
              <w:rPr>
                <w:rFonts w:hint="eastAsia" w:ascii="Times New Roman" w:hAnsi="Times New Roman"/>
                <w:color w:val="auto"/>
                <w:sz w:val="24"/>
                <w:szCs w:val="24"/>
              </w:rPr>
              <w:t>。因此，项目所在评价区域为不达标区。</w:t>
            </w:r>
          </w:p>
          <w:p w14:paraId="509DF195">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olor w:val="auto"/>
                <w:sz w:val="24"/>
                <w:szCs w:val="21"/>
              </w:rPr>
            </w:pPr>
            <w:r>
              <w:rPr>
                <w:rFonts w:hint="eastAsia" w:ascii="Times New Roman" w:hAnsi="Times New Roman"/>
                <w:color w:val="auto"/>
                <w:kern w:val="0"/>
                <w:sz w:val="24"/>
                <w:szCs w:val="24"/>
              </w:rPr>
              <w:t>淮南市生态环境局就空气质量不达标提出一系列举措，为确保淮南市大气污染防治工作有效推进，</w:t>
            </w:r>
            <w:r>
              <w:rPr>
                <w:rFonts w:hint="eastAsia" w:ascii="Times New Roman" w:hAnsi="Times New Roman"/>
                <w:color w:val="auto"/>
                <w:sz w:val="24"/>
                <w:szCs w:val="21"/>
              </w:rPr>
              <w:t>目前，淮南市已制订《淮南市“十四五”大气污染防治规划（</w:t>
            </w:r>
            <w:r>
              <w:rPr>
                <w:rFonts w:ascii="Times New Roman" w:hAnsi="Times New Roman"/>
                <w:color w:val="auto"/>
                <w:sz w:val="24"/>
                <w:szCs w:val="21"/>
              </w:rPr>
              <w:t>2021-2025</w:t>
            </w:r>
            <w:r>
              <w:rPr>
                <w:rFonts w:hint="eastAsia" w:ascii="Times New Roman" w:hAnsi="Times New Roman"/>
                <w:color w:val="auto"/>
                <w:sz w:val="24"/>
                <w:szCs w:val="21"/>
              </w:rPr>
              <w:t>年）》，围绕工业大气污染治理、扬（烟）尘污染防治等开展专项治理活动，进一步削减大气污染物排放。</w:t>
            </w:r>
          </w:p>
          <w:p w14:paraId="7454D766">
            <w:pPr>
              <w:keepNext w:val="0"/>
              <w:keepLines w:val="0"/>
              <w:suppressLineNumbers w:val="0"/>
              <w:spacing w:before="0" w:beforeAutospacing="0" w:after="0" w:afterAutospacing="0" w:line="360" w:lineRule="auto"/>
              <w:ind w:left="0" w:right="0" w:firstLine="480"/>
              <w:rPr>
                <w:rFonts w:ascii="Times New Roman" w:hAnsi="Times New Roman" w:cs="Times New Roman"/>
                <w:color w:val="auto"/>
                <w:sz w:val="24"/>
              </w:rPr>
            </w:pPr>
            <w:r>
              <w:rPr>
                <w:rFonts w:ascii="Times New Roman" w:hAnsi="Times New Roman" w:cs="Times New Roman"/>
                <w:color w:val="auto"/>
                <w:sz w:val="24"/>
              </w:rPr>
              <w:t>该项目生产过程产生的特征污染物为</w:t>
            </w:r>
            <w:r>
              <w:rPr>
                <w:rFonts w:ascii="Times New Roman" w:hAnsi="Times New Roman" w:cs="Times New Roman"/>
                <w:color w:val="auto"/>
                <w:kern w:val="0"/>
                <w:sz w:val="24"/>
                <w:szCs w:val="20"/>
              </w:rPr>
              <w:t>非甲烷总烃</w:t>
            </w:r>
            <w:r>
              <w:rPr>
                <w:rFonts w:hint="eastAsia" w:ascii="Times New Roman" w:hAnsi="Times New Roman" w:cs="Times New Roman"/>
                <w:color w:val="auto"/>
                <w:kern w:val="0"/>
                <w:sz w:val="24"/>
                <w:szCs w:val="20"/>
                <w:lang w:eastAsia="zh-CN"/>
              </w:rPr>
              <w:t>、</w:t>
            </w:r>
            <w:r>
              <w:rPr>
                <w:rFonts w:hint="eastAsia" w:ascii="Times New Roman" w:hAnsi="Times New Roman"/>
                <w:color w:val="auto"/>
                <w:kern w:val="0"/>
                <w:sz w:val="24"/>
                <w:szCs w:val="24"/>
              </w:rPr>
              <w:t>苯乙烯、丙烯腈、1.3丁二烯、甲苯、乙苯</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lang w:val="en-US" w:eastAsia="zh-CN"/>
              </w:rPr>
              <w:t>乙酸乙酯、乙酸丁酯</w:t>
            </w:r>
            <w:r>
              <w:rPr>
                <w:rFonts w:ascii="Times New Roman" w:hAnsi="Times New Roman" w:cs="Times New Roman"/>
                <w:color w:val="auto"/>
                <w:kern w:val="0"/>
                <w:sz w:val="24"/>
                <w:szCs w:val="20"/>
              </w:rPr>
              <w:t>及二甲苯</w:t>
            </w:r>
            <w:r>
              <w:rPr>
                <w:rFonts w:ascii="Times New Roman" w:hAnsi="Times New Roman" w:cs="Times New Roman"/>
                <w:color w:val="auto"/>
                <w:sz w:val="24"/>
              </w:rPr>
              <w:t>，《环境空气质量标准》（GB3095-2012）中未涉及</w:t>
            </w:r>
            <w:r>
              <w:rPr>
                <w:rFonts w:ascii="Times New Roman" w:hAnsi="Times New Roman" w:cs="Times New Roman"/>
                <w:color w:val="auto"/>
                <w:kern w:val="0"/>
                <w:sz w:val="24"/>
                <w:szCs w:val="20"/>
              </w:rPr>
              <w:t>非甲烷总烃及二甲苯</w:t>
            </w:r>
            <w:r>
              <w:rPr>
                <w:rFonts w:ascii="Times New Roman" w:hAnsi="Times New Roman" w:cs="Times New Roman"/>
                <w:color w:val="auto"/>
                <w:sz w:val="24"/>
              </w:rPr>
              <w:t>相应的标准值。</w:t>
            </w:r>
          </w:p>
          <w:p w14:paraId="4348909B">
            <w:pPr>
              <w:keepNext w:val="0"/>
              <w:keepLines w:val="0"/>
              <w:suppressLineNumbers w:val="0"/>
              <w:spacing w:before="0" w:beforeAutospacing="0" w:after="0" w:afterAutospacing="0" w:line="360" w:lineRule="auto"/>
              <w:ind w:left="0" w:right="0" w:firstLine="480"/>
              <w:rPr>
                <w:rFonts w:ascii="Times New Roman" w:hAnsi="Times New Roman" w:cs="Times New Roman"/>
                <w:color w:val="auto"/>
                <w:sz w:val="24"/>
              </w:rPr>
            </w:pPr>
            <w:r>
              <w:rPr>
                <w:rFonts w:ascii="Times New Roman" w:hAnsi="Times New Roman" w:cs="Times New Roman"/>
                <w:color w:val="auto"/>
                <w:sz w:val="24"/>
              </w:rPr>
              <w:t>根据全国环评技术评估服务咨询平台http://iconsult-eia.china-eia.com/index?aimModule=searching_list2&amp;question=%E7%89%B9%E5%BE%81解答内容“技术指南中提到‘排放国家、地方环境空气质量标准中有标准限值要求的特征污染物’，其中环境空气质量标准指《环境空气质量标准》（GB3095）和地方的环境空气质量标准，不包括《环境影响评价技术导则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因此，本项目不需要对大气特征污染物</w:t>
            </w:r>
            <w:r>
              <w:rPr>
                <w:rFonts w:hint="eastAsia" w:ascii="Times New Roman" w:hAnsi="Times New Roman" w:cs="Times New Roman"/>
                <w:color w:val="auto"/>
                <w:kern w:val="0"/>
                <w:sz w:val="24"/>
                <w:szCs w:val="20"/>
              </w:rPr>
              <w:t>非甲烷总烃</w:t>
            </w:r>
            <w:r>
              <w:rPr>
                <w:rFonts w:hint="eastAsia" w:ascii="Times New Roman" w:hAnsi="Times New Roman" w:cs="Times New Roman"/>
                <w:color w:val="auto"/>
                <w:kern w:val="0"/>
                <w:sz w:val="24"/>
                <w:szCs w:val="20"/>
                <w:lang w:eastAsia="zh-CN"/>
              </w:rPr>
              <w:t>、</w:t>
            </w:r>
            <w:r>
              <w:rPr>
                <w:rFonts w:hint="eastAsia" w:ascii="Times New Roman" w:hAnsi="Times New Roman"/>
                <w:color w:val="auto"/>
                <w:kern w:val="0"/>
                <w:sz w:val="24"/>
                <w:szCs w:val="24"/>
              </w:rPr>
              <w:t>苯乙烯、丙烯腈、1.3丁二烯、甲苯、乙苯</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lang w:val="en-US" w:eastAsia="zh-CN"/>
              </w:rPr>
              <w:t>乙酸乙酯、乙酸丁酯</w:t>
            </w:r>
            <w:r>
              <w:rPr>
                <w:rFonts w:hint="eastAsia" w:ascii="Times New Roman" w:hAnsi="Times New Roman" w:cs="Times New Roman"/>
                <w:color w:val="auto"/>
                <w:kern w:val="0"/>
                <w:sz w:val="24"/>
                <w:szCs w:val="20"/>
              </w:rPr>
              <w:t>及二甲苯</w:t>
            </w:r>
            <w:r>
              <w:rPr>
                <w:rFonts w:ascii="Times New Roman" w:hAnsi="Times New Roman" w:cs="Times New Roman"/>
                <w:color w:val="auto"/>
                <w:sz w:val="24"/>
              </w:rPr>
              <w:t>进行现状监测。</w:t>
            </w:r>
          </w:p>
          <w:p w14:paraId="1505232A">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w:t>
            </w:r>
            <w:r>
              <w:rPr>
                <w:rFonts w:hint="eastAsia" w:ascii="Times New Roman" w:hAnsi="Times New Roman" w:eastAsia="宋体" w:cs="Times New Roman"/>
                <w:b/>
                <w:color w:val="auto"/>
                <w:kern w:val="0"/>
                <w:sz w:val="24"/>
                <w:szCs w:val="24"/>
              </w:rPr>
              <w:t>2</w:t>
            </w:r>
            <w:r>
              <w:rPr>
                <w:rFonts w:ascii="Times New Roman" w:hAnsi="Times New Roman" w:eastAsia="宋体" w:cs="Times New Roman"/>
                <w:b/>
                <w:color w:val="auto"/>
                <w:kern w:val="0"/>
                <w:sz w:val="24"/>
                <w:szCs w:val="24"/>
              </w:rPr>
              <w:t>）其他污染物补充监测结果</w:t>
            </w:r>
          </w:p>
          <w:p w14:paraId="7B63CC22">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eastAsia="宋体" w:cs="Times New Roman"/>
                <w:color w:val="auto"/>
                <w:kern w:val="0"/>
                <w:sz w:val="24"/>
                <w:szCs w:val="24"/>
              </w:rPr>
              <w:t>项目TSP</w:t>
            </w:r>
            <w:r>
              <w:rPr>
                <w:rFonts w:ascii="Times New Roman" w:hAnsi="Times New Roman" w:cs="Times New Roman"/>
                <w:color w:val="auto"/>
                <w:sz w:val="24"/>
                <w:szCs w:val="24"/>
              </w:rPr>
              <w:t>引用</w:t>
            </w:r>
            <w:r>
              <w:rPr>
                <w:rFonts w:ascii="Times New Roman" w:hAnsi="Times New Roman"/>
                <w:color w:val="auto"/>
                <w:sz w:val="24"/>
                <w:szCs w:val="24"/>
              </w:rPr>
              <w:t>《</w:t>
            </w:r>
            <w:r>
              <w:rPr>
                <w:rFonts w:hint="eastAsia" w:ascii="ËÎÌå" w:hAnsi="ËÎÌå" w:eastAsia="宋体" w:cs="ËÎÌå"/>
                <w:color w:val="auto"/>
                <w:sz w:val="24"/>
                <w:szCs w:val="24"/>
              </w:rPr>
              <w:t>安徽建工（淮南）新材料科技园一期项目</w:t>
            </w:r>
            <w:r>
              <w:rPr>
                <w:rFonts w:ascii="Times New Roman" w:hAnsi="Times New Roman"/>
                <w:color w:val="auto"/>
                <w:sz w:val="24"/>
                <w:szCs w:val="24"/>
              </w:rPr>
              <w:t>》中的监测数据。监测</w:t>
            </w:r>
            <w:r>
              <w:rPr>
                <w:rFonts w:hint="eastAsia" w:ascii="Times New Roman" w:hAnsi="Times New Roman" w:cs="Times New Roman"/>
                <w:color w:val="auto"/>
                <w:sz w:val="24"/>
                <w:szCs w:val="24"/>
              </w:rPr>
              <w:t>时间为</w:t>
            </w:r>
            <w:r>
              <w:rPr>
                <w:rFonts w:ascii="Times New Roman" w:hAnsi="Calibri" w:eastAsia="宋体" w:cs="Times New Roman"/>
                <w:color w:val="auto"/>
                <w:sz w:val="24"/>
                <w:szCs w:val="24"/>
              </w:rPr>
              <w:t>2025</w:t>
            </w:r>
            <w:r>
              <w:rPr>
                <w:rFonts w:hint="eastAsia" w:ascii="Times New Roman" w:hAnsi="Calibri" w:eastAsia="宋体" w:cs="Times New Roman"/>
                <w:color w:val="auto"/>
                <w:sz w:val="24"/>
                <w:szCs w:val="24"/>
              </w:rPr>
              <w:t>年</w:t>
            </w:r>
            <w:r>
              <w:rPr>
                <w:rFonts w:ascii="Times New Roman" w:hAnsi="Calibri" w:eastAsia="宋体" w:cs="Times New Roman"/>
                <w:color w:val="auto"/>
                <w:sz w:val="24"/>
                <w:szCs w:val="24"/>
              </w:rPr>
              <w:t>7</w:t>
            </w:r>
            <w:r>
              <w:rPr>
                <w:rFonts w:hint="eastAsia" w:ascii="Times New Roman" w:hAnsi="Calibri" w:eastAsia="宋体" w:cs="Times New Roman"/>
                <w:color w:val="auto"/>
                <w:sz w:val="24"/>
                <w:szCs w:val="24"/>
              </w:rPr>
              <w:t>月</w:t>
            </w:r>
            <w:r>
              <w:rPr>
                <w:rFonts w:ascii="Times New Roman" w:hAnsi="Calibri" w:eastAsia="宋体" w:cs="Times New Roman"/>
                <w:color w:val="auto"/>
                <w:sz w:val="24"/>
                <w:szCs w:val="24"/>
              </w:rPr>
              <w:t>12</w:t>
            </w:r>
            <w:r>
              <w:rPr>
                <w:rFonts w:hint="eastAsia" w:ascii="Times New Roman" w:hAnsi="Calibri" w:eastAsia="宋体" w:cs="Times New Roman"/>
                <w:color w:val="auto"/>
                <w:sz w:val="24"/>
                <w:szCs w:val="24"/>
              </w:rPr>
              <w:t>日</w:t>
            </w:r>
            <w:r>
              <w:rPr>
                <w:rFonts w:ascii="Times New Roman" w:hAnsi="Calibri" w:eastAsia="宋体" w:cs="Times New Roman"/>
                <w:color w:val="auto"/>
                <w:sz w:val="24"/>
                <w:szCs w:val="24"/>
              </w:rPr>
              <w:t>-7</w:t>
            </w:r>
            <w:r>
              <w:rPr>
                <w:rFonts w:hint="eastAsia" w:ascii="Times New Roman" w:hAnsi="Calibri" w:eastAsia="宋体" w:cs="Times New Roman"/>
                <w:color w:val="auto"/>
                <w:sz w:val="24"/>
                <w:szCs w:val="24"/>
              </w:rPr>
              <w:t>月</w:t>
            </w:r>
            <w:r>
              <w:rPr>
                <w:rFonts w:ascii="Times New Roman" w:hAnsi="Calibri" w:eastAsia="宋体" w:cs="Times New Roman"/>
                <w:color w:val="auto"/>
                <w:sz w:val="24"/>
                <w:szCs w:val="24"/>
              </w:rPr>
              <w:t>18</w:t>
            </w:r>
            <w:r>
              <w:rPr>
                <w:rFonts w:hint="eastAsia" w:ascii="Times New Roman" w:hAnsi="Calibri" w:eastAsia="宋体" w:cs="Times New Roman"/>
                <w:color w:val="auto"/>
                <w:sz w:val="24"/>
                <w:szCs w:val="24"/>
              </w:rPr>
              <w:t>日</w:t>
            </w:r>
            <w:r>
              <w:rPr>
                <w:rFonts w:ascii="Times New Roman" w:hAnsi="Times New Roman" w:cs="Times New Roman"/>
                <w:color w:val="auto"/>
                <w:sz w:val="24"/>
                <w:szCs w:val="24"/>
              </w:rPr>
              <w:t>，监测点位设置在</w:t>
            </w:r>
            <w:r>
              <w:rPr>
                <w:rFonts w:hint="eastAsia" w:ascii="Times New Roman" w:hAnsi="Calibri" w:eastAsia="宋体" w:cs="Times New Roman"/>
                <w:color w:val="auto"/>
                <w:sz w:val="24"/>
                <w:szCs w:val="24"/>
              </w:rPr>
              <w:t>王郢</w:t>
            </w:r>
            <w:r>
              <w:rPr>
                <w:rFonts w:hint="eastAsia" w:ascii="Times New Roman" w:hAnsi="Times New Roman" w:cs="Times New Roman"/>
                <w:color w:val="auto"/>
                <w:sz w:val="24"/>
                <w:szCs w:val="24"/>
              </w:rPr>
              <w:t>村，</w:t>
            </w:r>
            <w:r>
              <w:rPr>
                <w:rFonts w:ascii="Times New Roman" w:hAnsi="Times New Roman" w:cs="Times New Roman"/>
                <w:color w:val="auto"/>
                <w:sz w:val="24"/>
                <w:szCs w:val="24"/>
              </w:rPr>
              <w:t>距离本项目约</w:t>
            </w:r>
            <w:r>
              <w:rPr>
                <w:rFonts w:hint="eastAsia" w:ascii="Times New Roman" w:hAnsi="Times New Roman" w:cs="Times New Roman"/>
                <w:color w:val="auto"/>
                <w:sz w:val="24"/>
                <w:szCs w:val="24"/>
              </w:rPr>
              <w:t>146</w:t>
            </w:r>
            <w:r>
              <w:rPr>
                <w:rFonts w:ascii="Times New Roman" w:hAnsi="Times New Roman" w:cs="Times New Roman"/>
                <w:color w:val="auto"/>
                <w:sz w:val="24"/>
                <w:szCs w:val="24"/>
              </w:rPr>
              <w:t>m，属于本项目周边5千米范围内近3年的现有监测数据，数据引用符合规定项目与引用点位置关系图见附图</w:t>
            </w:r>
            <w:r>
              <w:rPr>
                <w:rFonts w:hint="eastAsia" w:ascii="Times New Roman" w:hAnsi="Times New Roman" w:cs="Times New Roman"/>
                <w:color w:val="auto"/>
                <w:sz w:val="24"/>
                <w:szCs w:val="24"/>
              </w:rPr>
              <w:t>。</w:t>
            </w:r>
          </w:p>
          <w:p w14:paraId="1CB714F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具体监测结果统计见下表：</w:t>
            </w:r>
          </w:p>
          <w:p w14:paraId="66202F7E">
            <w:pPr>
              <w:keepNext w:val="0"/>
              <w:keepLines w:val="0"/>
              <w:suppressLineNumbers w:val="0"/>
              <w:adjustRightInd w:val="0"/>
              <w:spacing w:before="0" w:beforeAutospacing="0" w:after="0" w:afterAutospacing="0" w:line="360"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w:t>
            </w:r>
            <w:r>
              <w:rPr>
                <w:rFonts w:hint="eastAsia" w:ascii="Times New Roman" w:hAnsi="Times New Roman" w:eastAsia="黑体" w:cs="Times New Roman"/>
                <w:color w:val="auto"/>
                <w:kern w:val="0"/>
                <w:sz w:val="24"/>
                <w:szCs w:val="24"/>
              </w:rPr>
              <w:t>3-2</w:t>
            </w:r>
            <w:r>
              <w:rPr>
                <w:rFonts w:hint="eastAsia" w:ascii="Times New Roman" w:hAnsi="Times New Roman" w:eastAsia="黑体" w:cs="Times New Roman"/>
                <w:color w:val="auto"/>
                <w:kern w:val="0"/>
                <w:sz w:val="24"/>
                <w:szCs w:val="24"/>
                <w:lang w:val="en-US" w:eastAsia="zh-CN"/>
              </w:rPr>
              <w:t xml:space="preserve">  </w:t>
            </w:r>
            <w:r>
              <w:rPr>
                <w:rFonts w:ascii="Times New Roman" w:hAnsi="Times New Roman" w:eastAsia="黑体" w:cs="Times New Roman"/>
                <w:color w:val="auto"/>
                <w:kern w:val="0"/>
                <w:sz w:val="24"/>
                <w:szCs w:val="24"/>
              </w:rPr>
              <w:t>项目区大气环境现状监测结果一览表</w:t>
            </w:r>
          </w:p>
          <w:tbl>
            <w:tblPr>
              <w:tblStyle w:val="1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690"/>
              <w:gridCol w:w="855"/>
              <w:gridCol w:w="1200"/>
              <w:gridCol w:w="1641"/>
              <w:gridCol w:w="1064"/>
              <w:gridCol w:w="805"/>
              <w:gridCol w:w="722"/>
            </w:tblGrid>
            <w:tr w14:paraId="766CF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5B8F5533">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监测</w:t>
                  </w:r>
                </w:p>
                <w:p w14:paraId="22DEE3F8">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点位</w:t>
                  </w:r>
                </w:p>
              </w:tc>
              <w:tc>
                <w:tcPr>
                  <w:tcW w:w="690" w:type="dxa"/>
                  <w:vAlign w:val="center"/>
                </w:tcPr>
                <w:p w14:paraId="438D091F">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监测因子</w:t>
                  </w:r>
                </w:p>
              </w:tc>
              <w:tc>
                <w:tcPr>
                  <w:tcW w:w="855" w:type="dxa"/>
                  <w:vAlign w:val="center"/>
                </w:tcPr>
                <w:p w14:paraId="4D7FD01F">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平均</w:t>
                  </w:r>
                </w:p>
                <w:p w14:paraId="1ED38604">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时间</w:t>
                  </w:r>
                </w:p>
              </w:tc>
              <w:tc>
                <w:tcPr>
                  <w:tcW w:w="1200" w:type="dxa"/>
                  <w:vAlign w:val="center"/>
                </w:tcPr>
                <w:p w14:paraId="27A18662">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评价标准（mg/m</w:t>
                  </w:r>
                  <w:r>
                    <w:rPr>
                      <w:rFonts w:ascii="Times New Roman" w:hAnsi="Times New Roman" w:eastAsia="宋体" w:cs="Times New Roman"/>
                      <w:b/>
                      <w:color w:val="auto"/>
                      <w:kern w:val="0"/>
                      <w:szCs w:val="21"/>
                      <w:vertAlign w:val="superscript"/>
                    </w:rPr>
                    <w:t>3</w:t>
                  </w:r>
                  <w:r>
                    <w:rPr>
                      <w:rFonts w:ascii="Times New Roman" w:hAnsi="Times New Roman" w:eastAsia="宋体" w:cs="Times New Roman"/>
                      <w:b/>
                      <w:color w:val="auto"/>
                      <w:kern w:val="0"/>
                      <w:szCs w:val="21"/>
                    </w:rPr>
                    <w:t>）</w:t>
                  </w:r>
                </w:p>
              </w:tc>
              <w:tc>
                <w:tcPr>
                  <w:tcW w:w="1641" w:type="dxa"/>
                  <w:vAlign w:val="center"/>
                </w:tcPr>
                <w:p w14:paraId="7839A8C0">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监测浓度范围（mg/m</w:t>
                  </w:r>
                  <w:r>
                    <w:rPr>
                      <w:rFonts w:ascii="Times New Roman" w:hAnsi="Times New Roman" w:eastAsia="宋体" w:cs="Times New Roman"/>
                      <w:b/>
                      <w:color w:val="auto"/>
                      <w:kern w:val="0"/>
                      <w:szCs w:val="21"/>
                      <w:vertAlign w:val="superscript"/>
                    </w:rPr>
                    <w:t>3</w:t>
                  </w:r>
                  <w:r>
                    <w:rPr>
                      <w:rFonts w:ascii="Times New Roman" w:hAnsi="Times New Roman" w:eastAsia="宋体" w:cs="Times New Roman"/>
                      <w:b/>
                      <w:color w:val="auto"/>
                      <w:kern w:val="0"/>
                      <w:szCs w:val="21"/>
                    </w:rPr>
                    <w:t>）</w:t>
                  </w:r>
                </w:p>
              </w:tc>
              <w:tc>
                <w:tcPr>
                  <w:tcW w:w="1064" w:type="dxa"/>
                  <w:vAlign w:val="center"/>
                </w:tcPr>
                <w:p w14:paraId="400526B6">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最大浓度占标率（%）</w:t>
                  </w:r>
                </w:p>
              </w:tc>
              <w:tc>
                <w:tcPr>
                  <w:tcW w:w="805" w:type="dxa"/>
                  <w:vAlign w:val="center"/>
                </w:tcPr>
                <w:p w14:paraId="6F5E7B07">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超标率（%）</w:t>
                  </w:r>
                </w:p>
              </w:tc>
              <w:tc>
                <w:tcPr>
                  <w:tcW w:w="722" w:type="dxa"/>
                  <w:vAlign w:val="center"/>
                </w:tcPr>
                <w:p w14:paraId="44985DE9">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达标情况</w:t>
                  </w:r>
                </w:p>
              </w:tc>
            </w:tr>
            <w:tr w14:paraId="26E90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873" w:type="dxa"/>
                  <w:vAlign w:val="center"/>
                </w:tcPr>
                <w:p w14:paraId="50D6D746">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王郢村</w:t>
                  </w:r>
                </w:p>
              </w:tc>
              <w:tc>
                <w:tcPr>
                  <w:tcW w:w="690" w:type="dxa"/>
                  <w:vAlign w:val="center"/>
                </w:tcPr>
                <w:p w14:paraId="3F20396B">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TSP</w:t>
                  </w:r>
                </w:p>
              </w:tc>
              <w:tc>
                <w:tcPr>
                  <w:tcW w:w="855" w:type="dxa"/>
                  <w:vAlign w:val="center"/>
                </w:tcPr>
                <w:p w14:paraId="2BE11E63">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snapToGrid w:val="0"/>
                      <w:color w:val="auto"/>
                      <w:kern w:val="0"/>
                      <w:szCs w:val="21"/>
                    </w:rPr>
                    <w:t>日</w:t>
                  </w:r>
                  <w:r>
                    <w:rPr>
                      <w:rFonts w:ascii="Times New Roman" w:hAnsi="Times New Roman" w:eastAsia="宋体" w:cs="Times New Roman"/>
                      <w:snapToGrid w:val="0"/>
                      <w:color w:val="auto"/>
                      <w:kern w:val="0"/>
                      <w:szCs w:val="21"/>
                    </w:rPr>
                    <w:t>均值</w:t>
                  </w:r>
                </w:p>
              </w:tc>
              <w:tc>
                <w:tcPr>
                  <w:tcW w:w="1200" w:type="dxa"/>
                  <w:vAlign w:val="center"/>
                </w:tcPr>
                <w:p w14:paraId="5D785030">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0.3</w:t>
                  </w:r>
                </w:p>
              </w:tc>
              <w:tc>
                <w:tcPr>
                  <w:tcW w:w="1641" w:type="dxa"/>
                  <w:vAlign w:val="center"/>
                </w:tcPr>
                <w:p w14:paraId="09FE2E99">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highlight w:val="yellow"/>
                    </w:rPr>
                  </w:pPr>
                  <w:r>
                    <w:rPr>
                      <w:rFonts w:hint="eastAsia" w:ascii="Times New Roman" w:hAnsi="Times New Roman" w:eastAsia="宋体" w:cs="Times New Roman"/>
                      <w:color w:val="auto"/>
                      <w:kern w:val="0"/>
                      <w:szCs w:val="21"/>
                    </w:rPr>
                    <w:t>0.227~0.239</w:t>
                  </w:r>
                </w:p>
              </w:tc>
              <w:tc>
                <w:tcPr>
                  <w:tcW w:w="1064" w:type="dxa"/>
                  <w:vAlign w:val="center"/>
                </w:tcPr>
                <w:p w14:paraId="5D76929C">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highlight w:val="yellow"/>
                    </w:rPr>
                  </w:pPr>
                  <w:r>
                    <w:rPr>
                      <w:rFonts w:hint="eastAsia" w:ascii="Times New Roman" w:hAnsi="Times New Roman" w:eastAsia="宋体" w:cs="Times New Roman"/>
                      <w:color w:val="auto"/>
                      <w:kern w:val="0"/>
                      <w:szCs w:val="21"/>
                    </w:rPr>
                    <w:t>79.7</w:t>
                  </w:r>
                </w:p>
              </w:tc>
              <w:tc>
                <w:tcPr>
                  <w:tcW w:w="805" w:type="dxa"/>
                  <w:vAlign w:val="center"/>
                </w:tcPr>
                <w:p w14:paraId="5B1609FA">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w:t>
                  </w:r>
                </w:p>
              </w:tc>
              <w:tc>
                <w:tcPr>
                  <w:tcW w:w="722" w:type="dxa"/>
                  <w:vAlign w:val="center"/>
                </w:tcPr>
                <w:p w14:paraId="5732025E">
                  <w:pPr>
                    <w:keepNext w:val="0"/>
                    <w:keepLines w:val="0"/>
                    <w:suppressLineNumbers w:val="0"/>
                    <w:adjustRightInd w:val="0"/>
                    <w:spacing w:before="0" w:beforeAutospacing="0" w:after="0" w:afterAutospacing="0" w:line="276" w:lineRule="auto"/>
                    <w:ind w:left="0" w:right="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r>
          </w:tbl>
          <w:p w14:paraId="2E010A81">
            <w:pPr>
              <w:keepNext w:val="0"/>
              <w:keepLines w:val="0"/>
              <w:suppressLineNumbers w:val="0"/>
              <w:adjustRightIn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根据上表可知，</w:t>
            </w:r>
            <w:r>
              <w:rPr>
                <w:rFonts w:hint="eastAsia" w:ascii="Times New Roman" w:hAnsi="Calibri" w:eastAsia="宋体" w:cs="Times New Roman"/>
                <w:color w:val="auto"/>
                <w:sz w:val="24"/>
                <w:szCs w:val="24"/>
              </w:rPr>
              <w:t>王郢</w:t>
            </w:r>
            <w:r>
              <w:rPr>
                <w:rFonts w:hint="eastAsia" w:ascii="Times New Roman" w:hAnsi="Times New Roman" w:eastAsia="宋体" w:cs="Times New Roman"/>
                <w:color w:val="auto"/>
                <w:kern w:val="0"/>
                <w:sz w:val="24"/>
                <w:szCs w:val="24"/>
              </w:rPr>
              <w:t>村</w:t>
            </w:r>
            <w:r>
              <w:rPr>
                <w:rFonts w:ascii="Times New Roman" w:hAnsi="Times New Roman" w:eastAsia="宋体" w:cs="Times New Roman"/>
                <w:color w:val="auto"/>
                <w:kern w:val="0"/>
                <w:sz w:val="24"/>
                <w:szCs w:val="24"/>
              </w:rPr>
              <w:t>监测点的TSP日均值现状监测结果满足《环境空气质量标准》（GB3095-2012）的二级标准。</w:t>
            </w:r>
          </w:p>
          <w:p w14:paraId="05BD006C">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2、地表水环境质量现状</w:t>
            </w:r>
          </w:p>
          <w:p w14:paraId="793C7F29">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sz w:val="24"/>
              </w:rPr>
            </w:pPr>
            <w:r>
              <w:rPr>
                <w:rFonts w:hint="eastAsia" w:ascii="Times New Roman" w:hAnsi="Times New Roman" w:eastAsia="宋体" w:cs="宋体"/>
                <w:color w:val="auto"/>
                <w:sz w:val="24"/>
              </w:rPr>
              <w:t>本项目受纳水体为瓦埠湖，根据淮南市生态环境局发布的《</w:t>
            </w:r>
            <w:r>
              <w:rPr>
                <w:rFonts w:ascii="Times New Roman" w:hAnsi="Times New Roman" w:eastAsia="宋体" w:cs="Times New Roman"/>
                <w:color w:val="auto"/>
                <w:sz w:val="24"/>
              </w:rPr>
              <w:t>2025</w:t>
            </w:r>
            <w:r>
              <w:rPr>
                <w:rFonts w:hint="eastAsia" w:ascii="Times New Roman" w:hAnsi="Times New Roman" w:eastAsia="宋体" w:cs="宋体"/>
                <w:color w:val="auto"/>
                <w:sz w:val="24"/>
              </w:rPr>
              <w:t>年</w:t>
            </w:r>
            <w:r>
              <w:rPr>
                <w:rFonts w:ascii="Times New Roman" w:hAnsi="Times New Roman" w:eastAsia="宋体" w:cs="Times New Roman"/>
                <w:color w:val="auto"/>
                <w:sz w:val="24"/>
              </w:rPr>
              <w:t>5</w:t>
            </w:r>
            <w:r>
              <w:rPr>
                <w:rFonts w:hint="eastAsia" w:ascii="Times New Roman" w:hAnsi="Times New Roman" w:eastAsia="宋体" w:cs="宋体"/>
                <w:color w:val="auto"/>
                <w:sz w:val="24"/>
              </w:rPr>
              <w:t>月环境质量月报》中的内容，评价结果见下表。</w:t>
            </w:r>
          </w:p>
          <w:p w14:paraId="708EFFFE">
            <w:pPr>
              <w:keepNext w:val="0"/>
              <w:keepLines w:val="0"/>
              <w:suppressLineNumbers w:val="0"/>
              <w:spacing w:before="0" w:beforeAutospacing="0" w:after="0" w:afterAutospacing="0" w:line="360" w:lineRule="auto"/>
              <w:ind w:left="0" w:right="0"/>
              <w:jc w:val="center"/>
              <w:rPr>
                <w:rFonts w:ascii="Times New Roman" w:hAnsi="Times New Roman" w:eastAsia="黑体" w:cs="黑体"/>
                <w:color w:val="auto"/>
                <w:sz w:val="24"/>
                <w:szCs w:val="21"/>
              </w:rPr>
            </w:pPr>
          </w:p>
          <w:p w14:paraId="5F26C3B9">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hint="eastAsia" w:ascii="Times New Roman" w:hAnsi="Times New Roman" w:eastAsia="黑体" w:cs="黑体"/>
                <w:color w:val="auto"/>
                <w:sz w:val="24"/>
                <w:szCs w:val="21"/>
              </w:rPr>
              <w:t>表</w:t>
            </w:r>
            <w:r>
              <w:rPr>
                <w:rFonts w:ascii="Times New Roman" w:hAnsi="Times New Roman" w:eastAsia="黑体" w:cs="Times New Roman"/>
                <w:color w:val="auto"/>
                <w:sz w:val="24"/>
                <w:szCs w:val="21"/>
              </w:rPr>
              <w:t xml:space="preserve">3-3  </w:t>
            </w:r>
            <w:r>
              <w:rPr>
                <w:rFonts w:hint="eastAsia" w:ascii="Times New Roman" w:hAnsi="Times New Roman" w:eastAsia="黑体" w:cs="黑体"/>
                <w:color w:val="auto"/>
                <w:sz w:val="24"/>
                <w:szCs w:val="21"/>
              </w:rPr>
              <w:t>地表水环境质量监测结果一览表</w:t>
            </w:r>
          </w:p>
          <w:tbl>
            <w:tblPr>
              <w:tblStyle w:val="18"/>
              <w:tblW w:w="5000" w:type="pct"/>
              <w:tblInd w:w="0" w:type="dxa"/>
              <w:tblBorders>
                <w:top w:val="single" w:color="auto" w:sz="12" w:space="0"/>
                <w:left w:val="none" w:color="auto" w:sz="6" w:space="0"/>
                <w:bottom w:val="single" w:color="auto"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872"/>
              <w:gridCol w:w="1527"/>
              <w:gridCol w:w="1093"/>
              <w:gridCol w:w="1743"/>
              <w:gridCol w:w="1093"/>
              <w:gridCol w:w="1525"/>
            </w:tblGrid>
            <w:tr w14:paraId="298A3EF2">
              <w:tblPrEx>
                <w:tblBorders>
                  <w:top w:val="single" w:color="auto" w:sz="12" w:space="0"/>
                  <w:left w:val="none" w:color="auto" w:sz="6" w:space="0"/>
                  <w:bottom w:val="single" w:color="auto"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555" w:type="pct"/>
                  <w:tcBorders>
                    <w:top w:val="single" w:color="auto" w:sz="12" w:space="0"/>
                    <w:left w:val="nil"/>
                    <w:bottom w:val="single" w:color="000000" w:sz="4" w:space="0"/>
                    <w:right w:val="single" w:color="000000" w:sz="4" w:space="0"/>
                  </w:tcBorders>
                  <w:shd w:val="clear" w:color="auto" w:fill="auto"/>
                  <w:vAlign w:val="center"/>
                </w:tcPr>
                <w:p w14:paraId="1B868141">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河流</w:t>
                  </w:r>
                </w:p>
              </w:tc>
              <w:tc>
                <w:tcPr>
                  <w:tcW w:w="972" w:type="pct"/>
                  <w:tcBorders>
                    <w:top w:val="single" w:color="auto" w:sz="12" w:space="0"/>
                    <w:left w:val="single" w:color="000000" w:sz="4" w:space="0"/>
                    <w:bottom w:val="single" w:color="000000" w:sz="4" w:space="0"/>
                    <w:right w:val="single" w:color="000000" w:sz="4" w:space="0"/>
                  </w:tcBorders>
                  <w:shd w:val="clear" w:color="auto" w:fill="auto"/>
                  <w:vAlign w:val="center"/>
                </w:tcPr>
                <w:p w14:paraId="2FBA61A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断面名称</w:t>
                  </w:r>
                </w:p>
                <w:p w14:paraId="1C16BDC9">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（考核城市）</w:t>
                  </w:r>
                </w:p>
              </w:tc>
              <w:tc>
                <w:tcPr>
                  <w:tcW w:w="696" w:type="pct"/>
                  <w:tcBorders>
                    <w:top w:val="single" w:color="auto" w:sz="12" w:space="0"/>
                    <w:left w:val="single" w:color="000000" w:sz="4" w:space="0"/>
                    <w:bottom w:val="single" w:color="000000" w:sz="4" w:space="0"/>
                    <w:right w:val="single" w:color="000000" w:sz="4" w:space="0"/>
                  </w:tcBorders>
                  <w:shd w:val="clear" w:color="auto" w:fill="auto"/>
                  <w:vAlign w:val="center"/>
                </w:tcPr>
                <w:p w14:paraId="23A5EF07">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本月水质</w:t>
                  </w:r>
                </w:p>
              </w:tc>
              <w:tc>
                <w:tcPr>
                  <w:tcW w:w="1110" w:type="pct"/>
                  <w:tcBorders>
                    <w:top w:val="single" w:color="auto" w:sz="12" w:space="0"/>
                    <w:left w:val="single" w:color="000000" w:sz="4" w:space="0"/>
                    <w:bottom w:val="single" w:color="000000" w:sz="4" w:space="0"/>
                    <w:right w:val="single" w:color="000000" w:sz="4" w:space="0"/>
                  </w:tcBorders>
                  <w:shd w:val="clear" w:color="auto" w:fill="auto"/>
                  <w:vAlign w:val="center"/>
                </w:tcPr>
                <w:p w14:paraId="23A3548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超标因子及倍数</w:t>
                  </w:r>
                </w:p>
              </w:tc>
              <w:tc>
                <w:tcPr>
                  <w:tcW w:w="696" w:type="pct"/>
                  <w:tcBorders>
                    <w:top w:val="single" w:color="auto" w:sz="12" w:space="0"/>
                    <w:left w:val="single" w:color="000000" w:sz="4" w:space="0"/>
                    <w:bottom w:val="single" w:color="000000" w:sz="4" w:space="0"/>
                    <w:right w:val="single" w:color="000000" w:sz="4" w:space="0"/>
                  </w:tcBorders>
                  <w:shd w:val="clear" w:color="auto" w:fill="auto"/>
                  <w:vAlign w:val="center"/>
                </w:tcPr>
                <w:p w14:paraId="0B93380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上月水质</w:t>
                  </w:r>
                </w:p>
              </w:tc>
              <w:tc>
                <w:tcPr>
                  <w:tcW w:w="972" w:type="pct"/>
                  <w:tcBorders>
                    <w:top w:val="single" w:color="auto" w:sz="12" w:space="0"/>
                    <w:left w:val="single" w:color="000000" w:sz="4" w:space="0"/>
                    <w:bottom w:val="single" w:color="000000" w:sz="4" w:space="0"/>
                    <w:right w:val="nil"/>
                  </w:tcBorders>
                  <w:shd w:val="clear" w:color="auto" w:fill="auto"/>
                  <w:vAlign w:val="center"/>
                </w:tcPr>
                <w:p w14:paraId="1BFAE361">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eastAsia="宋体" w:cs="宋体"/>
                      <w:b/>
                      <w:color w:val="auto"/>
                      <w:szCs w:val="21"/>
                    </w:rPr>
                    <w:t>去年同期水质</w:t>
                  </w:r>
                </w:p>
              </w:tc>
            </w:tr>
            <w:tr w14:paraId="6CB35A56">
              <w:tblPrEx>
                <w:tblBorders>
                  <w:top w:val="single" w:color="auto" w:sz="12" w:space="0"/>
                  <w:left w:val="none" w:color="auto" w:sz="6" w:space="0"/>
                  <w:bottom w:val="single" w:color="auto" w:sz="12"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555" w:type="pct"/>
                  <w:tcBorders>
                    <w:top w:val="single" w:color="000000" w:sz="4" w:space="0"/>
                    <w:left w:val="nil"/>
                    <w:bottom w:val="single" w:color="auto" w:sz="12" w:space="0"/>
                    <w:right w:val="single" w:color="000000" w:sz="4" w:space="0"/>
                  </w:tcBorders>
                  <w:shd w:val="clear" w:color="auto" w:fill="auto"/>
                  <w:vAlign w:val="center"/>
                </w:tcPr>
                <w:p w14:paraId="53261DDA">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eastAsia="宋体" w:cs="宋体"/>
                      <w:color w:val="auto"/>
                      <w:szCs w:val="21"/>
                    </w:rPr>
                    <w:t>瓦埠湖</w:t>
                  </w:r>
                </w:p>
              </w:tc>
              <w:tc>
                <w:tcPr>
                  <w:tcW w:w="972" w:type="pct"/>
                  <w:tcBorders>
                    <w:top w:val="single" w:color="000000" w:sz="4" w:space="0"/>
                    <w:left w:val="single" w:color="000000" w:sz="4" w:space="0"/>
                    <w:bottom w:val="single" w:color="auto" w:sz="12" w:space="0"/>
                    <w:right w:val="single" w:color="000000" w:sz="4" w:space="0"/>
                  </w:tcBorders>
                  <w:shd w:val="clear" w:color="auto" w:fill="auto"/>
                  <w:vAlign w:val="center"/>
                </w:tcPr>
                <w:p w14:paraId="15CF507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eastAsia="宋体" w:cs="宋体"/>
                      <w:color w:val="auto"/>
                      <w:szCs w:val="21"/>
                    </w:rPr>
                    <w:t>瓦埠湖</w:t>
                  </w:r>
                </w:p>
              </w:tc>
              <w:tc>
                <w:tcPr>
                  <w:tcW w:w="696" w:type="pct"/>
                  <w:tcBorders>
                    <w:top w:val="single" w:color="000000" w:sz="4" w:space="0"/>
                    <w:left w:val="single" w:color="000000" w:sz="4" w:space="0"/>
                    <w:bottom w:val="single" w:color="auto" w:sz="12" w:space="0"/>
                    <w:right w:val="single" w:color="000000" w:sz="4" w:space="0"/>
                  </w:tcBorders>
                  <w:shd w:val="clear" w:color="auto" w:fill="auto"/>
                  <w:vAlign w:val="center"/>
                </w:tcPr>
                <w:p w14:paraId="5A2F884D">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宋体" w:cs="Times New Roman"/>
                      <w:bCs/>
                      <w:color w:val="auto"/>
                      <w:szCs w:val="21"/>
                    </w:rPr>
                    <w:t>Ⅲ</w:t>
                  </w:r>
                </w:p>
              </w:tc>
              <w:tc>
                <w:tcPr>
                  <w:tcW w:w="1110" w:type="pct"/>
                  <w:tcBorders>
                    <w:top w:val="single" w:color="000000" w:sz="4" w:space="0"/>
                    <w:left w:val="single" w:color="000000" w:sz="4" w:space="0"/>
                    <w:bottom w:val="single" w:color="auto" w:sz="12" w:space="0"/>
                    <w:right w:val="single" w:color="000000" w:sz="4" w:space="0"/>
                  </w:tcBorders>
                  <w:shd w:val="clear" w:color="auto" w:fill="auto"/>
                  <w:vAlign w:val="center"/>
                </w:tcPr>
                <w:p w14:paraId="7C1DA87C">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eastAsia="宋体" w:cs="Times New Roman"/>
                      <w:color w:val="auto"/>
                      <w:szCs w:val="21"/>
                    </w:rPr>
                    <w:t>/</w:t>
                  </w:r>
                </w:p>
              </w:tc>
              <w:tc>
                <w:tcPr>
                  <w:tcW w:w="696" w:type="pct"/>
                  <w:tcBorders>
                    <w:top w:val="single" w:color="000000" w:sz="4" w:space="0"/>
                    <w:left w:val="single" w:color="000000" w:sz="4" w:space="0"/>
                    <w:bottom w:val="single" w:color="auto" w:sz="12" w:space="0"/>
                    <w:right w:val="single" w:color="000000" w:sz="4" w:space="0"/>
                  </w:tcBorders>
                  <w:shd w:val="clear" w:color="auto" w:fill="auto"/>
                  <w:vAlign w:val="center"/>
                </w:tcPr>
                <w:p w14:paraId="1800548B">
                  <w:pPr>
                    <w:keepNext w:val="0"/>
                    <w:keepLines w:val="0"/>
                    <w:suppressLineNumbers w:val="0"/>
                    <w:spacing w:before="0" w:beforeAutospacing="0" w:after="0" w:afterAutospacing="0"/>
                    <w:ind w:left="0" w:right="0"/>
                    <w:jc w:val="center"/>
                    <w:rPr>
                      <w:color w:val="auto"/>
                    </w:rPr>
                  </w:pPr>
                  <w:r>
                    <w:rPr>
                      <w:rFonts w:ascii="Times New Roman" w:hAnsi="Times New Roman" w:eastAsia="宋体" w:cs="Times New Roman"/>
                      <w:bCs/>
                      <w:color w:val="auto"/>
                      <w:szCs w:val="21"/>
                    </w:rPr>
                    <w:t>Ⅲ</w:t>
                  </w:r>
                </w:p>
              </w:tc>
              <w:tc>
                <w:tcPr>
                  <w:tcW w:w="972" w:type="pct"/>
                  <w:tcBorders>
                    <w:top w:val="single" w:color="000000" w:sz="4" w:space="0"/>
                    <w:left w:val="single" w:color="000000" w:sz="4" w:space="0"/>
                    <w:bottom w:val="single" w:color="auto" w:sz="12" w:space="0"/>
                    <w:right w:val="nil"/>
                  </w:tcBorders>
                  <w:shd w:val="clear" w:color="auto" w:fill="auto"/>
                  <w:vAlign w:val="center"/>
                </w:tcPr>
                <w:p w14:paraId="37E8C9CA">
                  <w:pPr>
                    <w:keepNext w:val="0"/>
                    <w:keepLines w:val="0"/>
                    <w:suppressLineNumbers w:val="0"/>
                    <w:spacing w:before="0" w:beforeAutospacing="0" w:after="0" w:afterAutospacing="0"/>
                    <w:ind w:left="0" w:right="0"/>
                    <w:jc w:val="center"/>
                    <w:rPr>
                      <w:color w:val="auto"/>
                    </w:rPr>
                  </w:pPr>
                  <w:r>
                    <w:rPr>
                      <w:rFonts w:ascii="Times New Roman" w:hAnsi="Times New Roman" w:eastAsia="宋体" w:cs="Times New Roman"/>
                      <w:bCs/>
                      <w:color w:val="auto"/>
                      <w:szCs w:val="21"/>
                    </w:rPr>
                    <w:t>Ⅲ</w:t>
                  </w:r>
                </w:p>
              </w:tc>
            </w:tr>
          </w:tbl>
          <w:p w14:paraId="721863B6">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eastAsia="宋体" w:cs="宋体"/>
                <w:color w:val="auto"/>
                <w:sz w:val="24"/>
              </w:rPr>
              <w:t>由上表可知，瓦埠湖水质满足《地表水环境质量标准》（</w:t>
            </w:r>
            <w:r>
              <w:rPr>
                <w:rFonts w:ascii="Times New Roman" w:hAnsi="Times New Roman" w:eastAsia="宋体" w:cs="Times New Roman"/>
                <w:color w:val="auto"/>
                <w:sz w:val="24"/>
              </w:rPr>
              <w:t>GB3838-2002</w:t>
            </w:r>
            <w:r>
              <w:rPr>
                <w:rFonts w:hint="eastAsia" w:ascii="Times New Roman" w:hAnsi="Times New Roman" w:eastAsia="宋体" w:cs="宋体"/>
                <w:color w:val="auto"/>
                <w:sz w:val="24"/>
              </w:rPr>
              <w:t>）</w:t>
            </w:r>
            <w:r>
              <w:rPr>
                <w:rFonts w:ascii="Times New Roman" w:hAnsi="Times New Roman" w:eastAsia="宋体" w:cs="Times New Roman"/>
                <w:bCs/>
                <w:color w:val="auto"/>
                <w:sz w:val="24"/>
              </w:rPr>
              <w:t>Ⅲ</w:t>
            </w:r>
            <w:r>
              <w:rPr>
                <w:rFonts w:hint="eastAsia" w:ascii="Times New Roman" w:hAnsi="Times New Roman" w:eastAsia="宋体" w:cs="宋体"/>
                <w:color w:val="auto"/>
                <w:sz w:val="24"/>
              </w:rPr>
              <w:t>类水标准要求，故评价区域内地表水环境质量达标</w:t>
            </w:r>
            <w:r>
              <w:rPr>
                <w:rFonts w:hint="eastAsia" w:ascii="Times New Roman" w:hAnsi="Times New Roman" w:eastAsia="宋体" w:cs="宋体"/>
                <w:color w:val="auto"/>
                <w:sz w:val="24"/>
                <w:szCs w:val="24"/>
              </w:rPr>
              <w:t>。</w:t>
            </w:r>
          </w:p>
          <w:p w14:paraId="5E2E968B">
            <w:pPr>
              <w:keepNext w:val="0"/>
              <w:keepLines w:val="0"/>
              <w:suppressLineNumbers w:val="0"/>
              <w:wordWrap w:val="0"/>
              <w:autoSpaceDE w:val="0"/>
              <w:autoSpaceDN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3、声环境质量现状</w:t>
            </w:r>
          </w:p>
          <w:p w14:paraId="0E24079D">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本项目位于</w:t>
            </w:r>
            <w:r>
              <w:rPr>
                <w:rFonts w:hint="eastAsia" w:ascii="Times New Roman" w:hAnsi="宋体" w:eastAsia="宋体" w:cs="Times New Roman"/>
                <w:bCs/>
                <w:color w:val="auto"/>
                <w:kern w:val="0"/>
                <w:sz w:val="24"/>
                <w:szCs w:val="24"/>
              </w:rPr>
              <w:t>淮南田家庵经开区B5-1厂房1-3层（东侧）</w:t>
            </w:r>
            <w:r>
              <w:rPr>
                <w:rFonts w:hint="eastAsia" w:ascii="Times New Roman" w:hAnsi="Times New Roman" w:cs="Times New Roman"/>
                <w:color w:val="auto"/>
                <w:sz w:val="24"/>
              </w:rPr>
              <w:t>，厂界周边50m范围内均无声环境保护目标，因此不进行声环境现状监测。</w:t>
            </w:r>
          </w:p>
          <w:p w14:paraId="40B8B4FF">
            <w:pPr>
              <w:keepNext w:val="0"/>
              <w:keepLines w:val="0"/>
              <w:suppressLineNumbers w:val="0"/>
              <w:wordWrap w:val="0"/>
              <w:autoSpaceDE w:val="0"/>
              <w:autoSpaceDN w:val="0"/>
              <w:spacing w:before="0" w:beforeAutospacing="0" w:after="0" w:afterAutospacing="0" w:line="360" w:lineRule="auto"/>
              <w:ind w:left="0" w:right="0" w:firstLine="482" w:firstLineChars="200"/>
              <w:jc w:val="left"/>
              <w:rPr>
                <w:rFonts w:ascii="Times New Roman" w:hAnsi="Times New Roman" w:eastAsia="宋体" w:cs="Times New Roman"/>
                <w:bCs/>
                <w:color w:val="auto"/>
                <w:sz w:val="24"/>
              </w:rPr>
            </w:pPr>
            <w:r>
              <w:rPr>
                <w:rFonts w:hint="eastAsia" w:ascii="Times New Roman" w:hAnsi="Times New Roman" w:eastAsia="宋体" w:cs="Times New Roman"/>
                <w:b/>
                <w:color w:val="auto"/>
                <w:sz w:val="24"/>
                <w:szCs w:val="24"/>
              </w:rPr>
              <w:t>4、生态环境质量现状</w:t>
            </w:r>
          </w:p>
          <w:p w14:paraId="47D96DDC">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kern w:val="0"/>
                <w:sz w:val="24"/>
                <w:szCs w:val="24"/>
              </w:rPr>
              <w:t>本项目位于</w:t>
            </w:r>
            <w:r>
              <w:rPr>
                <w:rFonts w:hint="eastAsia" w:ascii="Times New Roman" w:hAnsi="宋体" w:eastAsia="宋体" w:cs="Times New Roman"/>
                <w:bCs/>
                <w:color w:val="auto"/>
                <w:kern w:val="0"/>
                <w:sz w:val="24"/>
                <w:szCs w:val="24"/>
              </w:rPr>
              <w:t>淮南田家庵经开区B5-1厂房1-3层（东侧）</w:t>
            </w:r>
            <w:r>
              <w:rPr>
                <w:rFonts w:hint="eastAsia" w:ascii="Times New Roman" w:hAnsi="Times New Roman" w:eastAsia="宋体" w:cs="Times New Roman"/>
                <w:bCs/>
                <w:color w:val="auto"/>
                <w:sz w:val="24"/>
              </w:rPr>
              <w:t>，</w:t>
            </w:r>
            <w:r>
              <w:rPr>
                <w:rFonts w:ascii="Times New Roman" w:hAnsi="Times New Roman" w:eastAsia="宋体" w:cs="Times New Roman"/>
                <w:bCs/>
                <w:color w:val="auto"/>
                <w:sz w:val="24"/>
              </w:rPr>
              <w:t>不新增用地</w:t>
            </w:r>
            <w:r>
              <w:rPr>
                <w:rFonts w:hint="eastAsia" w:ascii="Times New Roman" w:hAnsi="Times New Roman" w:eastAsia="宋体" w:cs="Times New Roman"/>
                <w:bCs/>
                <w:color w:val="auto"/>
                <w:sz w:val="24"/>
              </w:rPr>
              <w:t>，</w:t>
            </w:r>
            <w:r>
              <w:rPr>
                <w:rFonts w:ascii="Times New Roman" w:hAnsi="Times New Roman" w:eastAsia="宋体" w:cs="Times New Roman"/>
                <w:bCs/>
                <w:color w:val="auto"/>
                <w:sz w:val="24"/>
              </w:rPr>
              <w:t>无需进行生态现状调查</w:t>
            </w:r>
            <w:r>
              <w:rPr>
                <w:rFonts w:hint="eastAsia" w:ascii="Times New Roman" w:hAnsi="Times New Roman" w:eastAsia="宋体" w:cs="Times New Roman"/>
                <w:bCs/>
                <w:color w:val="auto"/>
                <w:sz w:val="24"/>
              </w:rPr>
              <w:t>。</w:t>
            </w:r>
          </w:p>
          <w:p w14:paraId="456AD48F">
            <w:pPr>
              <w:keepNext w:val="0"/>
              <w:keepLines w:val="0"/>
              <w:suppressLineNumbers w:val="0"/>
              <w:wordWrap w:val="0"/>
              <w:autoSpaceDE w:val="0"/>
              <w:autoSpaceDN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5、地下水、土壤环境质量现状</w:t>
            </w:r>
          </w:p>
          <w:p w14:paraId="515CCE00">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sz w:val="24"/>
              </w:rPr>
            </w:pPr>
            <w:r>
              <w:rPr>
                <w:rFonts w:hint="eastAsia" w:ascii="Times New Roman" w:hAnsi="Times New Roman" w:cs="Times New Roman"/>
                <w:color w:val="auto"/>
                <w:sz w:val="24"/>
              </w:rPr>
              <w:t>根据《建设项目环境影响报告表编制技术指南（污染影响类）》（试行），原则上对地下水和土壤不开展环境质量现状调查，本项目位于</w:t>
            </w:r>
            <w:r>
              <w:rPr>
                <w:rFonts w:hint="eastAsia" w:ascii="Times New Roman" w:hAnsi="宋体" w:eastAsia="宋体" w:cs="Times New Roman"/>
                <w:bCs/>
                <w:color w:val="auto"/>
                <w:kern w:val="0"/>
                <w:sz w:val="24"/>
                <w:szCs w:val="24"/>
              </w:rPr>
              <w:t>淮南田家庵经开区B5-1厂房1-3层（东侧）</w:t>
            </w:r>
            <w:r>
              <w:rPr>
                <w:rFonts w:hint="eastAsia" w:ascii="Times New Roman" w:hAnsi="Times New Roman" w:cs="Times New Roman"/>
                <w:color w:val="auto"/>
                <w:sz w:val="24"/>
              </w:rPr>
              <w:t>，经现场勘察，租赁厂房附近地面均已做硬化处理。本项目实施后，</w:t>
            </w:r>
            <w:r>
              <w:rPr>
                <w:rFonts w:hint="eastAsia" w:ascii="Times New Roman" w:hAnsi="Times New Roman" w:cs="Times New Roman"/>
                <w:color w:val="auto"/>
                <w:sz w:val="24"/>
                <w:lang w:val="en-US" w:eastAsia="zh-CN"/>
              </w:rPr>
              <w:t>一层为注塑车间，喷涂生产线位于厂房三层</w:t>
            </w:r>
            <w:r>
              <w:rPr>
                <w:rFonts w:hint="eastAsia" w:ascii="Times New Roman" w:hAnsi="Times New Roman" w:cs="Times New Roman"/>
                <w:color w:val="auto"/>
                <w:sz w:val="24"/>
              </w:rPr>
              <w:t>，</w:t>
            </w:r>
            <w:r>
              <w:rPr>
                <w:rFonts w:ascii="Times New Roman" w:hAnsi="Times New Roman" w:cs="Times New Roman"/>
                <w:color w:val="auto"/>
                <w:sz w:val="24"/>
              </w:rPr>
              <w:t>基本上不存在地下水和和土壤污染途径。</w:t>
            </w:r>
            <w:r>
              <w:rPr>
                <w:rFonts w:hint="eastAsia" w:ascii="Times New Roman" w:hAnsi="Times New Roman" w:cs="Times New Roman"/>
                <w:color w:val="auto"/>
                <w:sz w:val="24"/>
              </w:rPr>
              <w:t>因此，本次无需开展地下水和土壤环境现状监测。</w:t>
            </w:r>
          </w:p>
          <w:p w14:paraId="1AD654D0">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sz w:val="24"/>
              </w:rPr>
            </w:pPr>
          </w:p>
          <w:p w14:paraId="21A1145A">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sz w:val="24"/>
              </w:rPr>
            </w:pPr>
          </w:p>
          <w:p w14:paraId="3DD5F76E">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sz w:val="24"/>
              </w:rPr>
            </w:pPr>
          </w:p>
          <w:p w14:paraId="66BFC948">
            <w:pPr>
              <w:keepNext w:val="0"/>
              <w:keepLines w:val="0"/>
              <w:suppressLineNumbers w:val="0"/>
              <w:autoSpaceDE w:val="0"/>
              <w:autoSpaceDN w:val="0"/>
              <w:spacing w:before="0" w:beforeAutospacing="0" w:after="0" w:afterAutospacing="0" w:line="360" w:lineRule="auto"/>
              <w:ind w:left="0" w:right="0"/>
              <w:rPr>
                <w:rFonts w:ascii="Times New Roman" w:hAnsi="Times New Roman" w:eastAsia="宋体" w:cs="Times New Roman"/>
                <w:bCs/>
                <w:color w:val="auto"/>
                <w:sz w:val="24"/>
              </w:rPr>
            </w:pPr>
          </w:p>
          <w:p w14:paraId="6A5FD0FD">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eastAsia="宋体" w:cs="Times New Roman"/>
                <w:bCs/>
                <w:color w:val="auto"/>
                <w:sz w:val="24"/>
              </w:rPr>
            </w:pPr>
          </w:p>
          <w:p w14:paraId="55556D38">
            <w:pPr>
              <w:keepNext w:val="0"/>
              <w:keepLines w:val="0"/>
              <w:suppressLineNumbers w:val="0"/>
              <w:autoSpaceDE w:val="0"/>
              <w:autoSpaceDN w:val="0"/>
              <w:spacing w:before="0" w:beforeAutospacing="0" w:after="0" w:afterAutospacing="0" w:line="360" w:lineRule="auto"/>
              <w:ind w:left="0" w:right="0"/>
              <w:rPr>
                <w:rFonts w:ascii="Times New Roman" w:hAnsi="Times New Roman" w:eastAsia="宋体" w:cs="Times New Roman"/>
                <w:bCs/>
                <w:color w:val="auto"/>
                <w:sz w:val="24"/>
              </w:rPr>
            </w:pPr>
          </w:p>
          <w:p w14:paraId="27A40516">
            <w:pPr>
              <w:keepNext w:val="0"/>
              <w:keepLines w:val="0"/>
              <w:suppressLineNumbers w:val="0"/>
              <w:autoSpaceDE w:val="0"/>
              <w:autoSpaceDN w:val="0"/>
              <w:spacing w:before="0" w:beforeAutospacing="0" w:after="0" w:afterAutospacing="0" w:line="360" w:lineRule="auto"/>
              <w:ind w:left="0" w:right="0"/>
              <w:rPr>
                <w:rFonts w:ascii="Times New Roman" w:hAnsi="Times New Roman" w:eastAsia="宋体" w:cs="Times New Roman"/>
                <w:bCs/>
                <w:color w:val="auto"/>
                <w:sz w:val="24"/>
              </w:rPr>
            </w:pPr>
          </w:p>
        </w:tc>
      </w:tr>
      <w:tr w14:paraId="16F13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266" w:type="pct"/>
            <w:vAlign w:val="center"/>
          </w:tcPr>
          <w:p w14:paraId="0EA50B8A">
            <w:pPr>
              <w:keepNext w:val="0"/>
              <w:keepLines w:val="0"/>
              <w:suppressLineNumbers w:val="0"/>
              <w:spacing w:before="0" w:beforeAutospacing="0" w:after="0" w:afterAutospacing="0" w:line="240" w:lineRule="atLeast"/>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环境</w:t>
            </w:r>
          </w:p>
          <w:p w14:paraId="2A499590">
            <w:pPr>
              <w:keepNext w:val="0"/>
              <w:keepLines w:val="0"/>
              <w:suppressLineNumbers w:val="0"/>
              <w:spacing w:before="0" w:beforeAutospacing="0" w:after="0" w:afterAutospacing="0" w:line="240" w:lineRule="atLeast"/>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保护</w:t>
            </w:r>
          </w:p>
          <w:p w14:paraId="7359DC97">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目标</w:t>
            </w:r>
          </w:p>
        </w:tc>
        <w:tc>
          <w:tcPr>
            <w:tcW w:w="4734" w:type="pct"/>
          </w:tcPr>
          <w:p w14:paraId="4BEDE133">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项目位于</w:t>
            </w:r>
            <w:r>
              <w:rPr>
                <w:rFonts w:hint="eastAsia" w:ascii="Times New Roman" w:hAnsi="宋体" w:eastAsia="宋体" w:cs="Times New Roman"/>
                <w:bCs/>
                <w:color w:val="auto"/>
                <w:kern w:val="0"/>
                <w:sz w:val="24"/>
                <w:szCs w:val="24"/>
              </w:rPr>
              <w:t>淮南田家庵经开区B5-1厂房1-3层（东侧）</w:t>
            </w:r>
            <w:r>
              <w:rPr>
                <w:rFonts w:hint="eastAsia" w:ascii="Times New Roman" w:hAnsi="Times New Roman" w:eastAsia="宋体" w:cs="Times New Roman"/>
                <w:color w:val="auto"/>
                <w:sz w:val="24"/>
                <w:szCs w:val="24"/>
              </w:rPr>
              <w:t>。根据建项目污染特征及区域环境现状，其主要环境保护目标如下。</w:t>
            </w:r>
          </w:p>
          <w:p w14:paraId="5F6DC603">
            <w:pPr>
              <w:keepNext w:val="0"/>
              <w:keepLines w:val="0"/>
              <w:suppressLineNumbers w:val="0"/>
              <w:wordWrap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1、大气环境</w:t>
            </w:r>
          </w:p>
          <w:p w14:paraId="6ECDC7B7">
            <w:pPr>
              <w:keepNext w:val="0"/>
              <w:keepLines w:val="0"/>
              <w:suppressLineNumbers w:val="0"/>
              <w:wordWrap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项目厂界500m范围内有居住区等敏感点，具体信息见下表。</w:t>
            </w:r>
          </w:p>
          <w:p w14:paraId="6E4D276D">
            <w:pPr>
              <w:keepNext w:val="0"/>
              <w:keepLines w:val="0"/>
              <w:suppressLineNumbers w:val="0"/>
              <w:wordWrap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2、声环境</w:t>
            </w:r>
          </w:p>
          <w:p w14:paraId="65260995">
            <w:pPr>
              <w:keepNext w:val="0"/>
              <w:keepLines w:val="0"/>
              <w:suppressLineNumbers w:val="0"/>
              <w:wordWrap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snapToGrid w:val="0"/>
                <w:color w:val="auto"/>
                <w:sz w:val="24"/>
              </w:rPr>
              <w:t>厂界外周边50m范围内不存在声环境保护目标</w:t>
            </w:r>
            <w:r>
              <w:rPr>
                <w:rFonts w:hint="eastAsia" w:ascii="Times New Roman" w:hAnsi="Times New Roman" w:eastAsia="宋体" w:cs="Times New Roman"/>
                <w:color w:val="auto"/>
                <w:sz w:val="24"/>
                <w:szCs w:val="24"/>
              </w:rPr>
              <w:t>。</w:t>
            </w:r>
          </w:p>
          <w:p w14:paraId="0E52BAA0">
            <w:pPr>
              <w:keepNext w:val="0"/>
              <w:keepLines w:val="0"/>
              <w:suppressLineNumbers w:val="0"/>
              <w:wordWrap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3、地下水环境</w:t>
            </w:r>
          </w:p>
          <w:p w14:paraId="00D1ED3B">
            <w:pPr>
              <w:keepNext w:val="0"/>
              <w:keepLines w:val="0"/>
              <w:suppressLineNumbers w:val="0"/>
              <w:wordWrap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厂界外500米范围内无地下水集中式饮用水水源和热水、矿泉水、温泉等特殊地下水资源，无地下水环境保护目标。</w:t>
            </w:r>
          </w:p>
          <w:p w14:paraId="5C23091A">
            <w:pPr>
              <w:keepNext w:val="0"/>
              <w:keepLines w:val="0"/>
              <w:suppressLineNumbers w:val="0"/>
              <w:wordWrap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4、生态环境</w:t>
            </w:r>
          </w:p>
          <w:p w14:paraId="7E333027">
            <w:pPr>
              <w:keepNext w:val="0"/>
              <w:keepLines w:val="0"/>
              <w:suppressLineNumbers w:val="0"/>
              <w:wordWrap w:val="0"/>
              <w:spacing w:before="2"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项目利用现有闲置厂房，不新增占地，无生态环境保护目标。</w:t>
            </w:r>
          </w:p>
          <w:p w14:paraId="67F1E698">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黑体" w:eastAsia="黑体" w:cs="Times New Roman"/>
                <w:color w:val="auto"/>
                <w:sz w:val="24"/>
                <w:szCs w:val="24"/>
              </w:rPr>
              <w:t>表</w:t>
            </w:r>
            <w:r>
              <w:rPr>
                <w:rFonts w:ascii="Times New Roman" w:hAnsi="Times New Roman" w:eastAsia="黑体" w:cs="Times New Roman"/>
                <w:color w:val="auto"/>
                <w:sz w:val="24"/>
                <w:szCs w:val="24"/>
              </w:rPr>
              <w:t>3-</w:t>
            </w:r>
            <w:r>
              <w:rPr>
                <w:rFonts w:hint="eastAsia" w:ascii="Times New Roman" w:hAnsi="Times New Roman" w:eastAsia="黑体" w:cs="Times New Roman"/>
                <w:color w:val="auto"/>
                <w:sz w:val="24"/>
                <w:szCs w:val="24"/>
              </w:rPr>
              <w:t>4</w:t>
            </w:r>
            <w:r>
              <w:rPr>
                <w:rFonts w:hint="eastAsia" w:ascii="Times New Roman" w:hAnsi="Times New Roman" w:eastAsia="黑体" w:cs="Times New Roman"/>
                <w:color w:val="auto"/>
                <w:sz w:val="24"/>
                <w:szCs w:val="24"/>
                <w:lang w:val="en-US" w:eastAsia="zh-CN"/>
              </w:rPr>
              <w:t xml:space="preserve">  </w:t>
            </w:r>
            <w:r>
              <w:rPr>
                <w:rFonts w:ascii="Times New Roman" w:hAnsi="黑体" w:eastAsia="黑体" w:cs="Times New Roman"/>
                <w:color w:val="auto"/>
                <w:sz w:val="24"/>
                <w:szCs w:val="24"/>
              </w:rPr>
              <w:t>厂界</w:t>
            </w:r>
            <w:r>
              <w:rPr>
                <w:rFonts w:ascii="Times New Roman" w:hAnsi="Times New Roman" w:eastAsia="黑体" w:cs="Times New Roman"/>
                <w:color w:val="auto"/>
                <w:sz w:val="24"/>
                <w:szCs w:val="24"/>
              </w:rPr>
              <w:t>500m</w:t>
            </w:r>
            <w:r>
              <w:rPr>
                <w:rFonts w:ascii="Times New Roman" w:hAnsi="黑体" w:eastAsia="黑体" w:cs="Times New Roman"/>
                <w:color w:val="auto"/>
                <w:sz w:val="24"/>
                <w:szCs w:val="24"/>
              </w:rPr>
              <w:t>范围内环境保护目标一览表</w:t>
            </w:r>
          </w:p>
          <w:tbl>
            <w:tblPr>
              <w:tblStyle w:val="18"/>
              <w:tblpPr w:leftFromText="180" w:rightFromText="180" w:vertAnchor="text" w:horzAnchor="page" w:tblpX="29" w:tblpY="439"/>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3"/>
              <w:gridCol w:w="914"/>
              <w:gridCol w:w="600"/>
              <w:gridCol w:w="495"/>
              <w:gridCol w:w="525"/>
              <w:gridCol w:w="1004"/>
              <w:gridCol w:w="614"/>
              <w:gridCol w:w="1618"/>
              <w:gridCol w:w="1580"/>
            </w:tblGrid>
            <w:tr w14:paraId="6362E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Align w:val="center"/>
                </w:tcPr>
                <w:p w14:paraId="429BA689">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ascii="Times New Roman" w:hAnsi="Times New Roman" w:cs="Times New Roman"/>
                      <w:b/>
                      <w:color w:val="auto"/>
                    </w:rPr>
                    <w:t>环境要素</w:t>
                  </w:r>
                </w:p>
              </w:tc>
              <w:tc>
                <w:tcPr>
                  <w:tcW w:w="582" w:type="pct"/>
                  <w:vAlign w:val="center"/>
                </w:tcPr>
                <w:p w14:paraId="3C52B33B">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ascii="Times New Roman" w:hAnsi="Times New Roman" w:cs="Times New Roman"/>
                      <w:b/>
                      <w:color w:val="auto"/>
                    </w:rPr>
                    <w:t>环境保护目标</w:t>
                  </w:r>
                </w:p>
              </w:tc>
              <w:tc>
                <w:tcPr>
                  <w:tcW w:w="382" w:type="pct"/>
                  <w:vAlign w:val="center"/>
                </w:tcPr>
                <w:p w14:paraId="26E31056">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ascii="Times New Roman" w:hAnsi="Times New Roman" w:cs="Times New Roman"/>
                      <w:b/>
                      <w:color w:val="auto"/>
                    </w:rPr>
                    <w:t>方位</w:t>
                  </w:r>
                </w:p>
              </w:tc>
              <w:tc>
                <w:tcPr>
                  <w:tcW w:w="649" w:type="pct"/>
                  <w:gridSpan w:val="2"/>
                  <w:vAlign w:val="center"/>
                </w:tcPr>
                <w:p w14:paraId="359902ED">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hint="eastAsia" w:ascii="Times New Roman" w:hAnsi="Times New Roman" w:cs="Times New Roman"/>
                      <w:b/>
                      <w:color w:val="auto"/>
                    </w:rPr>
                    <w:t>空间相对位置</w:t>
                  </w:r>
                </w:p>
              </w:tc>
              <w:tc>
                <w:tcPr>
                  <w:tcW w:w="639" w:type="pct"/>
                  <w:vAlign w:val="center"/>
                </w:tcPr>
                <w:p w14:paraId="68BE0E8F">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ascii="Times New Roman" w:hAnsi="Times New Roman" w:cs="Times New Roman"/>
                      <w:b/>
                      <w:color w:val="auto"/>
                    </w:rPr>
                    <w:t>距离（m）</w:t>
                  </w:r>
                </w:p>
              </w:tc>
              <w:tc>
                <w:tcPr>
                  <w:tcW w:w="391" w:type="pct"/>
                  <w:vAlign w:val="center"/>
                </w:tcPr>
                <w:p w14:paraId="4A8F5FC0">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hint="eastAsia" w:ascii="Times New Roman" w:hAnsi="Times New Roman" w:cs="Times New Roman"/>
                      <w:b/>
                      <w:color w:val="auto"/>
                    </w:rPr>
                    <w:t>保护对象</w:t>
                  </w:r>
                </w:p>
              </w:tc>
              <w:tc>
                <w:tcPr>
                  <w:tcW w:w="1028" w:type="pct"/>
                  <w:vAlign w:val="center"/>
                </w:tcPr>
                <w:p w14:paraId="54978B1B">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hint="eastAsia" w:ascii="Times New Roman" w:hAnsi="Times New Roman" w:cs="Times New Roman"/>
                      <w:b/>
                      <w:color w:val="auto"/>
                    </w:rPr>
                    <w:t>规模</w:t>
                  </w:r>
                </w:p>
              </w:tc>
              <w:tc>
                <w:tcPr>
                  <w:tcW w:w="1005" w:type="pct"/>
                  <w:vAlign w:val="center"/>
                </w:tcPr>
                <w:p w14:paraId="719BC251">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b/>
                      <w:color w:val="auto"/>
                    </w:rPr>
                  </w:pPr>
                  <w:r>
                    <w:rPr>
                      <w:rFonts w:ascii="Times New Roman" w:hAnsi="Times New Roman" w:cs="Times New Roman"/>
                      <w:b/>
                      <w:color w:val="auto"/>
                    </w:rPr>
                    <w:t>环境功能</w:t>
                  </w:r>
                </w:p>
              </w:tc>
            </w:tr>
            <w:tr w14:paraId="64D81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trPr>
              <w:tc>
                <w:tcPr>
                  <w:tcW w:w="320" w:type="pct"/>
                  <w:vMerge w:val="restart"/>
                  <w:vAlign w:val="center"/>
                </w:tcPr>
                <w:p w14:paraId="42BDA739">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大气环境</w:t>
                  </w:r>
                </w:p>
              </w:tc>
              <w:tc>
                <w:tcPr>
                  <w:tcW w:w="582" w:type="pct"/>
                  <w:vAlign w:val="center"/>
                </w:tcPr>
                <w:p w14:paraId="3EB08079">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王郢村</w:t>
                  </w:r>
                </w:p>
              </w:tc>
              <w:tc>
                <w:tcPr>
                  <w:tcW w:w="382" w:type="pct"/>
                  <w:vAlign w:val="center"/>
                </w:tcPr>
                <w:p w14:paraId="502844FE">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SW</w:t>
                  </w:r>
                </w:p>
              </w:tc>
              <w:tc>
                <w:tcPr>
                  <w:tcW w:w="315" w:type="pct"/>
                  <w:vAlign w:val="center"/>
                </w:tcPr>
                <w:p w14:paraId="0DB2C3F0">
                  <w:pPr>
                    <w:pStyle w:val="15"/>
                    <w:keepNext w:val="0"/>
                    <w:keepLines w:val="0"/>
                    <w:suppressLineNumbers w:val="0"/>
                    <w:spacing w:before="0" w:beforeAutospacing="0" w:after="0" w:afterAutospacing="0"/>
                    <w:ind w:left="0" w:right="0"/>
                    <w:jc w:val="center"/>
                    <w:rPr>
                      <w:rFonts w:ascii="Times New Roman" w:hAnsi="Times New Roman" w:cs="Times New Roman" w:eastAsiaTheme="minorEastAsia"/>
                      <w:color w:val="auto"/>
                      <w:sz w:val="21"/>
                    </w:rPr>
                  </w:pPr>
                  <w:r>
                    <w:rPr>
                      <w:rFonts w:hint="eastAsia" w:ascii="Times New Roman" w:hAnsi="Times New Roman" w:cs="Times New Roman" w:eastAsiaTheme="minorEastAsia"/>
                      <w:color w:val="auto"/>
                      <w:sz w:val="21"/>
                    </w:rPr>
                    <w:t>0</w:t>
                  </w:r>
                </w:p>
              </w:tc>
              <w:tc>
                <w:tcPr>
                  <w:tcW w:w="334" w:type="pct"/>
                  <w:vAlign w:val="center"/>
                </w:tcPr>
                <w:p w14:paraId="353AD748">
                  <w:pPr>
                    <w:pStyle w:val="15"/>
                    <w:keepNext w:val="0"/>
                    <w:keepLines w:val="0"/>
                    <w:suppressLineNumbers w:val="0"/>
                    <w:spacing w:before="0" w:beforeAutospacing="0" w:after="0" w:afterAutospacing="0"/>
                    <w:ind w:left="0" w:right="0"/>
                    <w:jc w:val="center"/>
                    <w:rPr>
                      <w:rFonts w:ascii="Times New Roman" w:hAnsi="Times New Roman" w:cs="Times New Roman" w:eastAsiaTheme="minorEastAsia"/>
                      <w:color w:val="auto"/>
                      <w:sz w:val="21"/>
                    </w:rPr>
                  </w:pPr>
                  <w:r>
                    <w:rPr>
                      <w:rFonts w:hint="eastAsia" w:ascii="Times New Roman" w:hAnsi="Times New Roman" w:cs="Times New Roman" w:eastAsiaTheme="minorEastAsia"/>
                      <w:color w:val="auto"/>
                      <w:sz w:val="21"/>
                    </w:rPr>
                    <w:t>-155</w:t>
                  </w:r>
                </w:p>
              </w:tc>
              <w:tc>
                <w:tcPr>
                  <w:tcW w:w="639" w:type="pct"/>
                  <w:vAlign w:val="center"/>
                </w:tcPr>
                <w:p w14:paraId="63176CF5">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472</w:t>
                  </w:r>
                </w:p>
              </w:tc>
              <w:tc>
                <w:tcPr>
                  <w:tcW w:w="391" w:type="pct"/>
                  <w:vAlign w:val="center"/>
                </w:tcPr>
                <w:p w14:paraId="3CAD0070">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居民</w:t>
                  </w:r>
                </w:p>
              </w:tc>
              <w:tc>
                <w:tcPr>
                  <w:tcW w:w="1028" w:type="pct"/>
                  <w:vAlign w:val="center"/>
                </w:tcPr>
                <w:p w14:paraId="2A4F326F">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eastAsia="宋体" w:cs="Times New Roman"/>
                      <w:color w:val="auto"/>
                      <w:szCs w:val="21"/>
                    </w:rPr>
                    <w:t>约</w:t>
                  </w:r>
                  <w:r>
                    <w:rPr>
                      <w:rFonts w:hint="eastAsia" w:ascii="Times New Roman" w:hAnsi="Times New Roman" w:eastAsia="宋体" w:cs="Times New Roman"/>
                      <w:color w:val="auto"/>
                      <w:szCs w:val="21"/>
                    </w:rPr>
                    <w:t>60</w:t>
                  </w:r>
                  <w:r>
                    <w:rPr>
                      <w:rFonts w:ascii="Times New Roman" w:hAnsi="Times New Roman" w:eastAsia="宋体" w:cs="Times New Roman"/>
                      <w:color w:val="auto"/>
                      <w:szCs w:val="21"/>
                    </w:rPr>
                    <w:t>户，</w:t>
                  </w:r>
                  <w:r>
                    <w:rPr>
                      <w:rFonts w:hint="eastAsia" w:ascii="Times New Roman" w:hAnsi="Times New Roman" w:eastAsia="宋体" w:cs="Times New Roman"/>
                      <w:color w:val="auto"/>
                      <w:szCs w:val="21"/>
                    </w:rPr>
                    <w:t>200</w:t>
                  </w:r>
                  <w:r>
                    <w:rPr>
                      <w:rFonts w:ascii="Times New Roman" w:hAnsi="Times New Roman" w:eastAsia="宋体" w:cs="Times New Roman"/>
                      <w:color w:val="auto"/>
                      <w:szCs w:val="21"/>
                    </w:rPr>
                    <w:t>人</w:t>
                  </w:r>
                </w:p>
              </w:tc>
              <w:tc>
                <w:tcPr>
                  <w:tcW w:w="1005" w:type="pct"/>
                  <w:vMerge w:val="restart"/>
                  <w:vAlign w:val="center"/>
                </w:tcPr>
                <w:p w14:paraId="0A08AEC8">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《环境空气质量标准》</w:t>
                  </w:r>
                </w:p>
                <w:p w14:paraId="4BB76C84">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（GB3095-2012）二级标准</w:t>
                  </w:r>
                </w:p>
              </w:tc>
            </w:tr>
            <w:tr w14:paraId="6BB1B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Merge w:val="continue"/>
                  <w:vAlign w:val="center"/>
                </w:tcPr>
                <w:p w14:paraId="45B1D6B6">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p>
              </w:tc>
              <w:tc>
                <w:tcPr>
                  <w:tcW w:w="582" w:type="pct"/>
                  <w:vAlign w:val="center"/>
                </w:tcPr>
                <w:p w14:paraId="70D697F5">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徐小圩</w:t>
                  </w:r>
                </w:p>
              </w:tc>
              <w:tc>
                <w:tcPr>
                  <w:tcW w:w="382" w:type="pct"/>
                  <w:vAlign w:val="center"/>
                </w:tcPr>
                <w:p w14:paraId="35C361A1">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SE</w:t>
                  </w:r>
                </w:p>
              </w:tc>
              <w:tc>
                <w:tcPr>
                  <w:tcW w:w="315" w:type="pct"/>
                  <w:vAlign w:val="center"/>
                </w:tcPr>
                <w:p w14:paraId="402ED733">
                  <w:pPr>
                    <w:pStyle w:val="15"/>
                    <w:keepNext w:val="0"/>
                    <w:keepLines w:val="0"/>
                    <w:suppressLineNumbers w:val="0"/>
                    <w:spacing w:before="0" w:beforeAutospacing="0" w:after="0" w:afterAutospacing="0"/>
                    <w:ind w:left="0" w:right="0"/>
                    <w:jc w:val="center"/>
                    <w:rPr>
                      <w:rFonts w:ascii="Times New Roman" w:hAnsi="Times New Roman" w:cs="Times New Roman" w:eastAsiaTheme="minorEastAsia"/>
                      <w:color w:val="auto"/>
                      <w:sz w:val="21"/>
                    </w:rPr>
                  </w:pPr>
                  <w:r>
                    <w:rPr>
                      <w:rFonts w:hint="eastAsia" w:ascii="Times New Roman" w:hAnsi="Times New Roman" w:cs="Times New Roman" w:eastAsiaTheme="minorEastAsia"/>
                      <w:color w:val="auto"/>
                      <w:sz w:val="21"/>
                    </w:rPr>
                    <w:t>380</w:t>
                  </w:r>
                </w:p>
              </w:tc>
              <w:tc>
                <w:tcPr>
                  <w:tcW w:w="334" w:type="pct"/>
                  <w:vAlign w:val="center"/>
                </w:tcPr>
                <w:p w14:paraId="52785D04">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-215</w:t>
                  </w:r>
                </w:p>
              </w:tc>
              <w:tc>
                <w:tcPr>
                  <w:tcW w:w="639" w:type="pct"/>
                  <w:vAlign w:val="center"/>
                </w:tcPr>
                <w:p w14:paraId="632A0408">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128</w:t>
                  </w:r>
                </w:p>
              </w:tc>
              <w:tc>
                <w:tcPr>
                  <w:tcW w:w="391" w:type="pct"/>
                  <w:vAlign w:val="center"/>
                </w:tcPr>
                <w:p w14:paraId="37D501D5">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居民</w:t>
                  </w:r>
                </w:p>
              </w:tc>
              <w:tc>
                <w:tcPr>
                  <w:tcW w:w="1028" w:type="pct"/>
                  <w:vAlign w:val="center"/>
                </w:tcPr>
                <w:p w14:paraId="59E110F3">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eastAsia="宋体" w:cs="Times New Roman"/>
                      <w:color w:val="auto"/>
                      <w:szCs w:val="21"/>
                    </w:rPr>
                    <w:t>约</w:t>
                  </w:r>
                  <w:r>
                    <w:rPr>
                      <w:rFonts w:hint="eastAsia" w:ascii="Times New Roman" w:hAnsi="Times New Roman" w:eastAsia="宋体" w:cs="Times New Roman"/>
                      <w:color w:val="auto"/>
                      <w:szCs w:val="21"/>
                    </w:rPr>
                    <w:t>20</w:t>
                  </w:r>
                  <w:r>
                    <w:rPr>
                      <w:rFonts w:ascii="Times New Roman" w:hAnsi="Times New Roman" w:eastAsia="宋体" w:cs="Times New Roman"/>
                      <w:color w:val="auto"/>
                      <w:szCs w:val="21"/>
                    </w:rPr>
                    <w:t>户，</w:t>
                  </w:r>
                  <w:r>
                    <w:rPr>
                      <w:rFonts w:hint="eastAsia" w:ascii="Times New Roman" w:hAnsi="Times New Roman" w:eastAsia="宋体" w:cs="Times New Roman"/>
                      <w:color w:val="auto"/>
                      <w:szCs w:val="21"/>
                    </w:rPr>
                    <w:t>60</w:t>
                  </w:r>
                  <w:r>
                    <w:rPr>
                      <w:rFonts w:ascii="Times New Roman" w:hAnsi="Times New Roman" w:eastAsia="宋体" w:cs="Times New Roman"/>
                      <w:color w:val="auto"/>
                      <w:szCs w:val="21"/>
                    </w:rPr>
                    <w:t>人</w:t>
                  </w:r>
                </w:p>
              </w:tc>
              <w:tc>
                <w:tcPr>
                  <w:tcW w:w="1005" w:type="pct"/>
                  <w:vMerge w:val="continue"/>
                  <w:vAlign w:val="center"/>
                </w:tcPr>
                <w:p w14:paraId="452BE669">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p>
              </w:tc>
            </w:tr>
            <w:tr w14:paraId="518CF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Merge w:val="continue"/>
                  <w:vAlign w:val="center"/>
                </w:tcPr>
                <w:p w14:paraId="2682142F">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p>
              </w:tc>
              <w:tc>
                <w:tcPr>
                  <w:tcW w:w="582" w:type="pct"/>
                  <w:vAlign w:val="center"/>
                </w:tcPr>
                <w:p w14:paraId="279D34F9">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徐大郢</w:t>
                  </w:r>
                </w:p>
              </w:tc>
              <w:tc>
                <w:tcPr>
                  <w:tcW w:w="382" w:type="pct"/>
                  <w:vAlign w:val="center"/>
                </w:tcPr>
                <w:p w14:paraId="377E23A3">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NE</w:t>
                  </w:r>
                </w:p>
              </w:tc>
              <w:tc>
                <w:tcPr>
                  <w:tcW w:w="315" w:type="pct"/>
                  <w:vAlign w:val="center"/>
                </w:tcPr>
                <w:p w14:paraId="6102D615">
                  <w:pPr>
                    <w:pStyle w:val="15"/>
                    <w:keepNext w:val="0"/>
                    <w:keepLines w:val="0"/>
                    <w:suppressLineNumbers w:val="0"/>
                    <w:spacing w:before="0" w:beforeAutospacing="0" w:after="0" w:afterAutospacing="0"/>
                    <w:ind w:left="0" w:right="0"/>
                    <w:jc w:val="center"/>
                    <w:rPr>
                      <w:rFonts w:ascii="Times New Roman" w:hAnsi="Times New Roman" w:cs="Times New Roman" w:eastAsiaTheme="minorEastAsia"/>
                      <w:color w:val="auto"/>
                      <w:sz w:val="21"/>
                    </w:rPr>
                  </w:pPr>
                  <w:r>
                    <w:rPr>
                      <w:rFonts w:hint="eastAsia" w:ascii="Times New Roman" w:hAnsi="Times New Roman" w:cs="Times New Roman" w:eastAsiaTheme="minorEastAsia"/>
                      <w:color w:val="auto"/>
                      <w:sz w:val="21"/>
                    </w:rPr>
                    <w:t>318</w:t>
                  </w:r>
                </w:p>
              </w:tc>
              <w:tc>
                <w:tcPr>
                  <w:tcW w:w="334" w:type="pct"/>
                  <w:vAlign w:val="center"/>
                </w:tcPr>
                <w:p w14:paraId="44DF2366">
                  <w:pPr>
                    <w:pStyle w:val="15"/>
                    <w:keepNext w:val="0"/>
                    <w:keepLines w:val="0"/>
                    <w:suppressLineNumbers w:val="0"/>
                    <w:spacing w:before="0" w:beforeAutospacing="0" w:after="0" w:afterAutospacing="0"/>
                    <w:ind w:left="0" w:right="0"/>
                    <w:jc w:val="center"/>
                    <w:rPr>
                      <w:rFonts w:ascii="Times New Roman" w:hAnsi="Times New Roman" w:cs="Times New Roman" w:eastAsiaTheme="minorEastAsia"/>
                      <w:color w:val="auto"/>
                      <w:sz w:val="21"/>
                    </w:rPr>
                  </w:pPr>
                  <w:r>
                    <w:rPr>
                      <w:rFonts w:hint="eastAsia" w:ascii="Times New Roman" w:hAnsi="Times New Roman" w:cs="Times New Roman" w:eastAsiaTheme="minorEastAsia"/>
                      <w:color w:val="auto"/>
                      <w:sz w:val="21"/>
                    </w:rPr>
                    <w:t>251</w:t>
                  </w:r>
                </w:p>
              </w:tc>
              <w:tc>
                <w:tcPr>
                  <w:tcW w:w="639" w:type="pct"/>
                  <w:vAlign w:val="center"/>
                </w:tcPr>
                <w:p w14:paraId="7FF0A463">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185</w:t>
                  </w:r>
                </w:p>
              </w:tc>
              <w:tc>
                <w:tcPr>
                  <w:tcW w:w="391" w:type="pct"/>
                  <w:vAlign w:val="center"/>
                </w:tcPr>
                <w:p w14:paraId="2C3DC80B">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居民</w:t>
                  </w:r>
                </w:p>
              </w:tc>
              <w:tc>
                <w:tcPr>
                  <w:tcW w:w="1028" w:type="pct"/>
                  <w:vAlign w:val="center"/>
                </w:tcPr>
                <w:p w14:paraId="35485A26">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eastAsia="宋体" w:cs="Times New Roman"/>
                      <w:color w:val="auto"/>
                      <w:szCs w:val="21"/>
                    </w:rPr>
                    <w:t>约</w:t>
                  </w:r>
                  <w:r>
                    <w:rPr>
                      <w:rFonts w:hint="eastAsia" w:ascii="Times New Roman" w:hAnsi="Times New Roman" w:eastAsia="宋体" w:cs="Times New Roman"/>
                      <w:color w:val="auto"/>
                      <w:szCs w:val="21"/>
                    </w:rPr>
                    <w:t>30</w:t>
                  </w:r>
                  <w:r>
                    <w:rPr>
                      <w:rFonts w:ascii="Times New Roman" w:hAnsi="Times New Roman" w:eastAsia="宋体" w:cs="Times New Roman"/>
                      <w:color w:val="auto"/>
                      <w:szCs w:val="21"/>
                    </w:rPr>
                    <w:t>户，</w:t>
                  </w:r>
                  <w:r>
                    <w:rPr>
                      <w:rFonts w:hint="eastAsia" w:ascii="Times New Roman" w:hAnsi="Times New Roman" w:eastAsia="宋体" w:cs="Times New Roman"/>
                      <w:color w:val="auto"/>
                      <w:szCs w:val="21"/>
                    </w:rPr>
                    <w:t>100</w:t>
                  </w:r>
                  <w:r>
                    <w:rPr>
                      <w:rFonts w:ascii="Times New Roman" w:hAnsi="Times New Roman" w:eastAsia="宋体" w:cs="Times New Roman"/>
                      <w:color w:val="auto"/>
                      <w:szCs w:val="21"/>
                    </w:rPr>
                    <w:t>人</w:t>
                  </w:r>
                </w:p>
              </w:tc>
              <w:tc>
                <w:tcPr>
                  <w:tcW w:w="1005" w:type="pct"/>
                  <w:vMerge w:val="continue"/>
                  <w:vAlign w:val="center"/>
                </w:tcPr>
                <w:p w14:paraId="74D4EA9D">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p>
              </w:tc>
            </w:tr>
            <w:tr w14:paraId="2B4FC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Align w:val="center"/>
                </w:tcPr>
                <w:p w14:paraId="2BC66CC0">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声环境</w:t>
                  </w:r>
                </w:p>
              </w:tc>
              <w:tc>
                <w:tcPr>
                  <w:tcW w:w="582" w:type="pct"/>
                  <w:vAlign w:val="center"/>
                </w:tcPr>
                <w:p w14:paraId="255FBA70">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szCs w:val="21"/>
                    </w:rPr>
                    <w:t>项目边界外50m范围内</w:t>
                  </w:r>
                </w:p>
              </w:tc>
              <w:tc>
                <w:tcPr>
                  <w:tcW w:w="3091" w:type="pct"/>
                  <w:gridSpan w:val="6"/>
                  <w:vAlign w:val="center"/>
                </w:tcPr>
                <w:p w14:paraId="03CBD3C4">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w:t>
                  </w:r>
                </w:p>
              </w:tc>
              <w:tc>
                <w:tcPr>
                  <w:tcW w:w="1005" w:type="pct"/>
                  <w:vAlign w:val="center"/>
                </w:tcPr>
                <w:p w14:paraId="6A22F21C">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《声环境质量标准》(GB3096-2008)3类区标准</w:t>
                  </w:r>
                </w:p>
              </w:tc>
            </w:tr>
            <w:tr w14:paraId="5D43B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Align w:val="center"/>
                </w:tcPr>
                <w:p w14:paraId="7F0FB2F2">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地下水环境</w:t>
                  </w:r>
                </w:p>
              </w:tc>
              <w:tc>
                <w:tcPr>
                  <w:tcW w:w="4679" w:type="pct"/>
                  <w:gridSpan w:val="8"/>
                  <w:vAlign w:val="center"/>
                </w:tcPr>
                <w:p w14:paraId="7DBE559E">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w:t>
                  </w:r>
                </w:p>
              </w:tc>
            </w:tr>
            <w:tr w14:paraId="1C43D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20" w:type="pct"/>
                  <w:vAlign w:val="center"/>
                </w:tcPr>
                <w:p w14:paraId="1AD7FA85">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ascii="Times New Roman" w:hAnsi="Times New Roman" w:cs="Times New Roman"/>
                      <w:color w:val="auto"/>
                    </w:rPr>
                    <w:t>生态环境</w:t>
                  </w:r>
                </w:p>
              </w:tc>
              <w:tc>
                <w:tcPr>
                  <w:tcW w:w="4679" w:type="pct"/>
                  <w:gridSpan w:val="8"/>
                  <w:vAlign w:val="center"/>
                </w:tcPr>
                <w:p w14:paraId="6A32220B">
                  <w:pPr>
                    <w:pStyle w:val="43"/>
                    <w:keepNext w:val="0"/>
                    <w:keepLines w:val="0"/>
                    <w:suppressLineNumbers w:val="0"/>
                    <w:adjustRightInd/>
                    <w:snapToGrid/>
                    <w:spacing w:before="0" w:beforeLines="0" w:beforeAutospacing="0" w:after="0" w:afterLines="0" w:afterAutospacing="0" w:line="276" w:lineRule="auto"/>
                    <w:ind w:left="0" w:right="0"/>
                    <w:rPr>
                      <w:rFonts w:ascii="Times New Roman" w:hAnsi="Times New Roman" w:cs="Times New Roman"/>
                      <w:color w:val="auto"/>
                    </w:rPr>
                  </w:pPr>
                  <w:r>
                    <w:rPr>
                      <w:rFonts w:hint="eastAsia" w:ascii="Times New Roman" w:hAnsi="Times New Roman" w:cs="Times New Roman"/>
                      <w:color w:val="auto"/>
                    </w:rPr>
                    <w:t>/</w:t>
                  </w:r>
                </w:p>
              </w:tc>
            </w:tr>
          </w:tbl>
          <w:p w14:paraId="35C3C06A">
            <w:pPr>
              <w:keepNext w:val="0"/>
              <w:keepLines w:val="0"/>
              <w:suppressLineNumbers w:val="0"/>
              <w:spacing w:before="2" w:beforeAutospacing="0" w:after="0" w:afterAutospacing="0" w:line="360" w:lineRule="auto"/>
              <w:ind w:left="0" w:right="0"/>
              <w:jc w:val="left"/>
              <w:rPr>
                <w:color w:val="auto"/>
              </w:rPr>
            </w:pPr>
            <w:r>
              <w:rPr>
                <w:rFonts w:ascii="Times New Roman" w:hAnsi="Times New Roman" w:eastAsia="黑体" w:cs="Times New Roman"/>
                <w:color w:val="auto"/>
              </w:rPr>
              <w:t>注：以</w:t>
            </w:r>
            <w:r>
              <w:rPr>
                <w:rFonts w:hint="eastAsia" w:ascii="Times New Roman" w:hAnsi="Times New Roman" w:eastAsia="黑体" w:cs="Times New Roman"/>
                <w:color w:val="auto"/>
              </w:rPr>
              <w:t>厂房</w:t>
            </w:r>
            <w:r>
              <w:rPr>
                <w:rFonts w:ascii="Times New Roman" w:hAnsi="Times New Roman" w:eastAsia="黑体" w:cs="Times New Roman"/>
                <w:color w:val="auto"/>
              </w:rPr>
              <w:t>西南角为坐标原点（0,0）</w:t>
            </w:r>
          </w:p>
          <w:p w14:paraId="35B34B39">
            <w:pPr>
              <w:keepNext w:val="0"/>
              <w:keepLines w:val="0"/>
              <w:suppressLineNumbers w:val="0"/>
              <w:spacing w:before="0" w:beforeAutospacing="0" w:after="0" w:afterAutospacing="0" w:line="360" w:lineRule="auto"/>
              <w:ind w:left="0" w:right="0"/>
              <w:rPr>
                <w:color w:val="auto"/>
              </w:rPr>
            </w:pPr>
          </w:p>
        </w:tc>
      </w:tr>
    </w:tbl>
    <w:p w14:paraId="654D2B56">
      <w:pPr>
        <w:rPr>
          <w:rFonts w:ascii="Times New Roman" w:hAnsi="Times New Roman"/>
          <w:color w:val="auto"/>
        </w:rPr>
        <w:sectPr>
          <w:pgSz w:w="11906" w:h="16838"/>
          <w:pgMar w:top="1440" w:right="1800" w:bottom="1440" w:left="1800" w:header="851" w:footer="992" w:gutter="0"/>
          <w:cols w:space="425" w:num="1"/>
          <w:docGrid w:type="lines" w:linePitch="312" w:charSpace="0"/>
        </w:sectPr>
      </w:pPr>
    </w:p>
    <w:tbl>
      <w:tblPr>
        <w:tblStyle w:val="18"/>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4"/>
      </w:tblGrid>
      <w:tr w14:paraId="4BF22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0" w:hRule="atLeast"/>
          <w:jc w:val="center"/>
        </w:trPr>
        <w:tc>
          <w:tcPr>
            <w:tcW w:w="268" w:type="pct"/>
            <w:tcMar>
              <w:left w:w="28" w:type="dxa"/>
              <w:right w:w="28" w:type="dxa"/>
            </w:tcMar>
            <w:vAlign w:val="center"/>
          </w:tcPr>
          <w:p w14:paraId="1BEB9E6A">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污染</w:t>
            </w:r>
          </w:p>
          <w:p w14:paraId="5475F92A">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物排</w:t>
            </w:r>
          </w:p>
          <w:p w14:paraId="333990A2">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放控</w:t>
            </w:r>
          </w:p>
          <w:p w14:paraId="151901F0">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制标</w:t>
            </w:r>
          </w:p>
          <w:p w14:paraId="3AA149A0">
            <w:pPr>
              <w:keepNext w:val="0"/>
              <w:keepLines w:val="0"/>
              <w:suppressLineNumbers w:val="0"/>
              <w:spacing w:before="0" w:beforeAutospacing="0" w:after="0" w:afterAutospacing="0"/>
              <w:ind w:left="0" w:right="0"/>
              <w:jc w:val="center"/>
              <w:rPr>
                <w:rFonts w:ascii="Times New Roman" w:hAnsi="Times New Roman" w:eastAsia="宋体" w:cs="宋体"/>
                <w:color w:val="auto"/>
                <w:kern w:val="0"/>
                <w:szCs w:val="21"/>
              </w:rPr>
            </w:pPr>
            <w:r>
              <w:rPr>
                <w:rFonts w:hint="eastAsia" w:ascii="Times New Roman" w:hAnsi="Times New Roman" w:eastAsia="宋体" w:cs="宋体"/>
                <w:bCs/>
                <w:color w:val="auto"/>
                <w:sz w:val="24"/>
                <w:szCs w:val="24"/>
              </w:rPr>
              <w:t>准</w:t>
            </w:r>
          </w:p>
        </w:tc>
        <w:tc>
          <w:tcPr>
            <w:tcW w:w="4732" w:type="pct"/>
            <w:vAlign w:val="center"/>
          </w:tcPr>
          <w:p w14:paraId="7A6F0839">
            <w:pPr>
              <w:keepNext w:val="0"/>
              <w:keepLines w:val="0"/>
              <w:widowControl/>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1、大气污染物排放标准</w:t>
            </w:r>
          </w:p>
          <w:p w14:paraId="6528D11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lang w:val="en-US" w:eastAsia="zh-CN"/>
              </w:rPr>
            </w:pPr>
            <w:r>
              <w:rPr>
                <w:rFonts w:hint="eastAsia" w:ascii="Times New Roman" w:hAnsi="Times New Roman" w:eastAsia="宋体" w:cs="Times New Roman"/>
                <w:color w:val="auto"/>
                <w:sz w:val="24"/>
                <w:szCs w:val="24"/>
              </w:rPr>
              <w:t>本项目注塑工序中产生大气污染物非甲烷总烃</w:t>
            </w:r>
            <w:r>
              <w:rPr>
                <w:rFonts w:hint="eastAsia" w:ascii="Times New Roman" w:hAnsi="Times New Roman" w:eastAsia="宋体" w:cs="Times New Roman"/>
                <w:bCs/>
                <w:color w:val="auto"/>
                <w:kern w:val="0"/>
                <w:sz w:val="24"/>
                <w:szCs w:val="24"/>
              </w:rPr>
              <w:t>有组织排放执行《固定源挥发性有机物综合排放标准第6部分：其他行业》（DB34/4812.6-2024）中塑料制品工业排放限值</w:t>
            </w:r>
            <w:r>
              <w:rPr>
                <w:rFonts w:hint="eastAsia" w:ascii="Times New Roman" w:hAnsi="Times New Roman" w:eastAsia="宋体" w:cs="Times New Roman"/>
                <w:bCs/>
                <w:color w:val="auto"/>
                <w:kern w:val="0"/>
                <w:sz w:val="24"/>
                <w:szCs w:val="24"/>
                <w:lang w:eastAsia="zh-CN"/>
              </w:rPr>
              <w:t>，</w:t>
            </w:r>
            <w:r>
              <w:rPr>
                <w:rFonts w:hint="eastAsia" w:ascii="Times New Roman" w:hAnsi="Times New Roman"/>
                <w:color w:val="auto"/>
                <w:kern w:val="0"/>
                <w:sz w:val="24"/>
                <w:szCs w:val="24"/>
              </w:rPr>
              <w:t>苯乙烯、丙烯腈、1.3丁二烯、甲苯、乙苯</w:t>
            </w:r>
            <w:r>
              <w:rPr>
                <w:rFonts w:hint="eastAsia" w:ascii="Times New Roman" w:hAnsi="Times New Roman"/>
                <w:color w:val="auto"/>
                <w:kern w:val="0"/>
                <w:sz w:val="24"/>
                <w:szCs w:val="24"/>
                <w:lang w:val="en-US" w:eastAsia="zh-CN"/>
              </w:rPr>
              <w:t>有组织排放执行《合成树脂工业污染物排放标准》（GB31572-2015，含2024年修改单）中特别排放限值</w:t>
            </w:r>
            <w:r>
              <w:rPr>
                <w:rFonts w:hint="eastAsia" w:ascii="Times New Roman" w:hAnsi="Times New Roman" w:eastAsia="宋体" w:cs="Times New Roman"/>
                <w:bCs/>
                <w:color w:val="auto"/>
                <w:kern w:val="0"/>
                <w:sz w:val="24"/>
                <w:szCs w:val="24"/>
              </w:rPr>
              <w:t>；</w:t>
            </w:r>
            <w:r>
              <w:rPr>
                <w:rFonts w:hint="eastAsia" w:ascii="Times New Roman" w:hAnsi="Times New Roman" w:eastAsia="宋体" w:cs="Times New Roman"/>
                <w:color w:val="auto"/>
                <w:sz w:val="24"/>
                <w:szCs w:val="24"/>
              </w:rPr>
              <w:t>项目涂装工序中产生大气污染物非甲烷总烃</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乙酸乙酯、乙酸丁酯</w:t>
            </w:r>
            <w:r>
              <w:rPr>
                <w:rFonts w:hint="eastAsia" w:ascii="Times New Roman" w:hAnsi="Times New Roman" w:eastAsia="宋体" w:cs="Times New Roman"/>
                <w:color w:val="auto"/>
                <w:sz w:val="24"/>
                <w:szCs w:val="24"/>
              </w:rPr>
              <w:t>及二甲苯</w:t>
            </w:r>
            <w:r>
              <w:rPr>
                <w:rFonts w:hint="eastAsia" w:ascii="Times New Roman" w:hAnsi="Times New Roman" w:eastAsia="宋体" w:cs="Times New Roman"/>
                <w:bCs/>
                <w:color w:val="auto"/>
                <w:kern w:val="0"/>
                <w:sz w:val="24"/>
                <w:szCs w:val="24"/>
              </w:rPr>
              <w:t>有组织排放执行《固定源挥发性有机物综合排放标准第6部分：其他行业》（DB34/4812.6-2024）中汽车零部件制造业排放限值，颗粒物排放执行《大气污染物综合排放标准》（GB16297-1996）表2中二级标准限值</w:t>
            </w:r>
            <w:r>
              <w:rPr>
                <w:rFonts w:hint="eastAsia" w:ascii="Times New Roman" w:hAnsi="Times New Roman" w:eastAsia="宋体" w:cs="Times New Roman"/>
                <w:bCs/>
                <w:color w:val="auto"/>
                <w:kern w:val="0"/>
                <w:sz w:val="24"/>
                <w:szCs w:val="24"/>
                <w:lang w:eastAsia="zh-CN"/>
              </w:rPr>
              <w:t>；</w:t>
            </w:r>
            <w:r>
              <w:rPr>
                <w:rFonts w:hint="eastAsia" w:ascii="Times New Roman" w:hAnsi="Times New Roman" w:eastAsia="宋体" w:cs="Times New Roman"/>
                <w:bCs/>
                <w:color w:val="auto"/>
                <w:kern w:val="0"/>
                <w:sz w:val="24"/>
                <w:szCs w:val="24"/>
                <w:lang w:val="en-US" w:eastAsia="zh-CN"/>
              </w:rPr>
              <w:t>臭气浓度执行《恶臭污染物排放标准》（GB14554-93）表2排放标准；</w:t>
            </w:r>
          </w:p>
          <w:p w14:paraId="53EDBD8D">
            <w:pPr>
              <w:keepNext w:val="0"/>
              <w:keepLines w:val="0"/>
              <w:widowControl/>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kern w:val="0"/>
                <w:sz w:val="24"/>
                <w:szCs w:val="24"/>
              </w:rPr>
            </w:pPr>
            <w:r>
              <w:rPr>
                <w:rFonts w:ascii="Times New Roman" w:hAnsi="Times New Roman"/>
                <w:color w:val="auto"/>
                <w:sz w:val="24"/>
              </w:rPr>
              <w:t>厂区内非甲烷总烃无组织排放监控点浓度执行</w:t>
            </w:r>
            <w:r>
              <w:rPr>
                <w:rFonts w:hint="eastAsia" w:ascii="Times New Roman" w:hAnsi="Times New Roman"/>
                <w:color w:val="auto"/>
                <w:sz w:val="24"/>
              </w:rPr>
              <w:t>《挥发性有机物无组织排</w:t>
            </w:r>
            <w:r>
              <w:rPr>
                <w:rFonts w:ascii="Times New Roman" w:hAnsi="Times New Roman"/>
                <w:color w:val="auto"/>
                <w:sz w:val="24"/>
              </w:rPr>
              <w:t>放控制标准》（</w:t>
            </w:r>
            <w:r>
              <w:rPr>
                <w:rFonts w:ascii="Times New Roman" w:hAnsi="Times New Roman" w:cs="Times New Roman"/>
                <w:color w:val="auto"/>
                <w:sz w:val="24"/>
              </w:rPr>
              <w:t>GB37822-2019）中附录A中表A.1规定的特别排放限值</w:t>
            </w:r>
            <w:r>
              <w:rPr>
                <w:rFonts w:hint="eastAsia" w:ascii="Times New Roman" w:hAnsi="Times New Roman" w:cs="Times New Roman"/>
                <w:color w:val="auto"/>
                <w:sz w:val="24"/>
              </w:rPr>
              <w:t>；</w:t>
            </w:r>
          </w:p>
          <w:p w14:paraId="0173EFCB">
            <w:pPr>
              <w:keepNext w:val="0"/>
              <w:keepLines w:val="0"/>
              <w:widowControl/>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厂界大气污染物中颗粒物、非甲烷总烃及二甲苯排放执行</w:t>
            </w:r>
            <w:r>
              <w:rPr>
                <w:rFonts w:ascii="Times New Roman" w:hAnsi="Times New Roman" w:eastAsia="宋体" w:cs="Times New Roman"/>
                <w:bCs/>
                <w:color w:val="auto"/>
                <w:sz w:val="24"/>
                <w:szCs w:val="24"/>
              </w:rPr>
              <w:t>《大气污染物综合排放标准》（GB16297-1996）表2中无组织排放监控浓度限值</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甲苯执行《合成树脂工业污染物排放标准》(GB31572-2015，含2024年修改单)表9排放标准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丙烯腈、酚类执行</w:t>
            </w:r>
            <w:r>
              <w:rPr>
                <w:rFonts w:hint="eastAsia" w:ascii="Times New Roman" w:hAnsi="Times New Roman" w:eastAsia="宋体" w:cs="Times New Roman"/>
                <w:bCs/>
                <w:color w:val="auto"/>
                <w:kern w:val="0"/>
                <w:sz w:val="24"/>
                <w:szCs w:val="24"/>
              </w:rPr>
              <w:t>《固定源挥发性有机物综合排放标准第6部分：其他行业》（DB34/4812.6-2024）</w:t>
            </w:r>
            <w:r>
              <w:rPr>
                <w:rFonts w:hint="eastAsia" w:ascii="Times New Roman" w:hAnsi="Times New Roman" w:eastAsia="宋体" w:cs="Times New Roman"/>
                <w:bCs/>
                <w:color w:val="auto"/>
                <w:sz w:val="24"/>
                <w:szCs w:val="24"/>
                <w:lang w:val="en-US" w:eastAsia="zh-CN"/>
              </w:rPr>
              <w:t>表5</w:t>
            </w:r>
            <w:r>
              <w:rPr>
                <w:rFonts w:hint="eastAsia" w:ascii="Times New Roman" w:hAnsi="Times New Roman" w:eastAsia="宋体" w:cs="Times New Roman"/>
                <w:bCs/>
                <w:color w:val="auto"/>
                <w:sz w:val="24"/>
                <w:szCs w:val="24"/>
              </w:rPr>
              <w:t>排放标准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苯乙烯、臭气浓度执行《恶臭污染物排放标准》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GB14554-93</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表1排放标准。</w:t>
            </w:r>
          </w:p>
          <w:p w14:paraId="6B4B2CBF">
            <w:pPr>
              <w:keepNext w:val="0"/>
              <w:keepLines w:val="0"/>
              <w:widowControl/>
              <w:suppressLineNumbers w:val="0"/>
              <w:spacing w:before="0" w:beforeAutospacing="0" w:after="0" w:afterAutospacing="0" w:line="360" w:lineRule="auto"/>
              <w:ind w:left="0" w:right="0" w:firstLine="480" w:firstLineChars="200"/>
              <w:jc w:val="center"/>
              <w:rPr>
                <w:rFonts w:ascii="Times New Roman" w:hAnsi="Times New Roman" w:eastAsia="黑体" w:cs="Times New Roman"/>
                <w:bCs/>
                <w:color w:val="auto"/>
                <w:kern w:val="0"/>
                <w:sz w:val="24"/>
                <w:szCs w:val="24"/>
              </w:rPr>
            </w:pPr>
            <w:r>
              <w:rPr>
                <w:rFonts w:ascii="Times New Roman" w:hAnsi="Times New Roman" w:eastAsia="黑体" w:cs="Times New Roman"/>
                <w:bCs/>
                <w:color w:val="auto"/>
                <w:kern w:val="0"/>
                <w:sz w:val="24"/>
                <w:szCs w:val="24"/>
              </w:rPr>
              <w:t>表3</w:t>
            </w:r>
            <w:r>
              <w:rPr>
                <w:rFonts w:hint="eastAsia" w:ascii="Times New Roman" w:hAnsi="Times New Roman" w:eastAsia="黑体" w:cs="Times New Roman"/>
                <w:bCs/>
                <w:color w:val="auto"/>
                <w:kern w:val="0"/>
                <w:sz w:val="24"/>
                <w:szCs w:val="24"/>
              </w:rPr>
              <w:t>-5</w:t>
            </w:r>
            <w:r>
              <w:rPr>
                <w:rFonts w:hint="eastAsia" w:ascii="Times New Roman" w:hAnsi="Times New Roman" w:eastAsia="黑体" w:cs="Times New Roman"/>
                <w:bCs/>
                <w:color w:val="auto"/>
                <w:kern w:val="0"/>
                <w:sz w:val="24"/>
                <w:szCs w:val="24"/>
                <w:lang w:val="en-US" w:eastAsia="zh-CN"/>
              </w:rPr>
              <w:t xml:space="preserve">  </w:t>
            </w:r>
            <w:r>
              <w:rPr>
                <w:rFonts w:hint="eastAsia" w:ascii="Times New Roman" w:hAnsi="Times New Roman" w:eastAsia="黑体" w:cs="Times New Roman"/>
                <w:bCs/>
                <w:color w:val="auto"/>
                <w:kern w:val="0"/>
                <w:sz w:val="24"/>
                <w:szCs w:val="24"/>
              </w:rPr>
              <w:t>有组织废气排放标准</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43"/>
              <w:gridCol w:w="1213"/>
              <w:gridCol w:w="1711"/>
              <w:gridCol w:w="1362"/>
              <w:gridCol w:w="2316"/>
            </w:tblGrid>
            <w:tr w14:paraId="73E94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565" w:type="pct"/>
                  <w:gridSpan w:val="2"/>
                  <w:vAlign w:val="center"/>
                </w:tcPr>
                <w:p w14:paraId="27651A7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1090" w:type="pct"/>
                  <w:vAlign w:val="center"/>
                </w:tcPr>
                <w:p w14:paraId="42EF4B7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最高允许排放浓度</w:t>
                  </w:r>
                  <w:r>
                    <w:rPr>
                      <w:rFonts w:hint="eastAsia" w:ascii="Times New Roman" w:hAnsi="Times New Roman" w:eastAsia="宋体" w:cs="Times New Roman"/>
                      <w:b/>
                      <w:bCs/>
                      <w:color w:val="auto"/>
                      <w:szCs w:val="21"/>
                    </w:rPr>
                    <w:t>（mg/m</w:t>
                  </w:r>
                  <w:r>
                    <w:rPr>
                      <w:rFonts w:hint="eastAsia" w:ascii="Times New Roman" w:hAnsi="Times New Roman" w:eastAsia="宋体" w:cs="Times New Roman"/>
                      <w:b/>
                      <w:bCs/>
                      <w:color w:val="auto"/>
                      <w:szCs w:val="21"/>
                      <w:vertAlign w:val="superscript"/>
                    </w:rPr>
                    <w:t>3</w:t>
                  </w:r>
                  <w:r>
                    <w:rPr>
                      <w:rFonts w:hint="eastAsia" w:ascii="Times New Roman" w:hAnsi="Times New Roman" w:eastAsia="宋体" w:cs="Times New Roman"/>
                      <w:b/>
                      <w:bCs/>
                      <w:color w:val="auto"/>
                      <w:szCs w:val="21"/>
                    </w:rPr>
                    <w:t>）</w:t>
                  </w:r>
                </w:p>
              </w:tc>
              <w:tc>
                <w:tcPr>
                  <w:tcW w:w="868" w:type="pct"/>
                  <w:vAlign w:val="center"/>
                </w:tcPr>
                <w:p w14:paraId="01A9B15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最高允许排放速率</w:t>
                  </w:r>
                  <w:r>
                    <w:rPr>
                      <w:rFonts w:hint="eastAsia" w:ascii="Times New Roman" w:hAnsi="Times New Roman" w:eastAsia="宋体" w:cs="Times New Roman"/>
                      <w:b/>
                      <w:bCs/>
                      <w:color w:val="auto"/>
                      <w:szCs w:val="21"/>
                    </w:rPr>
                    <w:t>（kg/h）</w:t>
                  </w:r>
                </w:p>
              </w:tc>
              <w:tc>
                <w:tcPr>
                  <w:tcW w:w="1476" w:type="pct"/>
                  <w:vAlign w:val="center"/>
                </w:tcPr>
                <w:p w14:paraId="189F56E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执行标准</w:t>
                  </w:r>
                </w:p>
              </w:tc>
            </w:tr>
            <w:tr w14:paraId="5E488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194FC83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颗粒物</w:t>
                  </w:r>
                </w:p>
              </w:tc>
              <w:tc>
                <w:tcPr>
                  <w:tcW w:w="773" w:type="pct"/>
                  <w:vAlign w:val="center"/>
                </w:tcPr>
                <w:p w14:paraId="7107010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90" w:type="pct"/>
                  <w:vAlign w:val="center"/>
                </w:tcPr>
                <w:p w14:paraId="31378FB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w:t>
                  </w:r>
                </w:p>
              </w:tc>
              <w:tc>
                <w:tcPr>
                  <w:tcW w:w="868" w:type="pct"/>
                  <w:vAlign w:val="center"/>
                </w:tcPr>
                <w:p w14:paraId="7CB725E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3.5</w:t>
                  </w:r>
                </w:p>
              </w:tc>
              <w:tc>
                <w:tcPr>
                  <w:tcW w:w="1476" w:type="pct"/>
                  <w:vAlign w:val="center"/>
                </w:tcPr>
                <w:p w14:paraId="1764548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宋体" w:eastAsia="宋体" w:cs="Times New Roman"/>
                      <w:color w:val="auto"/>
                      <w:szCs w:val="21"/>
                    </w:rPr>
                    <w:t>《大气污染物综合排放标准》（</w:t>
                  </w:r>
                  <w:r>
                    <w:rPr>
                      <w:rFonts w:ascii="Times New Roman" w:hAnsi="Times New Roman" w:eastAsia="宋体" w:cs="Times New Roman"/>
                      <w:color w:val="auto"/>
                      <w:szCs w:val="21"/>
                    </w:rPr>
                    <w:t>GB16297-1996</w:t>
                  </w:r>
                  <w:r>
                    <w:rPr>
                      <w:rFonts w:hint="eastAsia" w:ascii="Times New Roman" w:hAnsi="宋体" w:eastAsia="宋体" w:cs="Times New Roman"/>
                      <w:color w:val="auto"/>
                      <w:szCs w:val="21"/>
                    </w:rPr>
                    <w:t>）</w:t>
                  </w:r>
                </w:p>
              </w:tc>
            </w:tr>
            <w:tr w14:paraId="5498E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663E104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非甲烷总烃</w:t>
                  </w:r>
                </w:p>
              </w:tc>
              <w:tc>
                <w:tcPr>
                  <w:tcW w:w="773" w:type="pct"/>
                  <w:vMerge w:val="restart"/>
                  <w:vAlign w:val="center"/>
                </w:tcPr>
                <w:p w14:paraId="41FE8F8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汽车零部件制造</w:t>
                  </w:r>
                </w:p>
              </w:tc>
              <w:tc>
                <w:tcPr>
                  <w:tcW w:w="1090" w:type="pct"/>
                  <w:vAlign w:val="center"/>
                </w:tcPr>
                <w:p w14:paraId="634508F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868" w:type="pct"/>
                  <w:vAlign w:val="center"/>
                </w:tcPr>
                <w:p w14:paraId="329518C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1476" w:type="pct"/>
                  <w:vMerge w:val="restart"/>
                  <w:vAlign w:val="center"/>
                </w:tcPr>
                <w:p w14:paraId="423C3B3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《固定源挥发性有机物综合排放标准第6部分：其他行业》（DB34/4812.6-2024）</w:t>
                  </w:r>
                </w:p>
              </w:tc>
            </w:tr>
            <w:tr w14:paraId="56B8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542BE02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乙酸乙酯</w:t>
                  </w:r>
                </w:p>
              </w:tc>
              <w:tc>
                <w:tcPr>
                  <w:tcW w:w="773" w:type="pct"/>
                  <w:vMerge w:val="continue"/>
                  <w:vAlign w:val="center"/>
                </w:tcPr>
                <w:p w14:paraId="76F9D5B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0AD73D5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40</w:t>
                  </w:r>
                </w:p>
              </w:tc>
              <w:tc>
                <w:tcPr>
                  <w:tcW w:w="868" w:type="pct"/>
                  <w:vAlign w:val="center"/>
                </w:tcPr>
                <w:p w14:paraId="4E1C9F7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11B9E8B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r>
            <w:tr w14:paraId="36A5C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0D85B5B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乙酸丁酯</w:t>
                  </w:r>
                </w:p>
              </w:tc>
              <w:tc>
                <w:tcPr>
                  <w:tcW w:w="773" w:type="pct"/>
                  <w:vMerge w:val="continue"/>
                  <w:vAlign w:val="center"/>
                </w:tcPr>
                <w:p w14:paraId="4372575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7ED2692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40</w:t>
                  </w:r>
                </w:p>
              </w:tc>
              <w:tc>
                <w:tcPr>
                  <w:tcW w:w="868" w:type="pct"/>
                  <w:vAlign w:val="center"/>
                </w:tcPr>
                <w:p w14:paraId="42CBFBD2">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57DC735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r>
            <w:tr w14:paraId="20DA4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192E3DD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二甲苯</w:t>
                  </w:r>
                </w:p>
              </w:tc>
              <w:tc>
                <w:tcPr>
                  <w:tcW w:w="773" w:type="pct"/>
                  <w:vMerge w:val="continue"/>
                  <w:vAlign w:val="center"/>
                </w:tcPr>
                <w:p w14:paraId="1E87023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c>
                <w:tcPr>
                  <w:tcW w:w="1090" w:type="pct"/>
                  <w:vAlign w:val="center"/>
                </w:tcPr>
                <w:p w14:paraId="5D660F0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868" w:type="pct"/>
                  <w:vAlign w:val="center"/>
                </w:tcPr>
                <w:p w14:paraId="0A20BEF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476" w:type="pct"/>
                  <w:vMerge w:val="continue"/>
                  <w:vAlign w:val="center"/>
                </w:tcPr>
                <w:p w14:paraId="265D11C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26B50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011B4A0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非甲烷总烃</w:t>
                  </w:r>
                </w:p>
              </w:tc>
              <w:tc>
                <w:tcPr>
                  <w:tcW w:w="773" w:type="pct"/>
                  <w:vAlign w:val="center"/>
                </w:tcPr>
                <w:p w14:paraId="50BCAEB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塑料制品</w:t>
                  </w:r>
                </w:p>
                <w:p w14:paraId="688CE32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工业</w:t>
                  </w:r>
                </w:p>
              </w:tc>
              <w:tc>
                <w:tcPr>
                  <w:tcW w:w="1090" w:type="pct"/>
                  <w:vAlign w:val="center"/>
                </w:tcPr>
                <w:p w14:paraId="73CA36B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40</w:t>
                  </w:r>
                </w:p>
              </w:tc>
              <w:tc>
                <w:tcPr>
                  <w:tcW w:w="868" w:type="pct"/>
                  <w:vAlign w:val="center"/>
                </w:tcPr>
                <w:p w14:paraId="2BA2A41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476" w:type="pct"/>
                  <w:vMerge w:val="continue"/>
                  <w:vAlign w:val="center"/>
                </w:tcPr>
                <w:p w14:paraId="6D1F4FFF">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5659D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4395E6A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苯乙烯</w:t>
                  </w:r>
                </w:p>
              </w:tc>
              <w:tc>
                <w:tcPr>
                  <w:tcW w:w="773" w:type="pct"/>
                  <w:vMerge w:val="restart"/>
                  <w:vAlign w:val="center"/>
                </w:tcPr>
                <w:p w14:paraId="4B6CBD8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090" w:type="pct"/>
                  <w:vAlign w:val="center"/>
                </w:tcPr>
                <w:p w14:paraId="310F22A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w:t>
                  </w:r>
                </w:p>
              </w:tc>
              <w:tc>
                <w:tcPr>
                  <w:tcW w:w="868" w:type="pct"/>
                  <w:vAlign w:val="center"/>
                </w:tcPr>
                <w:p w14:paraId="1CF8A06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restart"/>
                  <w:vAlign w:val="center"/>
                </w:tcPr>
                <w:p w14:paraId="0A62367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合成树脂工业污染物排放标准</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GB31572-2015，含2024年修改单</w:t>
                  </w:r>
                  <w:r>
                    <w:rPr>
                      <w:rFonts w:hint="eastAsia" w:ascii="Times New Roman" w:hAnsi="Times New Roman" w:eastAsia="宋体" w:cs="Times New Roman"/>
                      <w:bCs/>
                      <w:color w:val="auto"/>
                      <w:szCs w:val="21"/>
                      <w:lang w:eastAsia="zh-CN"/>
                    </w:rPr>
                    <w:t>）</w:t>
                  </w:r>
                </w:p>
              </w:tc>
            </w:tr>
            <w:tr w14:paraId="6377A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07271F9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丙烯腈</w:t>
                  </w:r>
                </w:p>
              </w:tc>
              <w:tc>
                <w:tcPr>
                  <w:tcW w:w="773" w:type="pct"/>
                  <w:vMerge w:val="continue"/>
                  <w:vAlign w:val="center"/>
                </w:tcPr>
                <w:p w14:paraId="2912DDC0">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5FAAF7A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w:t>
                  </w:r>
                </w:p>
              </w:tc>
              <w:tc>
                <w:tcPr>
                  <w:tcW w:w="868" w:type="pct"/>
                  <w:vAlign w:val="center"/>
                </w:tcPr>
                <w:p w14:paraId="0F27219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47D4093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7BB8B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1600DC7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1.3丁二烯</w:t>
                  </w:r>
                </w:p>
              </w:tc>
              <w:tc>
                <w:tcPr>
                  <w:tcW w:w="773" w:type="pct"/>
                  <w:vMerge w:val="continue"/>
                  <w:vAlign w:val="center"/>
                </w:tcPr>
                <w:p w14:paraId="6C968EC1">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305E99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w:t>
                  </w:r>
                </w:p>
              </w:tc>
              <w:tc>
                <w:tcPr>
                  <w:tcW w:w="868" w:type="pct"/>
                  <w:vAlign w:val="center"/>
                </w:tcPr>
                <w:p w14:paraId="045BC2E0">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65CCEE9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0C336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4E84CCB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甲苯</w:t>
                  </w:r>
                </w:p>
              </w:tc>
              <w:tc>
                <w:tcPr>
                  <w:tcW w:w="773" w:type="pct"/>
                  <w:vMerge w:val="continue"/>
                  <w:vAlign w:val="center"/>
                </w:tcPr>
                <w:p w14:paraId="6840A1B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2543C67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8</w:t>
                  </w:r>
                </w:p>
              </w:tc>
              <w:tc>
                <w:tcPr>
                  <w:tcW w:w="868" w:type="pct"/>
                  <w:vAlign w:val="center"/>
                </w:tcPr>
                <w:p w14:paraId="015B318A">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58C5717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5BCE0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492EBBF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乙苯</w:t>
                  </w:r>
                </w:p>
              </w:tc>
              <w:tc>
                <w:tcPr>
                  <w:tcW w:w="773" w:type="pct"/>
                  <w:vMerge w:val="continue"/>
                  <w:vAlign w:val="center"/>
                </w:tcPr>
                <w:p w14:paraId="1D8B2FF6">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40B282C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w:t>
                  </w:r>
                </w:p>
              </w:tc>
              <w:tc>
                <w:tcPr>
                  <w:tcW w:w="868" w:type="pct"/>
                  <w:vAlign w:val="center"/>
                </w:tcPr>
                <w:p w14:paraId="5BEB8C76">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27D34D7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6A656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2A549F2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酚类</w:t>
                  </w:r>
                </w:p>
              </w:tc>
              <w:tc>
                <w:tcPr>
                  <w:tcW w:w="773" w:type="pct"/>
                  <w:vMerge w:val="continue"/>
                  <w:vAlign w:val="center"/>
                </w:tcPr>
                <w:p w14:paraId="78463E9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rPr>
                  </w:pPr>
                </w:p>
              </w:tc>
              <w:tc>
                <w:tcPr>
                  <w:tcW w:w="1090" w:type="pct"/>
                  <w:vAlign w:val="center"/>
                </w:tcPr>
                <w:p w14:paraId="09565D8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868" w:type="pct"/>
                  <w:vAlign w:val="center"/>
                </w:tcPr>
                <w:p w14:paraId="6EB2A517">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Merge w:val="continue"/>
                  <w:vAlign w:val="center"/>
                </w:tcPr>
                <w:p w14:paraId="1D51C2F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p>
              </w:tc>
            </w:tr>
            <w:tr w14:paraId="47E3C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92" w:type="pct"/>
                  <w:vAlign w:val="center"/>
                </w:tcPr>
                <w:p w14:paraId="1AAB242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臭气浓度</w:t>
                  </w:r>
                </w:p>
              </w:tc>
              <w:tc>
                <w:tcPr>
                  <w:tcW w:w="773" w:type="pct"/>
                  <w:vAlign w:val="center"/>
                </w:tcPr>
                <w:p w14:paraId="5FFBDC3A">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090" w:type="pct"/>
                  <w:vAlign w:val="center"/>
                </w:tcPr>
                <w:p w14:paraId="72563C0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2000（无量纲）</w:t>
                  </w:r>
                </w:p>
              </w:tc>
              <w:tc>
                <w:tcPr>
                  <w:tcW w:w="868" w:type="pct"/>
                  <w:vAlign w:val="center"/>
                </w:tcPr>
                <w:p w14:paraId="58CF752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1476" w:type="pct"/>
                  <w:vAlign w:val="center"/>
                </w:tcPr>
                <w:p w14:paraId="1DCDD13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《恶臭污染物排放标准》</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GB14554-93</w:t>
                  </w:r>
                  <w:r>
                    <w:rPr>
                      <w:rFonts w:hint="eastAsia" w:ascii="Times New Roman" w:hAnsi="Times New Roman" w:eastAsia="宋体" w:cs="Times New Roman"/>
                      <w:bCs/>
                      <w:color w:val="auto"/>
                      <w:szCs w:val="21"/>
                      <w:lang w:eastAsia="zh-CN"/>
                    </w:rPr>
                    <w:t>）</w:t>
                  </w:r>
                </w:p>
              </w:tc>
            </w:tr>
          </w:tbl>
          <w:p w14:paraId="4C09D0F0">
            <w:pPr>
              <w:keepNext w:val="0"/>
              <w:keepLines w:val="0"/>
              <w:widowControl/>
              <w:suppressLineNumbers w:val="0"/>
              <w:spacing w:before="0" w:beforeAutospacing="0" w:after="0" w:afterAutospacing="0" w:line="360" w:lineRule="auto"/>
              <w:ind w:left="0" w:right="0"/>
              <w:jc w:val="center"/>
              <w:rPr>
                <w:rFonts w:ascii="Times New Roman" w:hAnsi="Times New Roman" w:eastAsia="宋体" w:cs="Times New Roman"/>
                <w:b/>
                <w:color w:val="auto"/>
                <w:sz w:val="24"/>
                <w:szCs w:val="24"/>
              </w:rPr>
            </w:pPr>
            <w:r>
              <w:rPr>
                <w:rFonts w:ascii="Times New Roman" w:hAnsi="Times New Roman" w:eastAsia="黑体" w:cs="Times New Roman"/>
                <w:bCs/>
                <w:color w:val="auto"/>
                <w:kern w:val="0"/>
                <w:sz w:val="24"/>
                <w:szCs w:val="24"/>
              </w:rPr>
              <w:t>表3</w:t>
            </w:r>
            <w:r>
              <w:rPr>
                <w:rFonts w:hint="eastAsia" w:ascii="Times New Roman" w:hAnsi="Times New Roman" w:eastAsia="黑体" w:cs="Times New Roman"/>
                <w:bCs/>
                <w:color w:val="auto"/>
                <w:kern w:val="0"/>
                <w:sz w:val="24"/>
                <w:szCs w:val="24"/>
              </w:rPr>
              <w:t>-6</w:t>
            </w:r>
            <w:r>
              <w:rPr>
                <w:rFonts w:hint="eastAsia" w:ascii="Times New Roman" w:hAnsi="Times New Roman" w:eastAsia="黑体" w:cs="Times New Roman"/>
                <w:bCs/>
                <w:color w:val="auto"/>
                <w:kern w:val="0"/>
                <w:sz w:val="24"/>
                <w:szCs w:val="24"/>
                <w:lang w:val="en-US" w:eastAsia="zh-CN"/>
              </w:rPr>
              <w:t xml:space="preserve">  </w:t>
            </w:r>
            <w:r>
              <w:rPr>
                <w:rFonts w:ascii="Times New Roman" w:hAnsi="Times New Roman" w:eastAsia="黑体" w:cs="Times New Roman"/>
                <w:bCs/>
                <w:color w:val="auto"/>
                <w:kern w:val="0"/>
                <w:sz w:val="24"/>
                <w:szCs w:val="24"/>
              </w:rPr>
              <w:t>无组织</w:t>
            </w:r>
            <w:r>
              <w:rPr>
                <w:rFonts w:hint="eastAsia" w:ascii="Times New Roman" w:hAnsi="Times New Roman" w:eastAsia="黑体" w:cs="Times New Roman"/>
                <w:bCs/>
                <w:color w:val="auto"/>
                <w:kern w:val="0"/>
                <w:sz w:val="24"/>
                <w:szCs w:val="24"/>
              </w:rPr>
              <w:t>废气</w:t>
            </w:r>
            <w:r>
              <w:rPr>
                <w:rFonts w:ascii="Times New Roman" w:hAnsi="Times New Roman" w:eastAsia="黑体" w:cs="Times New Roman"/>
                <w:bCs/>
                <w:color w:val="auto"/>
                <w:kern w:val="0"/>
                <w:sz w:val="24"/>
                <w:szCs w:val="24"/>
              </w:rPr>
              <w:t>排放标准</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26"/>
              <w:gridCol w:w="1702"/>
              <w:gridCol w:w="2494"/>
            </w:tblGrid>
            <w:tr w14:paraId="3D11F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Align w:val="center"/>
                </w:tcPr>
                <w:p w14:paraId="3AA56572">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监控点</w:t>
                  </w:r>
                </w:p>
              </w:tc>
              <w:tc>
                <w:tcPr>
                  <w:tcW w:w="1354" w:type="pct"/>
                  <w:vAlign w:val="center"/>
                </w:tcPr>
                <w:p w14:paraId="1E65B7B4">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污染物</w:t>
                  </w:r>
                </w:p>
              </w:tc>
              <w:tc>
                <w:tcPr>
                  <w:tcW w:w="1084" w:type="pct"/>
                  <w:vAlign w:val="center"/>
                </w:tcPr>
                <w:p w14:paraId="1942B322">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排放限制</w:t>
                  </w:r>
                </w:p>
              </w:tc>
              <w:tc>
                <w:tcPr>
                  <w:tcW w:w="1588" w:type="pct"/>
                  <w:vAlign w:val="center"/>
                </w:tcPr>
                <w:p w14:paraId="6063CA59">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限值含义</w:t>
                  </w:r>
                </w:p>
              </w:tc>
            </w:tr>
            <w:tr w14:paraId="0E342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restart"/>
                  <w:vAlign w:val="center"/>
                </w:tcPr>
                <w:p w14:paraId="095BD791">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厂区内</w:t>
                  </w:r>
                </w:p>
              </w:tc>
              <w:tc>
                <w:tcPr>
                  <w:tcW w:w="1354" w:type="pct"/>
                  <w:shd w:val="clear" w:color="auto" w:fill="auto"/>
                  <w:vAlign w:val="center"/>
                </w:tcPr>
                <w:p w14:paraId="6040721C">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非甲烷总烃</w:t>
                  </w:r>
                </w:p>
              </w:tc>
              <w:tc>
                <w:tcPr>
                  <w:tcW w:w="1084" w:type="pct"/>
                  <w:shd w:val="clear" w:color="auto" w:fill="auto"/>
                  <w:vAlign w:val="center"/>
                </w:tcPr>
                <w:p w14:paraId="12940E35">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6</w:t>
                  </w:r>
                </w:p>
              </w:tc>
              <w:tc>
                <w:tcPr>
                  <w:tcW w:w="1588" w:type="pct"/>
                  <w:vAlign w:val="center"/>
                </w:tcPr>
                <w:p w14:paraId="152D1312">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监控点处1h平均浓度值</w:t>
                  </w:r>
                </w:p>
              </w:tc>
            </w:tr>
            <w:tr w14:paraId="5A86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659483EE">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62D44530">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非甲烷总烃</w:t>
                  </w:r>
                </w:p>
              </w:tc>
              <w:tc>
                <w:tcPr>
                  <w:tcW w:w="1084" w:type="pct"/>
                  <w:vAlign w:val="center"/>
                </w:tcPr>
                <w:p w14:paraId="2CB5CDC8">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20</w:t>
                  </w:r>
                </w:p>
              </w:tc>
              <w:tc>
                <w:tcPr>
                  <w:tcW w:w="1588" w:type="pct"/>
                  <w:vAlign w:val="center"/>
                </w:tcPr>
                <w:p w14:paraId="2441A0D3">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监控点任意一处浓度值</w:t>
                  </w:r>
                </w:p>
              </w:tc>
            </w:tr>
            <w:tr w14:paraId="3F704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restart"/>
                  <w:vAlign w:val="center"/>
                </w:tcPr>
                <w:p w14:paraId="47EDB5C9">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企业边界</w:t>
                  </w:r>
                </w:p>
              </w:tc>
              <w:tc>
                <w:tcPr>
                  <w:tcW w:w="1354" w:type="pct"/>
                  <w:shd w:val="clear" w:color="auto" w:fill="auto"/>
                  <w:vAlign w:val="center"/>
                </w:tcPr>
                <w:p w14:paraId="609456E8">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颗粒物</w:t>
                  </w:r>
                </w:p>
              </w:tc>
              <w:tc>
                <w:tcPr>
                  <w:tcW w:w="1084" w:type="pct"/>
                  <w:shd w:val="clear" w:color="auto" w:fill="auto"/>
                  <w:vAlign w:val="center"/>
                </w:tcPr>
                <w:p w14:paraId="2A52DD75">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1.0</w:t>
                  </w:r>
                </w:p>
              </w:tc>
              <w:tc>
                <w:tcPr>
                  <w:tcW w:w="1588" w:type="pct"/>
                  <w:vMerge w:val="restart"/>
                  <w:vAlign w:val="center"/>
                </w:tcPr>
                <w:p w14:paraId="557BFE35">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厂界外</w:t>
                  </w:r>
                </w:p>
              </w:tc>
            </w:tr>
            <w:tr w14:paraId="543DB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6BB2C373">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shd w:val="clear" w:color="auto" w:fill="auto"/>
                  <w:vAlign w:val="center"/>
                </w:tcPr>
                <w:p w14:paraId="66304F0C">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非甲烷总烃</w:t>
                  </w:r>
                </w:p>
              </w:tc>
              <w:tc>
                <w:tcPr>
                  <w:tcW w:w="1084" w:type="pct"/>
                  <w:shd w:val="clear" w:color="auto" w:fill="auto"/>
                  <w:vAlign w:val="center"/>
                </w:tcPr>
                <w:p w14:paraId="3754DCFB">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4.0</w:t>
                  </w:r>
                </w:p>
              </w:tc>
              <w:tc>
                <w:tcPr>
                  <w:tcW w:w="1588" w:type="pct"/>
                  <w:vMerge w:val="continue"/>
                  <w:vAlign w:val="center"/>
                </w:tcPr>
                <w:p w14:paraId="3DC64FE1">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04FEE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0EEB6E89">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4B58E78F">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二甲苯</w:t>
                  </w:r>
                </w:p>
              </w:tc>
              <w:tc>
                <w:tcPr>
                  <w:tcW w:w="1084" w:type="pct"/>
                  <w:vAlign w:val="center"/>
                </w:tcPr>
                <w:p w14:paraId="31EB5743">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1.2</w:t>
                  </w:r>
                </w:p>
              </w:tc>
              <w:tc>
                <w:tcPr>
                  <w:tcW w:w="1588" w:type="pct"/>
                  <w:vMerge w:val="continue"/>
                  <w:vAlign w:val="center"/>
                </w:tcPr>
                <w:p w14:paraId="2CBBCC3F">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3FFB4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73F9DD15">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01A6685B">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甲苯</w:t>
                  </w:r>
                </w:p>
              </w:tc>
              <w:tc>
                <w:tcPr>
                  <w:tcW w:w="1084" w:type="pct"/>
                  <w:vAlign w:val="center"/>
                </w:tcPr>
                <w:p w14:paraId="0FB23EAA">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0.8</w:t>
                  </w:r>
                </w:p>
              </w:tc>
              <w:tc>
                <w:tcPr>
                  <w:tcW w:w="1588" w:type="pct"/>
                  <w:vMerge w:val="continue"/>
                  <w:vAlign w:val="center"/>
                </w:tcPr>
                <w:p w14:paraId="4DEC375B">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2432D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40346265">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16C1BD4E">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丙烯腈</w:t>
                  </w:r>
                </w:p>
              </w:tc>
              <w:tc>
                <w:tcPr>
                  <w:tcW w:w="1084" w:type="pct"/>
                  <w:vAlign w:val="center"/>
                </w:tcPr>
                <w:p w14:paraId="4127C4F6">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0.2</w:t>
                  </w:r>
                </w:p>
              </w:tc>
              <w:tc>
                <w:tcPr>
                  <w:tcW w:w="1588" w:type="pct"/>
                  <w:vMerge w:val="continue"/>
                  <w:vAlign w:val="center"/>
                </w:tcPr>
                <w:p w14:paraId="6785D183">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1A169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077C6F75">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7FB24B92">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酚类</w:t>
                  </w:r>
                </w:p>
              </w:tc>
              <w:tc>
                <w:tcPr>
                  <w:tcW w:w="1084" w:type="pct"/>
                  <w:vAlign w:val="center"/>
                </w:tcPr>
                <w:p w14:paraId="6D5059EE">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0.02</w:t>
                  </w:r>
                </w:p>
              </w:tc>
              <w:tc>
                <w:tcPr>
                  <w:tcW w:w="1588" w:type="pct"/>
                  <w:vMerge w:val="continue"/>
                  <w:vAlign w:val="center"/>
                </w:tcPr>
                <w:p w14:paraId="3E4B1551">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4ABB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0D5B7517">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11A83720">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苯乙烯</w:t>
                  </w:r>
                </w:p>
              </w:tc>
              <w:tc>
                <w:tcPr>
                  <w:tcW w:w="1084" w:type="pct"/>
                  <w:vAlign w:val="center"/>
                </w:tcPr>
                <w:p w14:paraId="03503F88">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5.0</w:t>
                  </w:r>
                </w:p>
              </w:tc>
              <w:tc>
                <w:tcPr>
                  <w:tcW w:w="1588" w:type="pct"/>
                  <w:vMerge w:val="continue"/>
                  <w:vAlign w:val="center"/>
                </w:tcPr>
                <w:p w14:paraId="456C8357">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r w14:paraId="45AFC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vMerge w:val="continue"/>
                  <w:vAlign w:val="center"/>
                </w:tcPr>
                <w:p w14:paraId="37205A8C">
                  <w:pPr>
                    <w:keepNext w:val="0"/>
                    <w:keepLines w:val="0"/>
                    <w:suppressLineNumbers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c>
                <w:tcPr>
                  <w:tcW w:w="1354" w:type="pct"/>
                  <w:vAlign w:val="center"/>
                </w:tcPr>
                <w:p w14:paraId="7E92506D">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臭气浓度</w:t>
                  </w:r>
                </w:p>
              </w:tc>
              <w:tc>
                <w:tcPr>
                  <w:tcW w:w="1084" w:type="pct"/>
                  <w:vAlign w:val="center"/>
                </w:tcPr>
                <w:p w14:paraId="762D8CC7">
                  <w:pPr>
                    <w:keepNext w:val="0"/>
                    <w:keepLines w:val="0"/>
                    <w:suppressLineNumbers w:val="0"/>
                    <w:wordWrap w:val="0"/>
                    <w:autoSpaceDE w:val="0"/>
                    <w:autoSpaceDN w:val="0"/>
                    <w:adjustRightInd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20（无量纲）</w:t>
                  </w:r>
                </w:p>
              </w:tc>
              <w:tc>
                <w:tcPr>
                  <w:tcW w:w="1588" w:type="pct"/>
                  <w:vMerge w:val="continue"/>
                  <w:vAlign w:val="center"/>
                </w:tcPr>
                <w:p w14:paraId="29AAF592">
                  <w:pPr>
                    <w:keepNext w:val="0"/>
                    <w:keepLines w:val="0"/>
                    <w:suppressLineNumbers w:val="0"/>
                    <w:wordWrap w:val="0"/>
                    <w:autoSpaceDE w:val="0"/>
                    <w:autoSpaceDN w:val="0"/>
                    <w:adjustRightInd w:val="0"/>
                    <w:spacing w:before="0" w:beforeAutospacing="0" w:after="0" w:afterAutospacing="0" w:line="276" w:lineRule="auto"/>
                    <w:ind w:left="0" w:right="0"/>
                    <w:jc w:val="center"/>
                    <w:rPr>
                      <w:rFonts w:ascii="Times New Roman" w:hAnsi="Times New Roman" w:cs="Times New Roman"/>
                      <w:color w:val="auto"/>
                      <w:szCs w:val="21"/>
                    </w:rPr>
                  </w:pPr>
                </w:p>
              </w:tc>
            </w:tr>
          </w:tbl>
          <w:p w14:paraId="4F5B4443">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2、水污染物排放标准</w:t>
            </w:r>
          </w:p>
          <w:p w14:paraId="216F90C1">
            <w:pPr>
              <w:keepNext w:val="0"/>
              <w:keepLines w:val="0"/>
              <w:widowControl/>
              <w:suppressLineNumbers w:val="0"/>
              <w:spacing w:before="0" w:beforeAutospacing="0" w:after="0" w:afterAutospacing="0" w:line="360" w:lineRule="auto"/>
              <w:ind w:left="0" w:right="0" w:firstLine="480" w:firstLineChars="200"/>
              <w:rPr>
                <w:rFonts w:ascii="Times New Roman" w:hAnsi="宋体" w:eastAsia="宋体" w:cs="Times New Roman"/>
                <w:bCs/>
                <w:color w:val="auto"/>
                <w:spacing w:val="-1"/>
                <w:kern w:val="0"/>
                <w:sz w:val="24"/>
                <w:szCs w:val="24"/>
              </w:rPr>
            </w:pPr>
            <w:r>
              <w:rPr>
                <w:rFonts w:hint="eastAsia" w:ascii="Times New Roman" w:hAnsi="宋体" w:eastAsia="宋体" w:cs="Times New Roman"/>
                <w:bCs/>
                <w:color w:val="auto"/>
                <w:sz w:val="24"/>
                <w:szCs w:val="24"/>
              </w:rPr>
              <w:t>本项目废水主要为生活污水</w:t>
            </w:r>
            <w:r>
              <w:rPr>
                <w:rFonts w:hint="eastAsia" w:ascii="Times New Roman" w:hAnsi="Times New Roman" w:eastAsia="宋体" w:cs="Times New Roman"/>
                <w:color w:val="auto"/>
                <w:sz w:val="24"/>
              </w:rPr>
              <w:t>。</w:t>
            </w:r>
            <w:r>
              <w:rPr>
                <w:rFonts w:hint="eastAsia" w:ascii="Times New Roman" w:hAnsi="宋体" w:eastAsia="宋体" w:cs="Times New Roman"/>
                <w:bCs/>
                <w:color w:val="auto"/>
                <w:sz w:val="24"/>
                <w:szCs w:val="24"/>
              </w:rPr>
              <w:t>生活污水经化粪池预处理后，</w:t>
            </w:r>
            <w:r>
              <w:rPr>
                <w:rFonts w:hint="eastAsia" w:ascii="Times New Roman" w:hAnsi="Times New Roman" w:eastAsia="宋体" w:cs="Times New Roman"/>
                <w:bCs/>
                <w:color w:val="auto"/>
                <w:sz w:val="24"/>
              </w:rPr>
              <w:t>达到</w:t>
            </w:r>
            <w:r>
              <w:rPr>
                <w:rFonts w:hint="eastAsia" w:ascii="Times New Roman" w:hAnsi="Times New Roman" w:eastAsia="宋体" w:cs="Times New Roman"/>
                <w:color w:val="auto"/>
                <w:sz w:val="24"/>
              </w:rPr>
              <w:t>淮南现代产业园园区污水处理厂接管限值后，</w:t>
            </w:r>
            <w:r>
              <w:rPr>
                <w:rFonts w:hint="eastAsia" w:ascii="Times New Roman" w:hAnsi="Times New Roman" w:eastAsia="宋体" w:cs="Times New Roman"/>
                <w:bCs/>
                <w:color w:val="auto"/>
                <w:sz w:val="24"/>
              </w:rPr>
              <w:t>排入</w:t>
            </w:r>
            <w:r>
              <w:rPr>
                <w:rFonts w:hint="eastAsia" w:ascii="Times New Roman" w:hAnsi="Times New Roman" w:eastAsia="宋体" w:cs="Times New Roman"/>
                <w:color w:val="auto"/>
                <w:sz w:val="24"/>
              </w:rPr>
              <w:t>淮南现代产业园园区污水处理厂</w:t>
            </w:r>
            <w:r>
              <w:rPr>
                <w:rFonts w:hint="eastAsia" w:ascii="Times New Roman" w:hAnsi="Times New Roman" w:eastAsia="宋体" w:cs="Times New Roman"/>
                <w:bCs/>
                <w:color w:val="auto"/>
                <w:sz w:val="24"/>
              </w:rPr>
              <w:t>处理</w:t>
            </w:r>
            <w:r>
              <w:rPr>
                <w:rFonts w:ascii="Times New Roman" w:hAnsi="Times New Roman" w:eastAsia="宋体" w:cs="Times New Roman"/>
                <w:bCs/>
                <w:color w:val="auto"/>
                <w:sz w:val="24"/>
              </w:rPr>
              <w:t>达</w:t>
            </w:r>
            <w:r>
              <w:rPr>
                <w:rFonts w:hint="eastAsia" w:ascii="Times New Roman" w:hAnsi="Times New Roman" w:eastAsia="宋体" w:cs="Times New Roman"/>
                <w:bCs/>
                <w:color w:val="auto"/>
                <w:sz w:val="24"/>
              </w:rPr>
              <w:t>《城镇污水处理厂污染物排放标准》（GB18918-2002）中一级A标准，最终排放到瓦埠湖</w:t>
            </w:r>
            <w:r>
              <w:rPr>
                <w:rFonts w:hint="eastAsia" w:ascii="Times New Roman" w:hAnsi="宋体" w:eastAsia="宋体" w:cs="Times New Roman"/>
                <w:bCs/>
                <w:color w:val="auto"/>
                <w:sz w:val="24"/>
                <w:szCs w:val="24"/>
              </w:rPr>
              <w:t>。</w:t>
            </w:r>
            <w:r>
              <w:rPr>
                <w:rFonts w:hint="eastAsia" w:ascii="Times New Roman" w:hAnsi="宋体" w:eastAsia="宋体" w:cs="Times New Roman"/>
                <w:bCs/>
                <w:color w:val="auto"/>
                <w:spacing w:val="-1"/>
                <w:kern w:val="0"/>
                <w:sz w:val="24"/>
                <w:szCs w:val="24"/>
              </w:rPr>
              <w:t>项目废水排放标准见下表。</w:t>
            </w:r>
          </w:p>
          <w:p w14:paraId="27BF54D4">
            <w:pPr>
              <w:keepNext w:val="0"/>
              <w:keepLines w:val="0"/>
              <w:widowControl/>
              <w:suppressLineNumbers w:val="0"/>
              <w:spacing w:before="0" w:beforeAutospacing="0" w:after="0" w:afterAutospacing="0" w:line="360" w:lineRule="auto"/>
              <w:ind w:left="0" w:right="0"/>
              <w:jc w:val="center"/>
              <w:rPr>
                <w:rFonts w:ascii="Times New Roman" w:hAnsi="Times New Roman" w:eastAsia="黑体" w:cs="Times New Roman"/>
                <w:bCs/>
                <w:color w:val="auto"/>
                <w:spacing w:val="-1"/>
                <w:kern w:val="0"/>
                <w:sz w:val="24"/>
                <w:szCs w:val="24"/>
              </w:rPr>
            </w:pPr>
            <w:r>
              <w:rPr>
                <w:rFonts w:ascii="Times New Roman" w:hAnsi="Times New Roman" w:eastAsia="黑体" w:cs="Times New Roman"/>
                <w:color w:val="auto"/>
                <w:sz w:val="24"/>
                <w:szCs w:val="24"/>
              </w:rPr>
              <w:t>表3-</w:t>
            </w:r>
            <w:r>
              <w:rPr>
                <w:rFonts w:hint="eastAsia" w:ascii="Times New Roman" w:hAnsi="Times New Roman" w:eastAsia="黑体" w:cs="Times New Roman"/>
                <w:color w:val="auto"/>
                <w:sz w:val="24"/>
                <w:szCs w:val="24"/>
              </w:rPr>
              <w:t>7</w:t>
            </w:r>
            <w:r>
              <w:rPr>
                <w:rFonts w:hint="eastAsia" w:ascii="Times New Roman" w:hAnsi="Times New Roman" w:eastAsia="黑体" w:cs="Times New Roman"/>
                <w:color w:val="auto"/>
                <w:sz w:val="24"/>
                <w:szCs w:val="24"/>
                <w:lang w:val="en-US" w:eastAsia="zh-CN"/>
              </w:rPr>
              <w:t xml:space="preserve">  </w:t>
            </w:r>
            <w:r>
              <w:rPr>
                <w:rFonts w:ascii="Times New Roman" w:hAnsi="Times New Roman" w:eastAsia="黑体" w:cs="Times New Roman"/>
                <w:color w:val="auto"/>
                <w:sz w:val="24"/>
                <w:szCs w:val="24"/>
              </w:rPr>
              <w:t>污水排放标准单位</w:t>
            </w:r>
            <w:r>
              <w:rPr>
                <w:rFonts w:hint="eastAsia" w:ascii="Times New Roman" w:hAnsi="Times New Roman" w:eastAsia="黑体" w:cs="Times New Roman"/>
                <w:color w:val="auto"/>
                <w:sz w:val="24"/>
                <w:szCs w:val="24"/>
              </w:rPr>
              <w:t>：</w:t>
            </w:r>
            <w:r>
              <w:rPr>
                <w:rFonts w:ascii="Times New Roman" w:hAnsi="Times New Roman" w:eastAsia="黑体" w:cs="Times New Roman"/>
                <w:color w:val="auto"/>
                <w:sz w:val="24"/>
                <w:szCs w:val="24"/>
              </w:rPr>
              <w:t>mg/L，pH</w:t>
            </w:r>
            <w:r>
              <w:rPr>
                <w:rFonts w:hint="eastAsia" w:ascii="Times New Roman" w:hAnsi="Times New Roman" w:eastAsia="黑体" w:cs="Times New Roman"/>
                <w:color w:val="auto"/>
                <w:sz w:val="24"/>
                <w:szCs w:val="24"/>
              </w:rPr>
              <w:t>无量纲</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147"/>
              <w:gridCol w:w="1518"/>
              <w:gridCol w:w="4588"/>
            </w:tblGrid>
            <w:tr w14:paraId="0559C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042AD3D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bCs/>
                      <w:color w:val="auto"/>
                      <w:kern w:val="0"/>
                      <w:szCs w:val="21"/>
                    </w:rPr>
                  </w:pPr>
                  <w:r>
                    <w:rPr>
                      <w:rFonts w:ascii="Times New Roman" w:hAnsi="Times New Roman" w:cs="Times New Roman"/>
                      <w:b/>
                      <w:bCs/>
                      <w:color w:val="auto"/>
                      <w:kern w:val="0"/>
                      <w:szCs w:val="21"/>
                    </w:rPr>
                    <w:t>序号</w:t>
                  </w:r>
                </w:p>
              </w:tc>
              <w:tc>
                <w:tcPr>
                  <w:tcW w:w="731" w:type="pct"/>
                  <w:vAlign w:val="center"/>
                </w:tcPr>
                <w:p w14:paraId="7A47E26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bCs/>
                      <w:color w:val="auto"/>
                      <w:kern w:val="0"/>
                      <w:szCs w:val="21"/>
                    </w:rPr>
                  </w:pPr>
                  <w:r>
                    <w:rPr>
                      <w:rFonts w:ascii="Times New Roman" w:hAnsi="Times New Roman" w:cs="Times New Roman"/>
                      <w:b/>
                      <w:bCs/>
                      <w:color w:val="auto"/>
                      <w:kern w:val="0"/>
                      <w:szCs w:val="21"/>
                    </w:rPr>
                    <w:t>污染物</w:t>
                  </w:r>
                </w:p>
                <w:p w14:paraId="32CD8A3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bCs/>
                      <w:color w:val="auto"/>
                      <w:kern w:val="0"/>
                      <w:szCs w:val="21"/>
                    </w:rPr>
                  </w:pPr>
                  <w:r>
                    <w:rPr>
                      <w:rFonts w:ascii="Times New Roman" w:hAnsi="Times New Roman" w:cs="Times New Roman"/>
                      <w:b/>
                      <w:bCs/>
                      <w:color w:val="auto"/>
                      <w:kern w:val="0"/>
                      <w:szCs w:val="21"/>
                    </w:rPr>
                    <w:t>项目</w:t>
                  </w:r>
                </w:p>
              </w:tc>
              <w:tc>
                <w:tcPr>
                  <w:tcW w:w="967" w:type="pct"/>
                  <w:vAlign w:val="center"/>
                </w:tcPr>
                <w:p w14:paraId="5E420BD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bCs/>
                      <w:color w:val="auto"/>
                      <w:kern w:val="0"/>
                      <w:szCs w:val="21"/>
                    </w:rPr>
                  </w:pPr>
                  <w:r>
                    <w:rPr>
                      <w:rFonts w:ascii="Times New Roman" w:hAnsi="Times New Roman" w:cs="Times New Roman"/>
                      <w:b/>
                      <w:bCs/>
                      <w:color w:val="auto"/>
                      <w:kern w:val="0"/>
                      <w:szCs w:val="21"/>
                    </w:rPr>
                    <w:t>淮南现代产业园园区污水处理厂接管限值</w:t>
                  </w:r>
                </w:p>
              </w:tc>
              <w:tc>
                <w:tcPr>
                  <w:tcW w:w="2923" w:type="pct"/>
                  <w:vAlign w:val="center"/>
                </w:tcPr>
                <w:p w14:paraId="45658C3D">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bCs/>
                      <w:color w:val="auto"/>
                      <w:kern w:val="0"/>
                      <w:szCs w:val="21"/>
                    </w:rPr>
                    <w:t>淮南现代产业园园区污水处理厂</w:t>
                  </w:r>
                  <w:r>
                    <w:rPr>
                      <w:rFonts w:ascii="Times New Roman" w:hAnsi="Times New Roman" w:cs="Times New Roman"/>
                      <w:b/>
                      <w:color w:val="auto"/>
                      <w:szCs w:val="21"/>
                    </w:rPr>
                    <w:t>排放标准（《城镇污水处理厂污染物排放标准》(GB18918-2002)一级A标准）</w:t>
                  </w:r>
                </w:p>
              </w:tc>
            </w:tr>
            <w:tr w14:paraId="7B1E2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45D6DDE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1</w:t>
                  </w:r>
                </w:p>
              </w:tc>
              <w:tc>
                <w:tcPr>
                  <w:tcW w:w="731" w:type="pct"/>
                  <w:vAlign w:val="center"/>
                </w:tcPr>
                <w:p w14:paraId="2599B05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pH</w:t>
                  </w:r>
                </w:p>
              </w:tc>
              <w:tc>
                <w:tcPr>
                  <w:tcW w:w="967" w:type="pct"/>
                  <w:vAlign w:val="center"/>
                </w:tcPr>
                <w:p w14:paraId="03AC08C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color w:val="auto"/>
                    </w:rPr>
                    <w:t>6-9</w:t>
                  </w:r>
                </w:p>
              </w:tc>
              <w:tc>
                <w:tcPr>
                  <w:tcW w:w="2923" w:type="pct"/>
                  <w:vAlign w:val="center"/>
                </w:tcPr>
                <w:p w14:paraId="47FB1FC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rPr>
                  </w:pPr>
                  <w:r>
                    <w:rPr>
                      <w:rFonts w:hint="eastAsia" w:ascii="Times New Roman" w:hAnsi="Times New Roman" w:cs="Times New Roman"/>
                      <w:color w:val="auto"/>
                    </w:rPr>
                    <w:t>6-9</w:t>
                  </w:r>
                </w:p>
              </w:tc>
            </w:tr>
            <w:tr w14:paraId="78FDE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5F74944D">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2</w:t>
                  </w:r>
                </w:p>
              </w:tc>
              <w:tc>
                <w:tcPr>
                  <w:tcW w:w="731" w:type="pct"/>
                  <w:vAlign w:val="center"/>
                </w:tcPr>
                <w:p w14:paraId="7B65D14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color w:val="auto"/>
                      <w:szCs w:val="21"/>
                    </w:rPr>
                    <w:t>COD</w:t>
                  </w:r>
                  <w:r>
                    <w:rPr>
                      <w:rFonts w:ascii="Times New Roman" w:hAnsi="Times New Roman" w:cs="Times New Roman"/>
                      <w:color w:val="auto"/>
                      <w:szCs w:val="21"/>
                      <w:vertAlign w:val="subscript"/>
                    </w:rPr>
                    <w:t>Cr</w:t>
                  </w:r>
                </w:p>
              </w:tc>
              <w:tc>
                <w:tcPr>
                  <w:tcW w:w="967" w:type="pct"/>
                  <w:vAlign w:val="center"/>
                </w:tcPr>
                <w:p w14:paraId="075FC5E9">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w:t>
                  </w:r>
                  <w:r>
                    <w:rPr>
                      <w:rFonts w:hint="eastAsia" w:ascii="Times New Roman" w:hAnsi="Times New Roman" w:cs="Times New Roman"/>
                      <w:snapToGrid w:val="0"/>
                      <w:color w:val="auto"/>
                      <w:kern w:val="0"/>
                    </w:rPr>
                    <w:t>350</w:t>
                  </w:r>
                </w:p>
              </w:tc>
              <w:tc>
                <w:tcPr>
                  <w:tcW w:w="2923" w:type="pct"/>
                  <w:vAlign w:val="center"/>
                </w:tcPr>
                <w:p w14:paraId="0DAE2F99">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≤50</w:t>
                  </w:r>
                </w:p>
              </w:tc>
            </w:tr>
            <w:tr w14:paraId="7630B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4659C5B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3</w:t>
                  </w:r>
                </w:p>
              </w:tc>
              <w:tc>
                <w:tcPr>
                  <w:tcW w:w="731" w:type="pct"/>
                  <w:vAlign w:val="center"/>
                </w:tcPr>
                <w:p w14:paraId="0580826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color w:val="auto"/>
                      <w:szCs w:val="21"/>
                    </w:rPr>
                    <w:t>BOD</w:t>
                  </w:r>
                  <w:r>
                    <w:rPr>
                      <w:rFonts w:ascii="Times New Roman" w:hAnsi="Times New Roman" w:cs="Times New Roman"/>
                      <w:color w:val="auto"/>
                      <w:szCs w:val="21"/>
                      <w:vertAlign w:val="subscript"/>
                    </w:rPr>
                    <w:t>5</w:t>
                  </w:r>
                </w:p>
              </w:tc>
              <w:tc>
                <w:tcPr>
                  <w:tcW w:w="967" w:type="pct"/>
                  <w:vAlign w:val="center"/>
                </w:tcPr>
                <w:p w14:paraId="6DA665B4">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w:t>
                  </w:r>
                  <w:r>
                    <w:rPr>
                      <w:rFonts w:hint="eastAsia" w:ascii="Times New Roman" w:hAnsi="Times New Roman" w:cs="Times New Roman"/>
                      <w:snapToGrid w:val="0"/>
                      <w:color w:val="auto"/>
                      <w:kern w:val="0"/>
                    </w:rPr>
                    <w:t>250</w:t>
                  </w:r>
                </w:p>
              </w:tc>
              <w:tc>
                <w:tcPr>
                  <w:tcW w:w="2923" w:type="pct"/>
                  <w:vAlign w:val="center"/>
                </w:tcPr>
                <w:p w14:paraId="59952C3F">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≤10</w:t>
                  </w:r>
                </w:p>
              </w:tc>
            </w:tr>
            <w:tr w14:paraId="034F9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23D38D3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4</w:t>
                  </w:r>
                </w:p>
              </w:tc>
              <w:tc>
                <w:tcPr>
                  <w:tcW w:w="731" w:type="pct"/>
                  <w:vAlign w:val="center"/>
                </w:tcPr>
                <w:p w14:paraId="0A6B716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color w:val="auto"/>
                      <w:szCs w:val="21"/>
                    </w:rPr>
                    <w:t>NH</w:t>
                  </w:r>
                  <w:r>
                    <w:rPr>
                      <w:rFonts w:ascii="Times New Roman" w:hAnsi="Times New Roman" w:cs="Times New Roman"/>
                      <w:color w:val="auto"/>
                      <w:szCs w:val="21"/>
                      <w:vertAlign w:val="subscript"/>
                    </w:rPr>
                    <w:t>3</w:t>
                  </w:r>
                  <w:r>
                    <w:rPr>
                      <w:rFonts w:ascii="Times New Roman" w:hAnsi="Times New Roman" w:cs="Times New Roman"/>
                      <w:color w:val="auto"/>
                      <w:szCs w:val="21"/>
                    </w:rPr>
                    <w:t>-N</w:t>
                  </w:r>
                </w:p>
              </w:tc>
              <w:tc>
                <w:tcPr>
                  <w:tcW w:w="967" w:type="pct"/>
                  <w:vAlign w:val="center"/>
                </w:tcPr>
                <w:p w14:paraId="2301E5CE">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w:t>
                  </w:r>
                  <w:r>
                    <w:rPr>
                      <w:rFonts w:hint="eastAsia" w:ascii="Times New Roman" w:hAnsi="Times New Roman" w:cs="Times New Roman"/>
                      <w:snapToGrid w:val="0"/>
                      <w:color w:val="auto"/>
                      <w:kern w:val="0"/>
                    </w:rPr>
                    <w:t>30</w:t>
                  </w:r>
                </w:p>
              </w:tc>
              <w:tc>
                <w:tcPr>
                  <w:tcW w:w="2923" w:type="pct"/>
                  <w:vAlign w:val="center"/>
                </w:tcPr>
                <w:p w14:paraId="32F92B21">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≤5（8）</w:t>
                  </w:r>
                </w:p>
              </w:tc>
            </w:tr>
            <w:tr w14:paraId="7AFF6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53BEB24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5</w:t>
                  </w:r>
                </w:p>
              </w:tc>
              <w:tc>
                <w:tcPr>
                  <w:tcW w:w="731" w:type="pct"/>
                  <w:vAlign w:val="center"/>
                </w:tcPr>
                <w:p w14:paraId="5576800D">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Cs/>
                      <w:color w:val="auto"/>
                      <w:kern w:val="0"/>
                      <w:szCs w:val="21"/>
                    </w:rPr>
                  </w:pPr>
                  <w:r>
                    <w:rPr>
                      <w:rFonts w:ascii="Times New Roman" w:hAnsi="Times New Roman" w:cs="Times New Roman"/>
                      <w:color w:val="auto"/>
                      <w:szCs w:val="21"/>
                    </w:rPr>
                    <w:t>SS</w:t>
                  </w:r>
                </w:p>
              </w:tc>
              <w:tc>
                <w:tcPr>
                  <w:tcW w:w="967" w:type="pct"/>
                  <w:vAlign w:val="center"/>
                </w:tcPr>
                <w:p w14:paraId="2D068FF5">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w:t>
                  </w:r>
                  <w:r>
                    <w:rPr>
                      <w:rFonts w:hint="eastAsia" w:ascii="Times New Roman" w:hAnsi="Times New Roman" w:cs="Times New Roman"/>
                      <w:snapToGrid w:val="0"/>
                      <w:color w:val="auto"/>
                      <w:kern w:val="0"/>
                    </w:rPr>
                    <w:t>280</w:t>
                  </w:r>
                </w:p>
              </w:tc>
              <w:tc>
                <w:tcPr>
                  <w:tcW w:w="2923" w:type="pct"/>
                  <w:vAlign w:val="center"/>
                </w:tcPr>
                <w:p w14:paraId="0CDC76F7">
                  <w:pPr>
                    <w:pStyle w:val="45"/>
                    <w:keepNext w:val="0"/>
                    <w:keepLines w:val="0"/>
                    <w:suppressLineNumbers w:val="0"/>
                    <w:spacing w:before="0" w:beforeLines="20" w:beforeAutospacing="0" w:after="0" w:afterLines="20" w:afterAutospacing="0" w:line="276" w:lineRule="auto"/>
                    <w:ind w:left="0" w:right="0"/>
                    <w:rPr>
                      <w:rFonts w:ascii="Times New Roman" w:hAnsi="Times New Roman" w:cs="Times New Roman"/>
                      <w:snapToGrid w:val="0"/>
                      <w:color w:val="auto"/>
                      <w:kern w:val="0"/>
                    </w:rPr>
                  </w:pPr>
                  <w:r>
                    <w:rPr>
                      <w:rFonts w:ascii="Times New Roman" w:hAnsi="Times New Roman" w:cs="Times New Roman"/>
                      <w:snapToGrid w:val="0"/>
                      <w:color w:val="auto"/>
                      <w:kern w:val="0"/>
                    </w:rPr>
                    <w:t>≤10</w:t>
                  </w:r>
                </w:p>
              </w:tc>
            </w:tr>
          </w:tbl>
          <w:p w14:paraId="4841C5E5">
            <w:pPr>
              <w:keepNext w:val="0"/>
              <w:keepLines w:val="0"/>
              <w:suppressLineNumbers w:val="0"/>
              <w:spacing w:before="0" w:beforeAutospacing="0" w:after="0" w:afterAutospacing="0" w:line="360" w:lineRule="auto"/>
              <w:ind w:left="0" w:right="0" w:firstLine="472" w:firstLineChars="196"/>
              <w:jc w:val="left"/>
              <w:rPr>
                <w:rFonts w:ascii="Times New Roman" w:hAnsi="Times New Roman" w:eastAsia="宋体" w:cs="Times New Roman"/>
                <w:b/>
                <w:color w:val="auto"/>
                <w:sz w:val="24"/>
                <w:szCs w:val="24"/>
              </w:rPr>
            </w:pPr>
          </w:p>
          <w:p w14:paraId="15B7BFC4">
            <w:pPr>
              <w:keepNext w:val="0"/>
              <w:keepLines w:val="0"/>
              <w:suppressLineNumbers w:val="0"/>
              <w:spacing w:before="0" w:beforeAutospacing="0" w:after="0" w:afterAutospacing="0" w:line="360" w:lineRule="auto"/>
              <w:ind w:left="0" w:right="0" w:firstLine="472" w:firstLineChars="196"/>
              <w:jc w:val="left"/>
              <w:rPr>
                <w:rFonts w:ascii="Times New Roman" w:hAnsi="Times New Roman" w:eastAsia="宋体" w:cs="Times New Roman"/>
                <w:b/>
                <w:color w:val="auto"/>
                <w:sz w:val="24"/>
                <w:szCs w:val="24"/>
              </w:rPr>
            </w:pPr>
          </w:p>
          <w:p w14:paraId="5AE77032">
            <w:pPr>
              <w:keepNext w:val="0"/>
              <w:keepLines w:val="0"/>
              <w:suppressLineNumbers w:val="0"/>
              <w:spacing w:before="0" w:beforeAutospacing="0" w:after="0" w:afterAutospacing="0" w:line="360" w:lineRule="auto"/>
              <w:ind w:left="0" w:right="0" w:firstLine="472" w:firstLineChars="196"/>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3、噪声</w:t>
            </w:r>
          </w:p>
          <w:p w14:paraId="29D8220C">
            <w:pPr>
              <w:keepNext w:val="0"/>
              <w:keepLines w:val="0"/>
              <w:suppressLineNumbers w:val="0"/>
              <w:wordWrap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r>
              <w:rPr>
                <w:rFonts w:ascii="Times New Roman" w:hAnsi="Times New Roman" w:eastAsia="宋体" w:cs="Times New Roman"/>
                <w:bCs/>
                <w:color w:val="auto"/>
                <w:kern w:val="0"/>
                <w:sz w:val="24"/>
                <w:szCs w:val="24"/>
              </w:rPr>
              <w:t>本项目营运期各厂界噪声排放执行《工业企业厂界环境噪声排放标准》（GB12348-2008）中3类标准</w:t>
            </w:r>
            <w:r>
              <w:rPr>
                <w:rFonts w:ascii="Times New Roman" w:hAnsi="Times New Roman" w:eastAsia="宋体" w:cs="Times New Roman"/>
                <w:bCs/>
                <w:color w:val="auto"/>
                <w:sz w:val="24"/>
              </w:rPr>
              <w:t>，标准值</w:t>
            </w:r>
            <w:r>
              <w:rPr>
                <w:rFonts w:ascii="Times New Roman" w:hAnsi="Times New Roman" w:eastAsia="宋体" w:cs="Times New Roman"/>
                <w:bCs/>
                <w:color w:val="auto"/>
                <w:kern w:val="0"/>
                <w:sz w:val="24"/>
                <w:szCs w:val="24"/>
              </w:rPr>
              <w:t>详见下表。</w:t>
            </w:r>
          </w:p>
          <w:p w14:paraId="46A3FB1D">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kern w:val="0"/>
                <w:sz w:val="24"/>
                <w:szCs w:val="24"/>
              </w:rPr>
            </w:pPr>
            <w:r>
              <w:rPr>
                <w:rFonts w:ascii="Times New Roman" w:hAnsi="Times New Roman" w:eastAsia="黑体" w:cs="Times New Roman"/>
                <w:bCs/>
                <w:color w:val="auto"/>
                <w:kern w:val="0"/>
                <w:sz w:val="24"/>
                <w:szCs w:val="24"/>
              </w:rPr>
              <w:t>表3-</w:t>
            </w:r>
            <w:r>
              <w:rPr>
                <w:rFonts w:hint="eastAsia" w:ascii="Times New Roman" w:hAnsi="Times New Roman" w:eastAsia="黑体" w:cs="Times New Roman"/>
                <w:bCs/>
                <w:color w:val="auto"/>
                <w:kern w:val="0"/>
                <w:sz w:val="24"/>
                <w:szCs w:val="24"/>
              </w:rPr>
              <w:t>8</w:t>
            </w:r>
            <w:r>
              <w:rPr>
                <w:rFonts w:hint="eastAsia" w:ascii="Times New Roman" w:hAnsi="Times New Roman" w:eastAsia="黑体" w:cs="Times New Roman"/>
                <w:bCs/>
                <w:color w:val="auto"/>
                <w:kern w:val="0"/>
                <w:sz w:val="24"/>
                <w:szCs w:val="24"/>
                <w:lang w:val="en-US" w:eastAsia="zh-CN"/>
              </w:rPr>
              <w:t xml:space="preserve">  </w:t>
            </w:r>
            <w:r>
              <w:rPr>
                <w:rFonts w:ascii="Times New Roman" w:hAnsi="Times New Roman" w:eastAsia="黑体" w:cs="Times New Roman"/>
                <w:bCs/>
                <w:color w:val="auto"/>
                <w:kern w:val="0"/>
                <w:sz w:val="24"/>
                <w:szCs w:val="24"/>
              </w:rPr>
              <w:t>工业企业厂界环境噪声排放标准</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18"/>
              <w:gridCol w:w="1964"/>
              <w:gridCol w:w="1966"/>
            </w:tblGrid>
            <w:tr w14:paraId="1F996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496" w:type="pct"/>
                  <w:vMerge w:val="restart"/>
                  <w:vAlign w:val="center"/>
                </w:tcPr>
                <w:p w14:paraId="6742F92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标准名称</w:t>
                  </w:r>
                </w:p>
              </w:tc>
              <w:tc>
                <w:tcPr>
                  <w:tcW w:w="2503" w:type="pct"/>
                  <w:gridSpan w:val="2"/>
                  <w:vAlign w:val="center"/>
                </w:tcPr>
                <w:p w14:paraId="39E948B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标准值（dB）</w:t>
                  </w:r>
                </w:p>
              </w:tc>
            </w:tr>
            <w:tr w14:paraId="2518D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2496" w:type="pct"/>
                  <w:vMerge w:val="continue"/>
                  <w:vAlign w:val="center"/>
                </w:tcPr>
                <w:p w14:paraId="2A9B12B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p>
              </w:tc>
              <w:tc>
                <w:tcPr>
                  <w:tcW w:w="1251" w:type="pct"/>
                  <w:vAlign w:val="center"/>
                </w:tcPr>
                <w:p w14:paraId="365C8BB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昼间</w:t>
                  </w:r>
                </w:p>
              </w:tc>
              <w:tc>
                <w:tcPr>
                  <w:tcW w:w="1251" w:type="pct"/>
                  <w:vAlign w:val="center"/>
                </w:tcPr>
                <w:p w14:paraId="11420AC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夜间</w:t>
                  </w:r>
                </w:p>
              </w:tc>
            </w:tr>
            <w:tr w14:paraId="27112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6" w:type="pct"/>
                  <w:vAlign w:val="center"/>
                </w:tcPr>
                <w:p w14:paraId="4104172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bCs/>
                      <w:color w:val="auto"/>
                      <w:szCs w:val="21"/>
                    </w:rPr>
                    <w:t>（GB12348-2008）中3类标准</w:t>
                  </w:r>
                </w:p>
              </w:tc>
              <w:tc>
                <w:tcPr>
                  <w:tcW w:w="1251" w:type="pct"/>
                  <w:vAlign w:val="center"/>
                </w:tcPr>
                <w:p w14:paraId="2DE9E7A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65</w:t>
                  </w:r>
                </w:p>
              </w:tc>
              <w:tc>
                <w:tcPr>
                  <w:tcW w:w="1251" w:type="pct"/>
                  <w:vAlign w:val="center"/>
                </w:tcPr>
                <w:p w14:paraId="04F1D715">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55</w:t>
                  </w:r>
                </w:p>
              </w:tc>
            </w:tr>
          </w:tbl>
          <w:p w14:paraId="3774381B">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4、固体废物</w:t>
            </w:r>
          </w:p>
          <w:p w14:paraId="3CC61438">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kern w:val="0"/>
                <w:sz w:val="24"/>
                <w:szCs w:val="24"/>
              </w:rPr>
            </w:pPr>
            <w:r>
              <w:rPr>
                <w:rFonts w:ascii="Times New Roman" w:hAnsi="Times New Roman" w:cs="Times New Roman"/>
                <w:snapToGrid w:val="0"/>
                <w:color w:val="auto"/>
                <w:kern w:val="0"/>
                <w:sz w:val="24"/>
              </w:rPr>
              <w:t>按照《中华人民共和国固体废物污染环境防治法》的要求，固体废物要妥善处置，不得形成二次污染。一般工业固体废物废物贮存、处置参照执行《一般工业固体废物贮存和填埋污染控制标准》（GB18599-2020）；危险废物贮存执行《危险废物贮存污染控制标准》（GB18597-2023）。</w:t>
            </w:r>
          </w:p>
          <w:p w14:paraId="71C7D614">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p>
          <w:p w14:paraId="7FB4B8D6">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p>
          <w:p w14:paraId="6E077C1E">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p>
          <w:p w14:paraId="74A5CAF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p>
          <w:p w14:paraId="4F4E2D69">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kern w:val="0"/>
                <w:sz w:val="24"/>
                <w:szCs w:val="24"/>
              </w:rPr>
            </w:pPr>
          </w:p>
          <w:p w14:paraId="31BEC0D3">
            <w:pPr>
              <w:keepNext w:val="0"/>
              <w:keepLines w:val="0"/>
              <w:suppressLineNumbers w:val="0"/>
              <w:spacing w:before="0" w:beforeAutospacing="0" w:after="0" w:afterAutospacing="0" w:line="360" w:lineRule="auto"/>
              <w:ind w:left="0" w:right="0"/>
              <w:jc w:val="left"/>
              <w:rPr>
                <w:rFonts w:ascii="Times New Roman" w:hAnsi="Times New Roman" w:cs="Times New Roman"/>
                <w:snapToGrid w:val="0"/>
                <w:color w:val="auto"/>
                <w:kern w:val="0"/>
                <w:sz w:val="24"/>
              </w:rPr>
            </w:pPr>
          </w:p>
        </w:tc>
      </w:tr>
    </w:tbl>
    <w:p w14:paraId="3A7FFB2F">
      <w:pPr>
        <w:jc w:val="center"/>
        <w:rPr>
          <w:rFonts w:ascii="Times New Roman" w:hAnsi="Times New Roman" w:eastAsia="宋体" w:cs="宋体"/>
          <w:bCs/>
          <w:color w:val="auto"/>
          <w:sz w:val="24"/>
          <w:szCs w:val="24"/>
        </w:rPr>
        <w:sectPr>
          <w:pgSz w:w="11906" w:h="16838"/>
          <w:pgMar w:top="1440" w:right="1800" w:bottom="1440" w:left="1800" w:header="851" w:footer="992" w:gutter="0"/>
          <w:cols w:space="425" w:num="1"/>
          <w:docGrid w:type="lines" w:linePitch="312" w:charSpace="0"/>
        </w:sectPr>
      </w:pP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7983D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4C7C155C">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总量</w:t>
            </w:r>
          </w:p>
          <w:p w14:paraId="09FA33EA">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控制</w:t>
            </w:r>
          </w:p>
          <w:p w14:paraId="2EFD1F41">
            <w:pPr>
              <w:keepNext w:val="0"/>
              <w:keepLines w:val="0"/>
              <w:suppressLineNumbers w:val="0"/>
              <w:spacing w:before="0" w:beforeAutospacing="0" w:after="0" w:afterAutospacing="0"/>
              <w:ind w:left="0" w:right="0"/>
              <w:jc w:val="center"/>
              <w:rPr>
                <w:rFonts w:ascii="Times New Roman" w:hAnsi="Times New Roman" w:eastAsia="宋体" w:cs="宋体"/>
                <w:color w:val="auto"/>
                <w:kern w:val="0"/>
                <w:szCs w:val="21"/>
              </w:rPr>
            </w:pPr>
            <w:r>
              <w:rPr>
                <w:rFonts w:hint="eastAsia" w:ascii="Times New Roman" w:hAnsi="Times New Roman" w:eastAsia="宋体" w:cs="宋体"/>
                <w:bCs/>
                <w:color w:val="auto"/>
                <w:sz w:val="24"/>
                <w:szCs w:val="24"/>
              </w:rPr>
              <w:t>指标</w:t>
            </w:r>
          </w:p>
        </w:tc>
        <w:tc>
          <w:tcPr>
            <w:tcW w:w="4732" w:type="pct"/>
          </w:tcPr>
          <w:p w14:paraId="5A60CF48">
            <w:pPr>
              <w:keepNext w:val="0"/>
              <w:keepLines w:val="0"/>
              <w:suppressLineNumbers w:val="0"/>
              <w:spacing w:before="0" w:beforeAutospacing="0" w:after="0" w:afterAutospacing="0" w:line="360" w:lineRule="auto"/>
              <w:ind w:left="0" w:right="0" w:firstLine="480" w:firstLineChars="200"/>
              <w:rPr>
                <w:rFonts w:ascii="Times New Roman" w:hAnsi="宋体" w:eastAsia="宋体" w:cs="Times New Roman"/>
                <w:color w:val="auto"/>
                <w:kern w:val="0"/>
                <w:sz w:val="24"/>
                <w:szCs w:val="20"/>
              </w:rPr>
            </w:pPr>
            <w:r>
              <w:rPr>
                <w:rFonts w:ascii="Times New Roman" w:hAnsi="Times New Roman"/>
                <w:snapToGrid w:val="0"/>
                <w:color w:val="auto"/>
                <w:kern w:val="0"/>
                <w:sz w:val="24"/>
              </w:rPr>
              <w:t>根据安徽省生态环境厅安徽省发展和改革委员会关于印发《安徽省“十</w:t>
            </w:r>
            <w:r>
              <w:rPr>
                <w:rFonts w:hint="eastAsia" w:ascii="Times New Roman" w:hAnsi="Times New Roman"/>
                <w:snapToGrid w:val="0"/>
                <w:color w:val="auto"/>
                <w:kern w:val="0"/>
                <w:sz w:val="24"/>
              </w:rPr>
              <w:t>四</w:t>
            </w:r>
            <w:r>
              <w:rPr>
                <w:rFonts w:ascii="Times New Roman" w:hAnsi="Times New Roman"/>
                <w:snapToGrid w:val="0"/>
                <w:color w:val="auto"/>
                <w:kern w:val="0"/>
                <w:sz w:val="24"/>
              </w:rPr>
              <w:t>五”生态环境保护规划》的通知中有关规定，目前需对化学需氧量（COD）、氨氮（NH</w:t>
            </w:r>
            <w:r>
              <w:rPr>
                <w:rFonts w:ascii="Times New Roman" w:hAnsi="Times New Roman"/>
                <w:snapToGrid w:val="0"/>
                <w:color w:val="auto"/>
                <w:kern w:val="0"/>
                <w:sz w:val="24"/>
                <w:vertAlign w:val="subscript"/>
              </w:rPr>
              <w:t>3</w:t>
            </w:r>
            <w:r>
              <w:rPr>
                <w:rFonts w:ascii="Times New Roman" w:hAnsi="Times New Roman"/>
                <w:snapToGrid w:val="0"/>
                <w:color w:val="auto"/>
                <w:kern w:val="0"/>
                <w:sz w:val="24"/>
              </w:rPr>
              <w:t>-N）、氮氧化物（NOx）、挥发性有机物（VOCs）实行排放总量控制计划管理。</w:t>
            </w:r>
            <w:r>
              <w:rPr>
                <w:rFonts w:hint="eastAsia" w:ascii="Times New Roman" w:hAnsi="Times New Roman"/>
                <w:snapToGrid w:val="0"/>
                <w:color w:val="auto"/>
                <w:kern w:val="0"/>
                <w:sz w:val="24"/>
              </w:rPr>
              <w:t>根据《安徽省环保厅关于进一步加强建设项目新增大气主要污染物总量指标管理工作的通知》中有关规定，大气主要污染物总量指标从两项增加为四项，在SO</w:t>
            </w:r>
            <w:r>
              <w:rPr>
                <w:rFonts w:hint="eastAsia" w:ascii="Times New Roman" w:hAnsi="Times New Roman"/>
                <w:snapToGrid w:val="0"/>
                <w:color w:val="auto"/>
                <w:kern w:val="0"/>
                <w:sz w:val="24"/>
                <w:vertAlign w:val="subscript"/>
              </w:rPr>
              <w:t>2</w:t>
            </w:r>
            <w:r>
              <w:rPr>
                <w:rFonts w:hint="eastAsia" w:ascii="Times New Roman" w:hAnsi="Times New Roman"/>
                <w:snapToGrid w:val="0"/>
                <w:color w:val="auto"/>
                <w:kern w:val="0"/>
                <w:sz w:val="24"/>
              </w:rPr>
              <w:t>、NOx的基础上增加烟（粉）尘、挥发性有机物两项指标。</w:t>
            </w:r>
          </w:p>
          <w:p w14:paraId="3AB6B41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本项目有组织废气颗粒物排放量为：0.051</w:t>
            </w:r>
            <w:r>
              <w:rPr>
                <w:rFonts w:ascii="Times New Roman" w:hAnsi="Times New Roman" w:eastAsia="宋体" w:cs="Times New Roman"/>
                <w:color w:val="auto"/>
                <w:kern w:val="0"/>
                <w:sz w:val="24"/>
                <w:szCs w:val="20"/>
                <w:highlight w:val="none"/>
              </w:rPr>
              <w:t>t/a</w:t>
            </w:r>
            <w:r>
              <w:rPr>
                <w:rFonts w:hint="eastAsia" w:ascii="Times New Roman" w:hAnsi="Times New Roman" w:eastAsia="宋体" w:cs="Times New Roman"/>
                <w:color w:val="auto"/>
                <w:kern w:val="0"/>
                <w:sz w:val="24"/>
                <w:szCs w:val="20"/>
                <w:highlight w:val="none"/>
              </w:rPr>
              <w:t>；非甲烷</w:t>
            </w:r>
            <w:r>
              <w:rPr>
                <w:rFonts w:ascii="Times New Roman" w:hAnsi="Times New Roman" w:eastAsia="宋体" w:cs="Times New Roman"/>
                <w:color w:val="auto"/>
                <w:kern w:val="0"/>
                <w:sz w:val="24"/>
                <w:szCs w:val="20"/>
                <w:highlight w:val="none"/>
              </w:rPr>
              <w:t>总烃</w:t>
            </w:r>
            <w:r>
              <w:rPr>
                <w:rFonts w:hint="eastAsia" w:ascii="Times New Roman" w:hAnsi="Times New Roman" w:eastAsia="宋体" w:cs="Times New Roman"/>
                <w:color w:val="auto"/>
                <w:kern w:val="0"/>
                <w:sz w:val="24"/>
                <w:szCs w:val="20"/>
                <w:highlight w:val="none"/>
              </w:rPr>
              <w:t>排放量为0.</w:t>
            </w:r>
            <w:r>
              <w:rPr>
                <w:rFonts w:hint="eastAsia" w:ascii="Times New Roman" w:hAnsi="Times New Roman" w:eastAsia="宋体" w:cs="Times New Roman"/>
                <w:color w:val="auto"/>
                <w:kern w:val="0"/>
                <w:sz w:val="24"/>
                <w:szCs w:val="20"/>
                <w:highlight w:val="none"/>
                <w:lang w:val="en-US" w:eastAsia="zh-CN"/>
              </w:rPr>
              <w:t>387</w:t>
            </w:r>
            <w:r>
              <w:rPr>
                <w:rFonts w:ascii="Times New Roman" w:hAnsi="Times New Roman" w:eastAsia="宋体" w:cs="Times New Roman"/>
                <w:color w:val="auto"/>
                <w:kern w:val="0"/>
                <w:sz w:val="24"/>
                <w:szCs w:val="20"/>
                <w:highlight w:val="none"/>
              </w:rPr>
              <w:t>t/a</w:t>
            </w:r>
            <w:r>
              <w:rPr>
                <w:rFonts w:hint="eastAsia" w:ascii="Times New Roman" w:hAnsi="Times New Roman" w:eastAsia="宋体" w:cs="Times New Roman"/>
                <w:color w:val="auto"/>
                <w:kern w:val="0"/>
                <w:sz w:val="24"/>
                <w:szCs w:val="20"/>
                <w:highlight w:val="none"/>
              </w:rPr>
              <w:t>。本项目颗粒物、VOCs总量来源由生态环境主管部门统一调配。</w:t>
            </w:r>
          </w:p>
          <w:p w14:paraId="16EE1BB5">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cs="Times New Roman"/>
                <w:snapToGrid w:val="0"/>
                <w:color w:val="auto"/>
                <w:kern w:val="0"/>
                <w:sz w:val="24"/>
              </w:rPr>
              <w:t>废水：本项目废水</w:t>
            </w:r>
            <w:r>
              <w:rPr>
                <w:rFonts w:hint="eastAsia" w:ascii="Times New Roman" w:hAnsi="Times New Roman" w:cs="Times New Roman"/>
                <w:snapToGrid w:val="0"/>
                <w:color w:val="auto"/>
                <w:kern w:val="0"/>
                <w:sz w:val="24"/>
              </w:rPr>
              <w:t>纳管至</w:t>
            </w:r>
            <w:r>
              <w:rPr>
                <w:rFonts w:hint="eastAsia" w:ascii="Times New Roman" w:hAnsi="Times New Roman" w:eastAsia="宋体" w:cs="Times New Roman"/>
                <w:color w:val="auto"/>
                <w:sz w:val="24"/>
              </w:rPr>
              <w:t>淮南现代产业园园区污水处理厂</w:t>
            </w:r>
            <w:r>
              <w:rPr>
                <w:rFonts w:hint="eastAsia" w:ascii="Times New Roman" w:hAnsi="Times New Roman" w:eastAsia="宋体" w:cs="Times New Roman"/>
                <w:bCs/>
                <w:color w:val="auto"/>
                <w:sz w:val="24"/>
              </w:rPr>
              <w:t>统一处理</w:t>
            </w:r>
            <w:r>
              <w:rPr>
                <w:rFonts w:hint="eastAsia" w:ascii="Times New Roman" w:hAnsi="Times New Roman" w:cs="Times New Roman"/>
                <w:snapToGrid w:val="0"/>
                <w:color w:val="auto"/>
                <w:kern w:val="0"/>
                <w:sz w:val="24"/>
              </w:rPr>
              <w:t>，最终排入瓦埠湖。</w:t>
            </w:r>
            <w:r>
              <w:rPr>
                <w:rFonts w:ascii="Times New Roman" w:hAnsi="Times New Roman" w:cs="Times New Roman"/>
                <w:snapToGrid w:val="0"/>
                <w:color w:val="auto"/>
                <w:kern w:val="0"/>
                <w:sz w:val="24"/>
              </w:rPr>
              <w:t>排放总量指标纳入</w:t>
            </w:r>
            <w:r>
              <w:rPr>
                <w:rFonts w:hint="eastAsia" w:ascii="Times New Roman" w:hAnsi="Times New Roman" w:eastAsia="宋体" w:cs="Times New Roman"/>
                <w:color w:val="auto"/>
                <w:sz w:val="24"/>
              </w:rPr>
              <w:t>淮南现代产业园园区污水处理厂</w:t>
            </w:r>
            <w:r>
              <w:rPr>
                <w:rFonts w:ascii="Times New Roman" w:hAnsi="Times New Roman" w:cs="Times New Roman"/>
                <w:snapToGrid w:val="0"/>
                <w:color w:val="auto"/>
                <w:kern w:val="0"/>
                <w:sz w:val="24"/>
              </w:rPr>
              <w:t>污染物总量控制指标统一考核，无需另外申请总量指标。</w:t>
            </w:r>
          </w:p>
          <w:p w14:paraId="571A6E9B">
            <w:pPr>
              <w:keepNext w:val="0"/>
              <w:keepLines w:val="0"/>
              <w:suppressLineNumbers w:val="0"/>
              <w:spacing w:before="0" w:beforeAutospacing="0" w:after="0" w:afterAutospacing="0" w:line="336" w:lineRule="auto"/>
              <w:ind w:left="0" w:right="0" w:firstLine="480" w:firstLineChars="200"/>
              <w:rPr>
                <w:rFonts w:ascii="Times New Roman" w:hAnsi="Times New Roman" w:eastAsia="宋体" w:cs="Times New Roman"/>
                <w:color w:val="auto"/>
                <w:sz w:val="24"/>
              </w:rPr>
            </w:pPr>
          </w:p>
          <w:p w14:paraId="444D6729">
            <w:pPr>
              <w:keepNext w:val="0"/>
              <w:keepLines w:val="0"/>
              <w:suppressLineNumbers w:val="0"/>
              <w:spacing w:before="0" w:beforeAutospacing="0" w:after="0" w:afterAutospacing="0" w:line="336" w:lineRule="auto"/>
              <w:ind w:left="0" w:right="0" w:firstLine="480" w:firstLineChars="200"/>
              <w:rPr>
                <w:rFonts w:ascii="Times New Roman" w:hAnsi="Times New Roman" w:eastAsia="宋体" w:cs="Times New Roman"/>
                <w:color w:val="auto"/>
                <w:sz w:val="24"/>
              </w:rPr>
            </w:pPr>
          </w:p>
          <w:p w14:paraId="30EEAB5E">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3D3AB8FE">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1C5068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49FFD33">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ACD6BD7">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2B20BF69">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8AC15C9">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6303EBF">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7D6655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1284D02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FF06AAF">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749FF9C">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679B0AFD">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AB1A8B8">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4DA5F1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7C237B5">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3B90CE7">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tc>
      </w:tr>
    </w:tbl>
    <w:p w14:paraId="2C3D4E1C">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sectPr>
          <w:pgSz w:w="11906" w:h="16838"/>
          <w:pgMar w:top="1440" w:right="1800" w:bottom="1440" w:left="1800" w:header="851" w:footer="992" w:gutter="0"/>
          <w:cols w:space="425" w:num="1"/>
          <w:docGrid w:type="lines" w:linePitch="312" w:charSpace="0"/>
        </w:sectPr>
      </w:pPr>
    </w:p>
    <w:p w14:paraId="228650FF">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cs="Times New Roman"/>
          <w:snapToGrid w:val="0"/>
          <w:color w:val="auto"/>
          <w:kern w:val="0"/>
          <w:sz w:val="30"/>
          <w:szCs w:val="30"/>
        </w:rPr>
        <w:t>四、主要环境影响和保护措施</w:t>
      </w: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75379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193" w:hRule="atLeast"/>
          <w:jc w:val="center"/>
        </w:trPr>
        <w:tc>
          <w:tcPr>
            <w:tcW w:w="268" w:type="pct"/>
            <w:vAlign w:val="center"/>
          </w:tcPr>
          <w:p w14:paraId="5B4BB14D">
            <w:pPr>
              <w:keepNext w:val="0"/>
              <w:keepLines w:val="0"/>
              <w:suppressLineNumbers w:val="0"/>
              <w:spacing w:before="0" w:beforeAutospacing="0" w:after="0" w:afterAutospacing="0"/>
              <w:ind w:left="0" w:right="0"/>
              <w:jc w:val="center"/>
              <w:rPr>
                <w:rFonts w:ascii="Times New Roman" w:hAnsi="Times New Roman" w:eastAsia="宋体" w:cs="宋体"/>
                <w:color w:val="auto"/>
                <w:kern w:val="0"/>
                <w:szCs w:val="21"/>
              </w:rPr>
            </w:pPr>
            <w:r>
              <w:rPr>
                <w:rFonts w:hint="eastAsia" w:ascii="Times New Roman" w:hAnsi="Times New Roman" w:eastAsia="宋体" w:cs="宋体"/>
                <w:bCs/>
                <w:color w:val="auto"/>
                <w:sz w:val="24"/>
                <w:szCs w:val="24"/>
              </w:rPr>
              <w:t>施工期环境保护措施</w:t>
            </w:r>
          </w:p>
        </w:tc>
        <w:tc>
          <w:tcPr>
            <w:tcW w:w="4732" w:type="pct"/>
          </w:tcPr>
          <w:p w14:paraId="4B4ACF30">
            <w:pPr>
              <w:keepNext w:val="0"/>
              <w:keepLines w:val="0"/>
              <w:suppressLineNumbers w:val="0"/>
              <w:spacing w:before="0" w:beforeAutospacing="0" w:after="0" w:afterAutospacing="0" w:line="360" w:lineRule="auto"/>
              <w:ind w:left="0" w:right="0" w:firstLine="480" w:firstLineChars="200"/>
              <w:rPr>
                <w:rFonts w:ascii="Times New Roman" w:hAnsi="Times New Roman"/>
                <w:snapToGrid w:val="0"/>
                <w:color w:val="auto"/>
                <w:sz w:val="24"/>
              </w:rPr>
            </w:pPr>
            <w:r>
              <w:rPr>
                <w:rFonts w:ascii="Times New Roman" w:hAnsi="Times New Roman" w:cs="Times New Roman"/>
                <w:snapToGrid w:val="0"/>
                <w:color w:val="auto"/>
                <w:sz w:val="24"/>
              </w:rPr>
              <w:t>本项目</w:t>
            </w:r>
            <w:r>
              <w:rPr>
                <w:rFonts w:hint="eastAsia" w:ascii="Times New Roman" w:hAnsi="Times New Roman" w:cs="Times New Roman"/>
                <w:snapToGrid w:val="0"/>
                <w:color w:val="auto"/>
                <w:sz w:val="24"/>
              </w:rPr>
              <w:t>租赁</w:t>
            </w:r>
            <w:r>
              <w:rPr>
                <w:rFonts w:hint="eastAsia" w:ascii="Times New Roman" w:hAnsi="宋体" w:eastAsia="宋体" w:cs="Times New Roman"/>
                <w:bCs/>
                <w:color w:val="auto"/>
                <w:kern w:val="0"/>
                <w:sz w:val="24"/>
                <w:szCs w:val="24"/>
              </w:rPr>
              <w:t>淮南田家庵经开区B5-1厂房1-3层（东侧）</w:t>
            </w:r>
            <w:r>
              <w:rPr>
                <w:rFonts w:ascii="Times New Roman" w:hAnsi="Times New Roman" w:cs="Times New Roman"/>
                <w:snapToGrid w:val="0"/>
                <w:color w:val="auto"/>
                <w:sz w:val="24"/>
              </w:rPr>
              <w:t>，</w:t>
            </w:r>
            <w:r>
              <w:rPr>
                <w:rFonts w:hint="eastAsia" w:ascii="Times New Roman" w:hAnsi="Times New Roman"/>
                <w:snapToGrid w:val="0"/>
                <w:color w:val="auto"/>
                <w:sz w:val="24"/>
              </w:rPr>
              <w:t>在闲置厂房内进行设备安装调试，产生的污染物较少。因此，本次评价仅对其进行简要定性分析和评价。</w:t>
            </w:r>
          </w:p>
          <w:p w14:paraId="04E52099">
            <w:pPr>
              <w:keepNext w:val="0"/>
              <w:keepLines w:val="0"/>
              <w:widowControl/>
              <w:suppressLineNumbers w:val="0"/>
              <w:spacing w:before="0" w:beforeAutospacing="0" w:after="0" w:afterAutospacing="0" w:line="360" w:lineRule="auto"/>
              <w:ind w:left="0" w:right="0" w:firstLine="480" w:firstLineChars="200"/>
              <w:rPr>
                <w:rFonts w:ascii="Times New Roman" w:hAnsi="Times New Roman"/>
                <w:snapToGrid w:val="0"/>
                <w:color w:val="auto"/>
                <w:sz w:val="24"/>
              </w:rPr>
            </w:pPr>
            <w:r>
              <w:rPr>
                <w:rFonts w:hint="eastAsia" w:ascii="Times New Roman" w:hAnsi="Times New Roman"/>
                <w:snapToGrid w:val="0"/>
                <w:color w:val="auto"/>
                <w:sz w:val="24"/>
              </w:rPr>
              <w:t>施工期保护措施如下：</w:t>
            </w:r>
          </w:p>
          <w:p w14:paraId="56338685">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1"/>
              </w:rPr>
            </w:pPr>
            <w:r>
              <w:rPr>
                <w:rFonts w:hint="eastAsia" w:ascii="Times New Roman" w:hAnsi="Times New Roman" w:cs="Times New Roman"/>
                <w:color w:val="auto"/>
                <w:sz w:val="24"/>
                <w:szCs w:val="21"/>
              </w:rPr>
              <w:t>（1）施工人员生活废水经化粪池预处理后排入市政污水管网。</w:t>
            </w:r>
          </w:p>
          <w:p w14:paraId="2248E1D5">
            <w:pPr>
              <w:pStyle w:val="49"/>
              <w:keepNext w:val="0"/>
              <w:keepLines w:val="0"/>
              <w:suppressLineNumbers w:val="0"/>
              <w:adjustRightInd/>
              <w:spacing w:before="0" w:beforeAutospacing="0" w:after="0" w:afterAutospacing="0" w:line="360" w:lineRule="auto"/>
              <w:ind w:left="0" w:right="0" w:firstLine="480" w:firstLineChars="200"/>
              <w:jc w:val="both"/>
              <w:rPr>
                <w:rFonts w:ascii="Times New Roman" w:eastAsiaTheme="minorEastAsia"/>
                <w:color w:val="auto"/>
                <w:kern w:val="2"/>
                <w:szCs w:val="21"/>
              </w:rPr>
            </w:pPr>
            <w:r>
              <w:rPr>
                <w:rFonts w:ascii="Times New Roman" w:eastAsiaTheme="minorEastAsia"/>
                <w:color w:val="auto"/>
                <w:kern w:val="2"/>
                <w:szCs w:val="21"/>
              </w:rPr>
              <w:t>（</w:t>
            </w:r>
            <w:r>
              <w:rPr>
                <w:rFonts w:hint="eastAsia" w:ascii="Times New Roman" w:eastAsiaTheme="minorEastAsia"/>
                <w:color w:val="auto"/>
                <w:kern w:val="2"/>
                <w:szCs w:val="21"/>
              </w:rPr>
              <w:t>2</w:t>
            </w:r>
            <w:r>
              <w:rPr>
                <w:rFonts w:ascii="Times New Roman" w:eastAsiaTheme="minorEastAsia"/>
                <w:color w:val="auto"/>
                <w:kern w:val="2"/>
                <w:szCs w:val="21"/>
              </w:rPr>
              <w:t>）</w:t>
            </w:r>
            <w:r>
              <w:rPr>
                <w:rFonts w:hint="eastAsia" w:ascii="Times New Roman" w:eastAsiaTheme="minorEastAsia"/>
                <w:color w:val="auto"/>
                <w:kern w:val="2"/>
                <w:szCs w:val="21"/>
              </w:rPr>
              <w:t>施工人员</w:t>
            </w:r>
            <w:r>
              <w:rPr>
                <w:rFonts w:ascii="Times New Roman" w:eastAsiaTheme="minorEastAsia"/>
                <w:color w:val="auto"/>
                <w:kern w:val="2"/>
                <w:szCs w:val="21"/>
              </w:rPr>
              <w:t>生活垃圾由垃圾桶收集后委托环卫清运。</w:t>
            </w:r>
          </w:p>
          <w:p w14:paraId="403C3B30">
            <w:pPr>
              <w:keepNext w:val="0"/>
              <w:keepLines w:val="0"/>
              <w:suppressLineNumbers w:val="0"/>
              <w:spacing w:before="0" w:beforeAutospacing="0" w:after="0" w:afterAutospacing="0" w:line="360" w:lineRule="auto"/>
              <w:ind w:left="0" w:right="0" w:firstLine="480" w:firstLineChars="200"/>
              <w:jc w:val="left"/>
              <w:rPr>
                <w:rFonts w:ascii="Times New Roman" w:hAnsi="Times New Roman" w:cs="Times New Roman"/>
                <w:snapToGrid w:val="0"/>
                <w:color w:val="auto"/>
                <w:kern w:val="0"/>
                <w:sz w:val="24"/>
              </w:rPr>
            </w:pPr>
            <w:r>
              <w:rPr>
                <w:rFonts w:hint="eastAsia" w:ascii="Times New Roman" w:hAnsi="Times New Roman" w:cs="Times New Roman"/>
                <w:color w:val="auto"/>
                <w:sz w:val="24"/>
                <w:szCs w:val="21"/>
              </w:rPr>
              <w:t>（3）通过关闭厂房门窗降低施工噪声对周围环境的影响</w:t>
            </w:r>
            <w:r>
              <w:rPr>
                <w:rFonts w:hint="eastAsia" w:ascii="Times New Roman" w:hAnsi="Times New Roman"/>
                <w:snapToGrid w:val="0"/>
                <w:color w:val="auto"/>
                <w:sz w:val="24"/>
              </w:rPr>
              <w:t>。</w:t>
            </w:r>
          </w:p>
          <w:p w14:paraId="2A069F22">
            <w:pPr>
              <w:keepNext w:val="0"/>
              <w:keepLines w:val="0"/>
              <w:suppressLineNumbers w:val="0"/>
              <w:spacing w:before="0" w:beforeAutospacing="0" w:after="0" w:afterAutospacing="0" w:line="336" w:lineRule="auto"/>
              <w:ind w:left="0" w:right="0" w:firstLine="480" w:firstLineChars="200"/>
              <w:jc w:val="left"/>
              <w:rPr>
                <w:rFonts w:ascii="Times New Roman" w:hAnsi="Times New Roman" w:eastAsia="宋体" w:cs="Times New Roman"/>
                <w:color w:val="auto"/>
                <w:sz w:val="24"/>
              </w:rPr>
            </w:pPr>
          </w:p>
          <w:p w14:paraId="0F22312B">
            <w:pPr>
              <w:keepNext w:val="0"/>
              <w:keepLines w:val="0"/>
              <w:suppressLineNumbers w:val="0"/>
              <w:spacing w:before="0" w:beforeAutospacing="0" w:after="0" w:afterAutospacing="0" w:line="336" w:lineRule="auto"/>
              <w:ind w:left="0" w:right="0" w:firstLine="480" w:firstLineChars="200"/>
              <w:jc w:val="left"/>
              <w:rPr>
                <w:rFonts w:ascii="Times New Roman" w:hAnsi="Times New Roman" w:eastAsia="宋体" w:cs="Times New Roman"/>
                <w:color w:val="auto"/>
                <w:sz w:val="24"/>
              </w:rPr>
            </w:pPr>
          </w:p>
          <w:p w14:paraId="1BFE917B">
            <w:pPr>
              <w:keepNext w:val="0"/>
              <w:keepLines w:val="0"/>
              <w:suppressLineNumbers w:val="0"/>
              <w:spacing w:before="0" w:beforeAutospacing="0" w:after="0" w:afterAutospacing="0" w:line="336" w:lineRule="auto"/>
              <w:ind w:left="0" w:right="0" w:firstLine="480" w:firstLineChars="200"/>
              <w:jc w:val="left"/>
              <w:rPr>
                <w:rFonts w:ascii="Times New Roman" w:hAnsi="Times New Roman" w:eastAsia="宋体" w:cs="Times New Roman"/>
                <w:color w:val="auto"/>
                <w:sz w:val="24"/>
              </w:rPr>
            </w:pPr>
          </w:p>
          <w:p w14:paraId="5D37827D">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30DDCC41">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5A0C64AD">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2EB4A12D">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1A8656F7">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35474F05">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6B97AD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2BC77E3B">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F4F6531">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95B9C34">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5F124148">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5C053788">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440ECE69">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29DED330">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54E9A57">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C584FDF">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3D32C3F1">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06D48D0D">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p w14:paraId="79816B76">
            <w:pPr>
              <w:keepNext w:val="0"/>
              <w:keepLines w:val="0"/>
              <w:suppressLineNumbers w:val="0"/>
              <w:spacing w:before="0" w:beforeAutospacing="0" w:after="0" w:afterAutospacing="0" w:line="336" w:lineRule="auto"/>
              <w:ind w:left="0" w:right="0"/>
              <w:jc w:val="left"/>
              <w:rPr>
                <w:rFonts w:ascii="Times New Roman" w:hAnsi="Times New Roman" w:eastAsia="宋体" w:cs="Times New Roman"/>
                <w:color w:val="auto"/>
                <w:sz w:val="24"/>
              </w:rPr>
            </w:pPr>
          </w:p>
        </w:tc>
      </w:tr>
      <w:tr w14:paraId="55E5D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0A9A2501">
            <w:pPr>
              <w:keepNext w:val="0"/>
              <w:keepLines w:val="0"/>
              <w:suppressLineNumbers w:val="0"/>
              <w:spacing w:before="0" w:beforeAutospacing="0" w:after="0" w:afterAutospacing="0"/>
              <w:ind w:left="0" w:right="0"/>
              <w:jc w:val="center"/>
              <w:rPr>
                <w:rFonts w:ascii="Times New Roman" w:hAnsi="Times New Roman" w:eastAsia="宋体" w:cs="宋体"/>
                <w:color w:val="auto"/>
                <w:kern w:val="0"/>
                <w:szCs w:val="21"/>
              </w:rPr>
            </w:pPr>
            <w:r>
              <w:rPr>
                <w:rFonts w:hint="eastAsia" w:ascii="Times New Roman" w:hAnsi="Times New Roman" w:eastAsia="宋体" w:cs="宋体"/>
                <w:bCs/>
                <w:color w:val="auto"/>
                <w:sz w:val="24"/>
                <w:szCs w:val="24"/>
              </w:rPr>
              <w:t>施工期环境保护措施</w:t>
            </w:r>
          </w:p>
        </w:tc>
        <w:tc>
          <w:tcPr>
            <w:tcW w:w="4732" w:type="pct"/>
          </w:tcPr>
          <w:p w14:paraId="311D6D04">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一、运营期水环境影响和保护措施</w:t>
            </w:r>
          </w:p>
          <w:p w14:paraId="25BEFA9A">
            <w:pPr>
              <w:keepNext w:val="0"/>
              <w:keepLines w:val="0"/>
              <w:suppressLineNumbers w:val="0"/>
              <w:spacing w:before="0" w:beforeAutospacing="0" w:after="0" w:afterAutospacing="0" w:line="360" w:lineRule="auto"/>
              <w:ind w:left="0" w:right="0" w:firstLine="442" w:firstLineChars="200"/>
              <w:rPr>
                <w:rFonts w:ascii="Times New Roman" w:hAnsi="Times New Roman" w:eastAsia="宋体" w:cs="Times New Roman"/>
                <w:b/>
                <w:bCs/>
                <w:color w:val="auto"/>
                <w:spacing w:val="-10"/>
                <w:sz w:val="24"/>
                <w:szCs w:val="24"/>
              </w:rPr>
            </w:pPr>
            <w:r>
              <w:rPr>
                <w:rFonts w:hint="eastAsia" w:ascii="Times New Roman" w:hAnsi="Times New Roman" w:eastAsia="宋体" w:cs="Times New Roman"/>
                <w:b/>
                <w:bCs/>
                <w:color w:val="auto"/>
                <w:spacing w:val="-10"/>
                <w:sz w:val="24"/>
                <w:szCs w:val="24"/>
              </w:rPr>
              <w:t>1、运营期水环境影响分析</w:t>
            </w:r>
          </w:p>
          <w:p w14:paraId="775CE83A">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根据工艺过程分析，本项目用水主要为员工日常的生活用水、气旋喷淋塔用水、喷枪清洗用水、水帘除漆雾用水和循环冷却用水。</w:t>
            </w:r>
          </w:p>
          <w:p w14:paraId="20A652B6">
            <w:pPr>
              <w:keepNext w:val="0"/>
              <w:keepLines w:val="0"/>
              <w:suppressLineNumbers w:val="0"/>
              <w:spacing w:before="0" w:beforeAutospacing="0" w:after="0" w:afterAutospacing="0" w:line="360" w:lineRule="auto"/>
              <w:ind w:left="0" w:right="0" w:firstLine="472" w:firstLineChars="196"/>
              <w:jc w:val="left"/>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rPr>
              <w:t>（1）生活</w:t>
            </w:r>
            <w:r>
              <w:rPr>
                <w:rFonts w:hint="eastAsia" w:ascii="Times New Roman" w:hAnsi="Times New Roman" w:eastAsia="宋体" w:cs="Times New Roman"/>
                <w:b/>
                <w:color w:val="auto"/>
                <w:sz w:val="24"/>
                <w:szCs w:val="24"/>
                <w:lang w:val="en-US" w:eastAsia="zh-CN"/>
              </w:rPr>
              <w:t>污水</w:t>
            </w:r>
          </w:p>
          <w:p w14:paraId="7DB2100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8"/>
              </w:rPr>
            </w:pPr>
            <w:r>
              <w:rPr>
                <w:rFonts w:ascii="Times New Roman" w:hAnsi="Times New Roman" w:eastAsia="宋体" w:cs="Times New Roman"/>
                <w:color w:val="auto"/>
                <w:sz w:val="24"/>
                <w:szCs w:val="28"/>
              </w:rPr>
              <w:t>根据建设单位提供资料，本项目投入生产后劳动定员</w:t>
            </w:r>
            <w:r>
              <w:rPr>
                <w:rFonts w:hint="eastAsia" w:ascii="Times New Roman" w:hAnsi="Times New Roman" w:eastAsia="宋体" w:cs="Times New Roman"/>
                <w:color w:val="auto"/>
                <w:sz w:val="24"/>
                <w:szCs w:val="28"/>
              </w:rPr>
              <w:t>60</w:t>
            </w:r>
            <w:r>
              <w:rPr>
                <w:rFonts w:ascii="Times New Roman" w:hAnsi="Times New Roman" w:eastAsia="宋体" w:cs="Times New Roman"/>
                <w:color w:val="auto"/>
                <w:sz w:val="24"/>
                <w:szCs w:val="28"/>
              </w:rPr>
              <w:t>人。根据《</w:t>
            </w:r>
            <w:r>
              <w:rPr>
                <w:rFonts w:hint="eastAsia" w:ascii="Times New Roman" w:hAnsi="Times New Roman" w:eastAsia="宋体" w:cs="Times New Roman"/>
                <w:color w:val="auto"/>
                <w:sz w:val="24"/>
                <w:szCs w:val="28"/>
              </w:rPr>
              <w:t>排放源</w:t>
            </w:r>
            <w:r>
              <w:rPr>
                <w:rFonts w:ascii="Times New Roman" w:hAnsi="Times New Roman" w:eastAsia="宋体" w:cs="Times New Roman"/>
                <w:color w:val="auto"/>
                <w:sz w:val="24"/>
                <w:szCs w:val="28"/>
              </w:rPr>
              <w:t>统计调查产排污核算方法和系数手册》（公告</w:t>
            </w:r>
            <w:r>
              <w:rPr>
                <w:rFonts w:hint="eastAsia" w:ascii="Times New Roman" w:hAnsi="Times New Roman" w:eastAsia="宋体" w:cs="Times New Roman"/>
                <w:color w:val="auto"/>
                <w:sz w:val="24"/>
                <w:szCs w:val="28"/>
              </w:rPr>
              <w:t>2021年第24号</w:t>
            </w:r>
            <w:r>
              <w:rPr>
                <w:rFonts w:ascii="Times New Roman" w:hAnsi="Times New Roman" w:eastAsia="宋体" w:cs="Times New Roman"/>
                <w:color w:val="auto"/>
                <w:sz w:val="24"/>
                <w:szCs w:val="28"/>
              </w:rPr>
              <w:t>）中生活源产排污核算方法和系数手册，生活污水的产生量取用水量的8</w:t>
            </w:r>
            <w:r>
              <w:rPr>
                <w:rFonts w:hint="eastAsia" w:ascii="Times New Roman" w:hAnsi="Times New Roman" w:eastAsia="宋体" w:cs="Times New Roman"/>
                <w:color w:val="auto"/>
                <w:sz w:val="24"/>
                <w:szCs w:val="28"/>
              </w:rPr>
              <w:t>5</w:t>
            </w:r>
            <w:r>
              <w:rPr>
                <w:rFonts w:ascii="Times New Roman" w:hAnsi="Times New Roman" w:eastAsia="宋体" w:cs="Times New Roman"/>
                <w:color w:val="auto"/>
                <w:sz w:val="24"/>
                <w:szCs w:val="28"/>
              </w:rPr>
              <w:t>%，则生活污水产生量约为</w:t>
            </w:r>
            <w:r>
              <w:rPr>
                <w:rFonts w:hint="eastAsia" w:ascii="Times New Roman" w:hAnsi="Times New Roman" w:eastAsia="宋体" w:cs="Times New Roman"/>
                <w:color w:val="auto"/>
                <w:sz w:val="24"/>
                <w:szCs w:val="28"/>
              </w:rPr>
              <w:t>6.46</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/d（</w:t>
            </w:r>
            <w:r>
              <w:rPr>
                <w:rFonts w:hint="eastAsia" w:ascii="Times New Roman" w:hAnsi="Times New Roman" w:eastAsia="宋体" w:cs="Times New Roman"/>
                <w:color w:val="auto"/>
                <w:sz w:val="24"/>
                <w:szCs w:val="28"/>
              </w:rPr>
              <w:t>1938</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/a）</w:t>
            </w:r>
            <w:r>
              <w:rPr>
                <w:rFonts w:hint="eastAsia" w:ascii="Times New Roman" w:hAnsi="Times New Roman" w:eastAsia="宋体" w:cs="Times New Roman"/>
                <w:color w:val="auto"/>
                <w:sz w:val="24"/>
                <w:szCs w:val="28"/>
              </w:rPr>
              <w:t>，生活污水水质为COD：340mg/L，NH</w:t>
            </w:r>
            <w:r>
              <w:rPr>
                <w:rFonts w:hint="eastAsia" w:ascii="Times New Roman" w:hAnsi="Times New Roman" w:eastAsia="宋体" w:cs="Times New Roman"/>
                <w:color w:val="auto"/>
                <w:sz w:val="24"/>
                <w:szCs w:val="28"/>
                <w:vertAlign w:val="subscript"/>
              </w:rPr>
              <w:t>3</w:t>
            </w:r>
            <w:r>
              <w:rPr>
                <w:rFonts w:hint="eastAsia" w:ascii="Times New Roman" w:hAnsi="Times New Roman" w:eastAsia="宋体" w:cs="Times New Roman"/>
                <w:color w:val="auto"/>
                <w:sz w:val="24"/>
                <w:szCs w:val="28"/>
              </w:rPr>
              <w:t>-N：32.6mg/L，BOD：100mg/L，SS：150mg/L</w:t>
            </w:r>
            <w:r>
              <w:rPr>
                <w:rFonts w:hint="eastAsia"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val="en-US" w:eastAsia="zh-CN"/>
              </w:rPr>
              <w:t>TN</w:t>
            </w:r>
            <w:r>
              <w:rPr>
                <w:rFonts w:hint="eastAsia" w:ascii="Times New Roman" w:hAnsi="Times New Roman" w:eastAsia="宋体" w:cs="Times New Roman"/>
                <w:color w:val="auto"/>
                <w:sz w:val="24"/>
                <w:szCs w:val="28"/>
              </w:rPr>
              <w:t>：</w:t>
            </w:r>
            <w:r>
              <w:rPr>
                <w:rFonts w:hint="eastAsia" w:ascii="Times New Roman" w:hAnsi="Times New Roman" w:eastAsia="宋体" w:cs="Times New Roman"/>
                <w:color w:val="auto"/>
                <w:sz w:val="24"/>
                <w:szCs w:val="28"/>
                <w:lang w:val="en-US" w:eastAsia="zh-CN"/>
              </w:rPr>
              <w:t>34.8</w:t>
            </w:r>
            <w:r>
              <w:rPr>
                <w:rFonts w:hint="eastAsia" w:ascii="Times New Roman" w:hAnsi="Times New Roman" w:eastAsia="宋体" w:cs="Times New Roman"/>
                <w:color w:val="auto"/>
                <w:sz w:val="24"/>
                <w:szCs w:val="28"/>
              </w:rPr>
              <w:t>mg/L</w:t>
            </w:r>
            <w:r>
              <w:rPr>
                <w:rFonts w:hint="eastAsia"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val="en-US" w:eastAsia="zh-CN"/>
              </w:rPr>
              <w:t>TP</w:t>
            </w:r>
            <w:r>
              <w:rPr>
                <w:rFonts w:hint="eastAsia" w:ascii="Times New Roman" w:hAnsi="Times New Roman" w:eastAsia="宋体" w:cs="Times New Roman"/>
                <w:color w:val="auto"/>
                <w:sz w:val="24"/>
                <w:szCs w:val="28"/>
              </w:rPr>
              <w:t>：</w:t>
            </w:r>
            <w:r>
              <w:rPr>
                <w:rFonts w:hint="eastAsia" w:ascii="Times New Roman" w:hAnsi="Times New Roman" w:eastAsia="宋体" w:cs="Times New Roman"/>
                <w:color w:val="auto"/>
                <w:sz w:val="24"/>
                <w:szCs w:val="28"/>
                <w:lang w:val="en-US" w:eastAsia="zh-CN"/>
              </w:rPr>
              <w:t>3.5</w:t>
            </w:r>
            <w:r>
              <w:rPr>
                <w:rFonts w:hint="eastAsia" w:ascii="Times New Roman" w:hAnsi="Times New Roman" w:eastAsia="宋体" w:cs="Times New Roman"/>
                <w:color w:val="auto"/>
                <w:sz w:val="24"/>
                <w:szCs w:val="28"/>
              </w:rPr>
              <w:t>mg/L</w:t>
            </w:r>
            <w:r>
              <w:rPr>
                <w:rFonts w:ascii="Times New Roman" w:hAnsi="Times New Roman" w:eastAsia="宋体" w:cs="Times New Roman"/>
                <w:color w:val="auto"/>
                <w:sz w:val="24"/>
                <w:szCs w:val="28"/>
              </w:rPr>
              <w:t>。</w:t>
            </w:r>
          </w:p>
          <w:p w14:paraId="7431756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（2）循环冷却用水</w:t>
            </w:r>
            <w:r>
              <w:rPr>
                <w:rFonts w:hint="eastAsia" w:ascii="Times New Roman" w:hAnsi="Times New Roman" w:eastAsia="宋体" w:cs="Times New Roman"/>
                <w:b/>
                <w:color w:val="auto"/>
                <w:sz w:val="24"/>
                <w:szCs w:val="24"/>
                <w:lang w:val="en-US" w:eastAsia="zh-CN"/>
              </w:rPr>
              <w:t>定期排水</w:t>
            </w:r>
          </w:p>
          <w:p w14:paraId="17E1CC3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8"/>
              </w:rPr>
              <w:t>本项目生产过程中需要对注塑机挤出模头进行降温处理（维持工艺温度40℃），</w:t>
            </w:r>
            <w:r>
              <w:rPr>
                <w:rFonts w:hint="eastAsia" w:ascii="Times New Roman" w:hAnsi="Times New Roman" w:eastAsia="宋体" w:cs="Times New Roman"/>
                <w:color w:val="auto"/>
                <w:sz w:val="24"/>
                <w:szCs w:val="24"/>
              </w:rPr>
              <w:t>本项目循环冷却水对水质无特殊要求，但随着生产的不断进行，循环水质会逐渐恶化，长时间使用会影响产品的质量，根据企业提供的资料，循环水半年更换一次，一次排放量约为16m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/次，因此冷却循环水更换水量为32m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/a。参考《工业循环冷却水处理设计规范》(GB/T50050-2017)中“表 6.1.3 再生水用于间冷开式循环冷却水系统补充水的水质指标”给出的指标，结合本项目的特点，本项目循环冷却水主要污染物的排放浓度取值为COD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60</w:t>
            </w:r>
            <w:r>
              <w:rPr>
                <w:rFonts w:hint="eastAsia" w:ascii="Times New Roman" w:hAnsi="Times New Roman" w:eastAsia="宋体" w:cs="Times New Roman"/>
                <w:color w:val="auto"/>
                <w:sz w:val="24"/>
                <w:szCs w:val="28"/>
              </w:rPr>
              <w:t>mg/L</w:t>
            </w:r>
            <w:r>
              <w:rPr>
                <w:rFonts w:hint="eastAsia" w:ascii="Times New Roman" w:hAnsi="Times New Roman" w:eastAsia="宋体" w:cs="Times New Roman"/>
                <w:color w:val="auto"/>
                <w:sz w:val="24"/>
                <w:szCs w:val="24"/>
              </w:rPr>
              <w:t>、BOD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8"/>
              </w:rPr>
              <w:t>mg/L</w:t>
            </w:r>
            <w:r>
              <w:rPr>
                <w:rFonts w:hint="eastAsia" w:ascii="Times New Roman" w:hAnsi="Times New Roman" w:eastAsia="宋体" w:cs="Times New Roman"/>
                <w:color w:val="auto"/>
                <w:sz w:val="24"/>
                <w:szCs w:val="24"/>
              </w:rPr>
              <w:t>、SS</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8"/>
              </w:rPr>
              <w:t>mg/L</w:t>
            </w:r>
            <w:r>
              <w:rPr>
                <w:rFonts w:hint="eastAsia" w:ascii="Times New Roman" w:hAnsi="Times New Roman" w:eastAsia="宋体" w:cs="Times New Roman"/>
                <w:color w:val="auto"/>
                <w:sz w:val="24"/>
                <w:szCs w:val="24"/>
              </w:rPr>
              <w:t>、氨氮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8"/>
              </w:rPr>
              <w:t>mg/L</w:t>
            </w:r>
            <w:r>
              <w:rPr>
                <w:rFonts w:hint="eastAsia" w:ascii="Times New Roman" w:hAnsi="Times New Roman" w:eastAsia="宋体" w:cs="Times New Roman"/>
                <w:color w:val="auto"/>
                <w:sz w:val="24"/>
                <w:szCs w:val="24"/>
              </w:rPr>
              <w:t>。冷却水经冷却水池冷却后，循环利用，定期外排。</w:t>
            </w:r>
          </w:p>
          <w:p w14:paraId="14E110C7">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snapToGrid w:val="0"/>
                <w:color w:val="auto"/>
                <w:sz w:val="24"/>
              </w:rPr>
            </w:pPr>
          </w:p>
          <w:p w14:paraId="75B8D39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snapToGrid w:val="0"/>
                <w:color w:val="auto"/>
                <w:sz w:val="24"/>
              </w:rPr>
            </w:pPr>
          </w:p>
          <w:p w14:paraId="39035A9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snapToGrid w:val="0"/>
                <w:color w:val="auto"/>
                <w:sz w:val="24"/>
              </w:rPr>
            </w:pPr>
          </w:p>
          <w:p w14:paraId="49AEB922">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snapToGrid w:val="0"/>
                <w:color w:val="auto"/>
                <w:sz w:val="24"/>
              </w:rPr>
            </w:pPr>
          </w:p>
          <w:p w14:paraId="20F108F7">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snapToGrid w:val="0"/>
                <w:color w:val="auto"/>
                <w:sz w:val="24"/>
              </w:rPr>
            </w:pPr>
          </w:p>
        </w:tc>
      </w:tr>
    </w:tbl>
    <w:p w14:paraId="3C81FA01">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sectPr>
          <w:pgSz w:w="11906" w:h="16838"/>
          <w:pgMar w:top="1440" w:right="1800" w:bottom="1440" w:left="1800" w:header="851" w:footer="992" w:gutter="0"/>
          <w:cols w:space="425" w:num="1"/>
          <w:docGrid w:type="lines" w:linePitch="312" w:charSpace="0"/>
        </w:sectPr>
      </w:pPr>
    </w:p>
    <w:tbl>
      <w:tblPr>
        <w:tblStyle w:val="18"/>
        <w:tblW w:w="5047"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3463"/>
      </w:tblGrid>
      <w:tr w14:paraId="627644C4">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0" w:hRule="atLeast"/>
          <w:jc w:val="center"/>
        </w:trPr>
        <w:tc>
          <w:tcPr>
            <w:tcW w:w="268" w:type="pct"/>
            <w:tcMar>
              <w:left w:w="28" w:type="dxa"/>
              <w:right w:w="28" w:type="dxa"/>
            </w:tcMar>
            <w:vAlign w:val="center"/>
          </w:tcPr>
          <w:p w14:paraId="4896FE59">
            <w:pPr>
              <w:keepNext w:val="0"/>
              <w:keepLines w:val="0"/>
              <w:suppressLineNumbers w:val="0"/>
              <w:spacing w:before="0" w:beforeAutospacing="0" w:after="0" w:afterAutospacing="0"/>
              <w:ind w:left="0" w:right="0"/>
              <w:jc w:val="center"/>
              <w:rPr>
                <w:rFonts w:ascii="Times New Roman" w:hAnsi="Times New Roman" w:eastAsia="宋体" w:cs="宋体"/>
                <w:color w:val="auto"/>
                <w:kern w:val="0"/>
                <w:szCs w:val="21"/>
              </w:rPr>
            </w:pPr>
            <w:r>
              <w:rPr>
                <w:rFonts w:hint="eastAsia" w:ascii="Times New Roman" w:hAnsi="Times New Roman" w:eastAsia="宋体" w:cs="宋体"/>
                <w:bCs/>
                <w:color w:val="auto"/>
                <w:sz w:val="24"/>
                <w:szCs w:val="24"/>
              </w:rPr>
              <w:t>运营期环境保护措施</w:t>
            </w:r>
          </w:p>
        </w:tc>
        <w:tc>
          <w:tcPr>
            <w:tcW w:w="4732" w:type="pct"/>
          </w:tcPr>
          <w:p w14:paraId="6F34245F">
            <w:pPr>
              <w:keepNext w:val="0"/>
              <w:keepLines w:val="0"/>
              <w:suppressLineNumbers w:val="0"/>
              <w:spacing w:before="0" w:beforeAutospacing="0" w:after="0" w:afterAutospacing="0" w:line="360" w:lineRule="auto"/>
              <w:ind w:left="0" w:right="0" w:firstLine="470" w:firstLineChars="196"/>
              <w:rPr>
                <w:rFonts w:ascii="Times New Roman" w:hAnsi="Times New Roman"/>
                <w:color w:val="auto"/>
                <w:sz w:val="24"/>
              </w:rPr>
            </w:pPr>
            <w:r>
              <w:rPr>
                <w:rFonts w:hint="eastAsia" w:ascii="Times New Roman" w:hAnsi="Times New Roman"/>
                <w:color w:val="auto"/>
                <w:sz w:val="24"/>
              </w:rPr>
              <w:t>本项目废水产生情况见下表：</w:t>
            </w:r>
          </w:p>
          <w:p w14:paraId="1DCDDB61">
            <w:pPr>
              <w:keepNext w:val="0"/>
              <w:keepLines w:val="0"/>
              <w:widowControl/>
              <w:suppressLineNumbers w:val="0"/>
              <w:adjustRightInd w:val="0"/>
              <w:spacing w:before="0" w:beforeAutospacing="0" w:after="0" w:afterAutospacing="0" w:line="360" w:lineRule="auto"/>
              <w:ind w:left="0" w:right="0"/>
              <w:jc w:val="center"/>
              <w:rPr>
                <w:rFonts w:ascii="Times New Roman" w:hAnsi="Times New Roman" w:eastAsia="黑体" w:cs="Times New Roman"/>
                <w:color w:val="auto"/>
                <w:kern w:val="0"/>
                <w:sz w:val="24"/>
                <w:szCs w:val="24"/>
              </w:rPr>
            </w:pPr>
            <w:r>
              <w:rPr>
                <w:rFonts w:ascii="Times New Roman" w:hAnsi="Times New Roman" w:eastAsia="黑体" w:cs="Times New Roman"/>
                <w:color w:val="auto"/>
                <w:kern w:val="0"/>
                <w:sz w:val="24"/>
                <w:szCs w:val="24"/>
              </w:rPr>
              <w:t>表</w:t>
            </w:r>
            <w:r>
              <w:rPr>
                <w:rFonts w:hint="eastAsia" w:ascii="Times New Roman" w:hAnsi="Times New Roman" w:eastAsia="黑体" w:cs="Times New Roman"/>
                <w:color w:val="auto"/>
                <w:kern w:val="0"/>
                <w:sz w:val="24"/>
                <w:szCs w:val="24"/>
              </w:rPr>
              <w:t>4-1</w:t>
            </w:r>
            <w:r>
              <w:rPr>
                <w:rFonts w:hint="eastAsia" w:ascii="Times New Roman" w:hAnsi="Times New Roman" w:eastAsia="黑体" w:cs="Times New Roman"/>
                <w:color w:val="auto"/>
                <w:kern w:val="0"/>
                <w:sz w:val="24"/>
                <w:szCs w:val="24"/>
                <w:lang w:val="en-US" w:eastAsia="zh-CN"/>
              </w:rPr>
              <w:t xml:space="preserve">  </w:t>
            </w:r>
            <w:r>
              <w:rPr>
                <w:rFonts w:ascii="Times New Roman" w:hAnsi="Times New Roman" w:eastAsia="黑体" w:cs="Times New Roman"/>
                <w:color w:val="auto"/>
                <w:kern w:val="0"/>
                <w:sz w:val="24"/>
                <w:szCs w:val="24"/>
              </w:rPr>
              <w:t>项目废水处理及排放情况一览表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987"/>
              <w:gridCol w:w="1440"/>
              <w:gridCol w:w="872"/>
              <w:gridCol w:w="670"/>
              <w:gridCol w:w="994"/>
              <w:gridCol w:w="670"/>
              <w:gridCol w:w="1440"/>
              <w:gridCol w:w="1146"/>
              <w:gridCol w:w="670"/>
              <w:gridCol w:w="2283"/>
            </w:tblGrid>
            <w:tr w14:paraId="7E78A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restart"/>
                  <w:vAlign w:val="center"/>
                </w:tcPr>
                <w:p w14:paraId="6B78039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废水量</w:t>
                  </w:r>
                </w:p>
              </w:tc>
              <w:tc>
                <w:tcPr>
                  <w:tcW w:w="987" w:type="dxa"/>
                  <w:vMerge w:val="restart"/>
                  <w:vAlign w:val="center"/>
                </w:tcPr>
                <w:p w14:paraId="785353D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2312" w:type="dxa"/>
                  <w:gridSpan w:val="2"/>
                  <w:vAlign w:val="center"/>
                </w:tcPr>
                <w:p w14:paraId="1E327C4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污染物产生情况</w:t>
                  </w:r>
                </w:p>
              </w:tc>
              <w:tc>
                <w:tcPr>
                  <w:tcW w:w="2334" w:type="dxa"/>
                  <w:gridSpan w:val="3"/>
                  <w:vAlign w:val="center"/>
                </w:tcPr>
                <w:p w14:paraId="17DFDA5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2586" w:type="dxa"/>
                  <w:gridSpan w:val="2"/>
                  <w:vAlign w:val="center"/>
                </w:tcPr>
                <w:p w14:paraId="28FC7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污染物排放情况（纳管量）</w:t>
                  </w:r>
                </w:p>
              </w:tc>
              <w:tc>
                <w:tcPr>
                  <w:tcW w:w="670" w:type="dxa"/>
                  <w:vMerge w:val="restart"/>
                  <w:vAlign w:val="center"/>
                </w:tcPr>
                <w:p w14:paraId="6FA2EBA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排放方式</w:t>
                  </w:r>
                </w:p>
              </w:tc>
              <w:tc>
                <w:tcPr>
                  <w:tcW w:w="2283" w:type="dxa"/>
                  <w:vMerge w:val="restart"/>
                  <w:vAlign w:val="center"/>
                </w:tcPr>
                <w:p w14:paraId="6B5BE19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排放去向</w:t>
                  </w:r>
                </w:p>
              </w:tc>
            </w:tr>
            <w:tr w14:paraId="75370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3CC2F11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987" w:type="dxa"/>
                  <w:vMerge w:val="continue"/>
                  <w:vAlign w:val="center"/>
                </w:tcPr>
                <w:p w14:paraId="0AC4D26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1440" w:type="dxa"/>
                  <w:vAlign w:val="center"/>
                </w:tcPr>
                <w:p w14:paraId="2A16415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产生浓度（mg/L）</w:t>
                  </w:r>
                </w:p>
              </w:tc>
              <w:tc>
                <w:tcPr>
                  <w:tcW w:w="872" w:type="dxa"/>
                  <w:vAlign w:val="center"/>
                </w:tcPr>
                <w:p w14:paraId="1CF62EB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p w14:paraId="0C87065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670" w:type="dxa"/>
                  <w:vAlign w:val="center"/>
                </w:tcPr>
                <w:p w14:paraId="72B6A53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994" w:type="dxa"/>
                  <w:vAlign w:val="center"/>
                </w:tcPr>
                <w:p w14:paraId="1B48D47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是否为可行性技术</w:t>
                  </w:r>
                </w:p>
              </w:tc>
              <w:tc>
                <w:tcPr>
                  <w:tcW w:w="670" w:type="dxa"/>
                  <w:vAlign w:val="center"/>
                </w:tcPr>
                <w:p w14:paraId="50DCD46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处理效率</w:t>
                  </w:r>
                </w:p>
              </w:tc>
              <w:tc>
                <w:tcPr>
                  <w:tcW w:w="1440" w:type="dxa"/>
                  <w:vAlign w:val="center"/>
                </w:tcPr>
                <w:p w14:paraId="65B203F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排放浓度（mg/L）</w:t>
                  </w:r>
                </w:p>
              </w:tc>
              <w:tc>
                <w:tcPr>
                  <w:tcW w:w="1146" w:type="dxa"/>
                  <w:vAlign w:val="center"/>
                </w:tcPr>
                <w:p w14:paraId="3239B21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670" w:type="dxa"/>
                  <w:vMerge w:val="continue"/>
                  <w:vAlign w:val="center"/>
                </w:tcPr>
                <w:p w14:paraId="51345F9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2283" w:type="dxa"/>
                  <w:vMerge w:val="continue"/>
                  <w:vAlign w:val="center"/>
                </w:tcPr>
                <w:p w14:paraId="0AF799E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tc>
            </w:tr>
            <w:tr w14:paraId="01D7A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restart"/>
                  <w:vAlign w:val="center"/>
                </w:tcPr>
                <w:p w14:paraId="0A21C4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生活污水6.46m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/d（1938m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987" w:type="dxa"/>
                  <w:vAlign w:val="center"/>
                </w:tcPr>
                <w:p w14:paraId="71B290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440" w:type="dxa"/>
                  <w:vAlign w:val="center"/>
                </w:tcPr>
                <w:p w14:paraId="4FFDFB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340</w:t>
                  </w:r>
                </w:p>
              </w:tc>
              <w:tc>
                <w:tcPr>
                  <w:tcW w:w="872" w:type="dxa"/>
                  <w:vAlign w:val="center"/>
                </w:tcPr>
                <w:p w14:paraId="28CCE8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0.659</w:t>
                  </w:r>
                </w:p>
              </w:tc>
              <w:tc>
                <w:tcPr>
                  <w:tcW w:w="670" w:type="dxa"/>
                  <w:vMerge w:val="restart"/>
                  <w:vAlign w:val="center"/>
                </w:tcPr>
                <w:p w14:paraId="65B02A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994" w:type="dxa"/>
                  <w:vMerge w:val="restart"/>
                  <w:vAlign w:val="center"/>
                </w:tcPr>
                <w:p w14:paraId="34A022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670" w:type="dxa"/>
                  <w:vMerge w:val="restart"/>
                  <w:vAlign w:val="center"/>
                </w:tcPr>
                <w:p w14:paraId="7F017D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40" w:type="dxa"/>
                  <w:shd w:val="clear" w:color="auto" w:fill="auto"/>
                  <w:vAlign w:val="center"/>
                </w:tcPr>
                <w:p w14:paraId="79878984">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ascii="Times New Roman" w:hAnsi="Times New Roman" w:cs="Times New Roman" w:eastAsiaTheme="majorEastAsia"/>
                      <w:color w:val="auto"/>
                      <w:sz w:val="21"/>
                      <w:szCs w:val="21"/>
                    </w:rPr>
                    <w:t>/</w:t>
                  </w:r>
                </w:p>
              </w:tc>
              <w:tc>
                <w:tcPr>
                  <w:tcW w:w="1146" w:type="dxa"/>
                  <w:shd w:val="clear" w:color="auto" w:fill="auto"/>
                  <w:vAlign w:val="center"/>
                </w:tcPr>
                <w:p w14:paraId="5C93EFC9">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ascii="Times New Roman" w:hAnsi="Times New Roman" w:cs="Times New Roman" w:eastAsiaTheme="majorEastAsia"/>
                      <w:color w:val="auto"/>
                      <w:sz w:val="21"/>
                      <w:szCs w:val="21"/>
                    </w:rPr>
                    <w:t>/</w:t>
                  </w:r>
                </w:p>
              </w:tc>
              <w:tc>
                <w:tcPr>
                  <w:tcW w:w="670" w:type="dxa"/>
                  <w:vMerge w:val="restart"/>
                  <w:vAlign w:val="center"/>
                </w:tcPr>
                <w:p w14:paraId="0A8DB61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283" w:type="dxa"/>
                  <w:vMerge w:val="restart"/>
                  <w:vAlign w:val="center"/>
                </w:tcPr>
                <w:p w14:paraId="3198D6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4D82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1EE960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vAlign w:val="center"/>
                </w:tcPr>
                <w:p w14:paraId="233E64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440" w:type="dxa"/>
                  <w:vAlign w:val="center"/>
                </w:tcPr>
                <w:p w14:paraId="11AD7E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72" w:type="dxa"/>
                  <w:vAlign w:val="center"/>
                </w:tcPr>
                <w:p w14:paraId="583E3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0.194</w:t>
                  </w:r>
                </w:p>
              </w:tc>
              <w:tc>
                <w:tcPr>
                  <w:tcW w:w="670" w:type="dxa"/>
                  <w:vMerge w:val="continue"/>
                  <w:vAlign w:val="center"/>
                </w:tcPr>
                <w:p w14:paraId="1C72C1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355F11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63073A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6EFD7E21">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rPr>
                  </w:pPr>
                  <w:r>
                    <w:rPr>
                      <w:rFonts w:ascii="Times New Roman" w:hAnsi="Times New Roman" w:cs="Times New Roman" w:eastAsiaTheme="majorEastAsia"/>
                      <w:color w:val="auto"/>
                      <w:sz w:val="21"/>
                      <w:szCs w:val="21"/>
                    </w:rPr>
                    <w:t>/</w:t>
                  </w:r>
                </w:p>
              </w:tc>
              <w:tc>
                <w:tcPr>
                  <w:tcW w:w="1146" w:type="dxa"/>
                  <w:vAlign w:val="center"/>
                </w:tcPr>
                <w:p w14:paraId="7E24A042">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rPr>
                  </w:pPr>
                  <w:r>
                    <w:rPr>
                      <w:rFonts w:ascii="Times New Roman" w:hAnsi="Times New Roman" w:cs="Times New Roman" w:eastAsiaTheme="majorEastAsia"/>
                      <w:color w:val="auto"/>
                      <w:sz w:val="21"/>
                      <w:szCs w:val="21"/>
                    </w:rPr>
                    <w:t>/</w:t>
                  </w:r>
                </w:p>
              </w:tc>
              <w:tc>
                <w:tcPr>
                  <w:tcW w:w="670" w:type="dxa"/>
                  <w:vMerge w:val="continue"/>
                  <w:vAlign w:val="center"/>
                </w:tcPr>
                <w:p w14:paraId="31A39E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22CC04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4C133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0AF1F9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vAlign w:val="center"/>
                </w:tcPr>
                <w:p w14:paraId="3F7C48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440" w:type="dxa"/>
                  <w:vAlign w:val="center"/>
                </w:tcPr>
                <w:p w14:paraId="7F84E3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872" w:type="dxa"/>
                  <w:vAlign w:val="center"/>
                </w:tcPr>
                <w:p w14:paraId="75F198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0.291</w:t>
                  </w:r>
                </w:p>
              </w:tc>
              <w:tc>
                <w:tcPr>
                  <w:tcW w:w="670" w:type="dxa"/>
                  <w:vMerge w:val="continue"/>
                  <w:vAlign w:val="center"/>
                </w:tcPr>
                <w:p w14:paraId="5DD552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579E85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02D710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46A8C4E3">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rPr>
                  </w:pPr>
                  <w:r>
                    <w:rPr>
                      <w:rFonts w:ascii="Times New Roman" w:hAnsi="Times New Roman" w:cs="Times New Roman" w:eastAsiaTheme="majorEastAsia"/>
                      <w:color w:val="auto"/>
                      <w:sz w:val="21"/>
                      <w:szCs w:val="21"/>
                    </w:rPr>
                    <w:t>/</w:t>
                  </w:r>
                </w:p>
              </w:tc>
              <w:tc>
                <w:tcPr>
                  <w:tcW w:w="1146" w:type="dxa"/>
                  <w:vAlign w:val="center"/>
                </w:tcPr>
                <w:p w14:paraId="3B9AC617">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rPr>
                  </w:pPr>
                  <w:r>
                    <w:rPr>
                      <w:rFonts w:ascii="Times New Roman" w:hAnsi="Times New Roman" w:cs="Times New Roman" w:eastAsiaTheme="majorEastAsia"/>
                      <w:color w:val="auto"/>
                      <w:sz w:val="21"/>
                      <w:szCs w:val="21"/>
                    </w:rPr>
                    <w:t>/</w:t>
                  </w:r>
                </w:p>
              </w:tc>
              <w:tc>
                <w:tcPr>
                  <w:tcW w:w="670" w:type="dxa"/>
                  <w:vMerge w:val="continue"/>
                  <w:vAlign w:val="center"/>
                </w:tcPr>
                <w:p w14:paraId="63FF5B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6C2BED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2B38C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03F2E8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44E482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440" w:type="dxa"/>
                  <w:shd w:val="clear" w:color="auto" w:fill="auto"/>
                  <w:vAlign w:val="center"/>
                </w:tcPr>
                <w:p w14:paraId="5657F5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32.6</w:t>
                  </w:r>
                </w:p>
              </w:tc>
              <w:tc>
                <w:tcPr>
                  <w:tcW w:w="872" w:type="dxa"/>
                  <w:shd w:val="clear" w:color="auto" w:fill="auto"/>
                  <w:vAlign w:val="center"/>
                </w:tcPr>
                <w:p w14:paraId="528EE6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0.063</w:t>
                  </w:r>
                </w:p>
              </w:tc>
              <w:tc>
                <w:tcPr>
                  <w:tcW w:w="670" w:type="dxa"/>
                  <w:vMerge w:val="continue"/>
                  <w:vAlign w:val="center"/>
                </w:tcPr>
                <w:p w14:paraId="7C973A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44D572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58A17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shd w:val="clear" w:color="auto" w:fill="auto"/>
                  <w:vAlign w:val="center"/>
                </w:tcPr>
                <w:p w14:paraId="0FC55E32">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eastAsiaTheme="majorEastAsia"/>
                      <w:color w:val="auto"/>
                      <w:sz w:val="21"/>
                      <w:szCs w:val="21"/>
                    </w:rPr>
                    <w:t>/</w:t>
                  </w:r>
                </w:p>
              </w:tc>
              <w:tc>
                <w:tcPr>
                  <w:tcW w:w="1146" w:type="dxa"/>
                  <w:shd w:val="clear" w:color="auto" w:fill="auto"/>
                  <w:vAlign w:val="center"/>
                </w:tcPr>
                <w:p w14:paraId="77B6476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eastAsiaTheme="majorEastAsia"/>
                      <w:color w:val="auto"/>
                      <w:sz w:val="21"/>
                      <w:szCs w:val="21"/>
                    </w:rPr>
                    <w:t>/</w:t>
                  </w:r>
                </w:p>
              </w:tc>
              <w:tc>
                <w:tcPr>
                  <w:tcW w:w="670" w:type="dxa"/>
                  <w:vMerge w:val="continue"/>
                  <w:vAlign w:val="center"/>
                </w:tcPr>
                <w:p w14:paraId="6C2C96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4434C0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1004B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569A60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vAlign w:val="center"/>
                </w:tcPr>
                <w:p w14:paraId="43DD16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1440" w:type="dxa"/>
                  <w:vAlign w:val="center"/>
                </w:tcPr>
                <w:p w14:paraId="0E7215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34.8</w:t>
                  </w:r>
                </w:p>
              </w:tc>
              <w:tc>
                <w:tcPr>
                  <w:tcW w:w="872" w:type="dxa"/>
                  <w:vAlign w:val="center"/>
                </w:tcPr>
                <w:p w14:paraId="39ACF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0.067</w:t>
                  </w:r>
                </w:p>
              </w:tc>
              <w:tc>
                <w:tcPr>
                  <w:tcW w:w="670" w:type="dxa"/>
                  <w:vMerge w:val="continue"/>
                  <w:vAlign w:val="center"/>
                </w:tcPr>
                <w:p w14:paraId="6F58B3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405667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432735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1F6015EE">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34F7E90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eastAsiaTheme="majorEastAsia"/>
                      <w:color w:val="auto"/>
                      <w:sz w:val="21"/>
                      <w:szCs w:val="21"/>
                    </w:rPr>
                    <w:t>/</w:t>
                  </w:r>
                </w:p>
              </w:tc>
              <w:tc>
                <w:tcPr>
                  <w:tcW w:w="670" w:type="dxa"/>
                  <w:vMerge w:val="continue"/>
                  <w:vAlign w:val="center"/>
                </w:tcPr>
                <w:p w14:paraId="0D0CF5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3D7568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4317A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70C95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vAlign w:val="center"/>
                </w:tcPr>
                <w:p w14:paraId="30209F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1440" w:type="dxa"/>
                  <w:vAlign w:val="center"/>
                </w:tcPr>
                <w:p w14:paraId="454543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872" w:type="dxa"/>
                  <w:vAlign w:val="center"/>
                </w:tcPr>
                <w:p w14:paraId="39A8B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c>
                <w:tcPr>
                  <w:tcW w:w="670" w:type="dxa"/>
                  <w:vMerge w:val="continue"/>
                  <w:vAlign w:val="center"/>
                </w:tcPr>
                <w:p w14:paraId="46F157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0B0832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59C2D0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7CBE50C5">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6584EC6E">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670" w:type="dxa"/>
                  <w:vMerge w:val="continue"/>
                  <w:vAlign w:val="center"/>
                </w:tcPr>
                <w:p w14:paraId="28C374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798C75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03B56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restart"/>
                  <w:vAlign w:val="center"/>
                </w:tcPr>
                <w:p w14:paraId="10AACA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循环冷却用水定期排水0.107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32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987" w:type="dxa"/>
                  <w:shd w:val="clear" w:color="auto" w:fill="auto"/>
                  <w:vAlign w:val="center"/>
                </w:tcPr>
                <w:p w14:paraId="388E60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440" w:type="dxa"/>
                  <w:vAlign w:val="center"/>
                </w:tcPr>
                <w:p w14:paraId="0AAF0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72" w:type="dxa"/>
                  <w:vAlign w:val="center"/>
                </w:tcPr>
                <w:p w14:paraId="35E7C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670" w:type="dxa"/>
                  <w:vMerge w:val="restart"/>
                  <w:vAlign w:val="center"/>
                </w:tcPr>
                <w:p w14:paraId="16A387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4" w:type="dxa"/>
                  <w:vMerge w:val="restart"/>
                  <w:vAlign w:val="center"/>
                </w:tcPr>
                <w:p w14:paraId="0D45D7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70" w:type="dxa"/>
                  <w:vMerge w:val="restart"/>
                  <w:vAlign w:val="center"/>
                </w:tcPr>
                <w:p w14:paraId="65801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14:paraId="518E1BF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5ECE9C6C">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670" w:type="dxa"/>
                  <w:vMerge w:val="restart"/>
                  <w:vAlign w:val="center"/>
                </w:tcPr>
                <w:p w14:paraId="51B0A5D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283" w:type="dxa"/>
                  <w:vMerge w:val="restart"/>
                  <w:vAlign w:val="center"/>
                </w:tcPr>
                <w:p w14:paraId="1C9166C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BCC7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22C0F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3B13BB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440" w:type="dxa"/>
                  <w:vAlign w:val="center"/>
                </w:tcPr>
                <w:p w14:paraId="42E59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vAlign w:val="center"/>
                </w:tcPr>
                <w:p w14:paraId="4207A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670" w:type="dxa"/>
                  <w:vMerge w:val="continue"/>
                  <w:vAlign w:val="center"/>
                </w:tcPr>
                <w:p w14:paraId="0815A1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49ED7C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031A24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2C2046BA">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1BFF10A1">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670" w:type="dxa"/>
                  <w:vMerge w:val="continue"/>
                  <w:vAlign w:val="center"/>
                </w:tcPr>
                <w:p w14:paraId="1F47B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6F40C3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19B54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4855F2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68AB79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440" w:type="dxa"/>
                  <w:vAlign w:val="center"/>
                </w:tcPr>
                <w:p w14:paraId="41795E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vAlign w:val="center"/>
                </w:tcPr>
                <w:p w14:paraId="59A9F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670" w:type="dxa"/>
                  <w:vMerge w:val="continue"/>
                  <w:vAlign w:val="center"/>
                </w:tcPr>
                <w:p w14:paraId="30153B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299AA4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2047D7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5DEA32CC">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5C203E09">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670" w:type="dxa"/>
                  <w:vMerge w:val="continue"/>
                  <w:vAlign w:val="center"/>
                </w:tcPr>
                <w:p w14:paraId="3508C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4BA421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449B9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0356D7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5640D9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440" w:type="dxa"/>
                  <w:vAlign w:val="center"/>
                </w:tcPr>
                <w:p w14:paraId="1144DD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2" w:type="dxa"/>
                  <w:vAlign w:val="center"/>
                </w:tcPr>
                <w:p w14:paraId="523DE9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670" w:type="dxa"/>
                  <w:vMerge w:val="continue"/>
                  <w:vAlign w:val="center"/>
                </w:tcPr>
                <w:p w14:paraId="03D864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5A2E6F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4A7C44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760FD73C">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1146" w:type="dxa"/>
                  <w:vAlign w:val="center"/>
                </w:tcPr>
                <w:p w14:paraId="5EA18EE0">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eastAsiaTheme="majorEastAsia"/>
                      <w:color w:val="auto"/>
                      <w:sz w:val="21"/>
                      <w:szCs w:val="21"/>
                    </w:rPr>
                    <w:t>/</w:t>
                  </w:r>
                </w:p>
              </w:tc>
              <w:tc>
                <w:tcPr>
                  <w:tcW w:w="670" w:type="dxa"/>
                  <w:vMerge w:val="continue"/>
                  <w:vAlign w:val="center"/>
                </w:tcPr>
                <w:p w14:paraId="2A3183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7F672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4F04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restart"/>
                  <w:vAlign w:val="center"/>
                </w:tcPr>
                <w:p w14:paraId="2F4D9D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综合废水6.567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1970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987" w:type="dxa"/>
                  <w:shd w:val="clear" w:color="auto" w:fill="auto"/>
                  <w:vAlign w:val="center"/>
                </w:tcPr>
                <w:p w14:paraId="32B5AF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440" w:type="dxa"/>
                  <w:vAlign w:val="center"/>
                </w:tcPr>
                <w:p w14:paraId="7AC70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335</w:t>
                  </w:r>
                </w:p>
              </w:tc>
              <w:tc>
                <w:tcPr>
                  <w:tcW w:w="872" w:type="dxa"/>
                  <w:vAlign w:val="center"/>
                </w:tcPr>
                <w:p w14:paraId="28389F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0.661</w:t>
                  </w:r>
                </w:p>
              </w:tc>
              <w:tc>
                <w:tcPr>
                  <w:tcW w:w="670" w:type="dxa"/>
                  <w:vMerge w:val="restart"/>
                  <w:shd w:val="clear" w:color="auto" w:fill="auto"/>
                  <w:vAlign w:val="center"/>
                </w:tcPr>
                <w:p w14:paraId="59152A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c>
                <w:tcPr>
                  <w:tcW w:w="994" w:type="dxa"/>
                  <w:vMerge w:val="restart"/>
                  <w:shd w:val="clear" w:color="auto" w:fill="auto"/>
                  <w:vAlign w:val="center"/>
                </w:tcPr>
                <w:p w14:paraId="40CC29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70" w:type="dxa"/>
                  <w:vMerge w:val="restart"/>
                  <w:shd w:val="clear" w:color="auto" w:fill="auto"/>
                  <w:vAlign w:val="center"/>
                </w:tcPr>
                <w:p w14:paraId="1F63F3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14:paraId="3DB1B2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296</w:t>
                  </w:r>
                </w:p>
              </w:tc>
              <w:tc>
                <w:tcPr>
                  <w:tcW w:w="1146" w:type="dxa"/>
                  <w:vAlign w:val="center"/>
                </w:tcPr>
                <w:p w14:paraId="6FB9B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0.583</w:t>
                  </w:r>
                </w:p>
              </w:tc>
              <w:tc>
                <w:tcPr>
                  <w:tcW w:w="670" w:type="dxa"/>
                  <w:vMerge w:val="restart"/>
                  <w:shd w:val="clear" w:color="auto" w:fill="auto"/>
                  <w:vAlign w:val="center"/>
                </w:tcPr>
                <w:p w14:paraId="789CC4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间接排放</w:t>
                  </w:r>
                </w:p>
              </w:tc>
              <w:tc>
                <w:tcPr>
                  <w:tcW w:w="2283" w:type="dxa"/>
                  <w:vMerge w:val="restart"/>
                  <w:shd w:val="clear" w:color="auto" w:fill="auto"/>
                  <w:vAlign w:val="center"/>
                </w:tcPr>
                <w:p w14:paraId="2E75B7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经化粪池预处理后排入淮南现代产业园园区污水处理厂</w:t>
                  </w:r>
                </w:p>
              </w:tc>
            </w:tr>
            <w:tr w14:paraId="79CD2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06C9B7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032BBB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440" w:type="dxa"/>
                  <w:vAlign w:val="center"/>
                </w:tcPr>
                <w:p w14:paraId="7A3F8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872" w:type="dxa"/>
                  <w:vAlign w:val="center"/>
                </w:tcPr>
                <w:p w14:paraId="72201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0.194</w:t>
                  </w:r>
                </w:p>
              </w:tc>
              <w:tc>
                <w:tcPr>
                  <w:tcW w:w="670" w:type="dxa"/>
                  <w:vMerge w:val="continue"/>
                  <w:vAlign w:val="center"/>
                </w:tcPr>
                <w:p w14:paraId="0CFDEE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28A28E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613D2D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4BB7D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146" w:type="dxa"/>
                  <w:vAlign w:val="center"/>
                </w:tcPr>
                <w:p w14:paraId="65A69F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670" w:type="dxa"/>
                  <w:vMerge w:val="continue"/>
                  <w:vAlign w:val="center"/>
                </w:tcPr>
                <w:p w14:paraId="586DE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56553A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699D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2FB2FD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3E6519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440" w:type="dxa"/>
                  <w:vAlign w:val="center"/>
                </w:tcPr>
                <w:p w14:paraId="372A9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872" w:type="dxa"/>
                  <w:vAlign w:val="center"/>
                </w:tcPr>
                <w:p w14:paraId="0F8C9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0.291</w:t>
                  </w:r>
                </w:p>
              </w:tc>
              <w:tc>
                <w:tcPr>
                  <w:tcW w:w="670" w:type="dxa"/>
                  <w:vMerge w:val="continue"/>
                  <w:vAlign w:val="center"/>
                </w:tcPr>
                <w:p w14:paraId="2C72BD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46CC87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08A12A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58166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146" w:type="dxa"/>
                  <w:vAlign w:val="center"/>
                </w:tcPr>
                <w:p w14:paraId="7EC73F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0.233</w:t>
                  </w:r>
                </w:p>
              </w:tc>
              <w:tc>
                <w:tcPr>
                  <w:tcW w:w="670" w:type="dxa"/>
                  <w:vMerge w:val="continue"/>
                  <w:vAlign w:val="center"/>
                </w:tcPr>
                <w:p w14:paraId="0D0F3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1C5E7C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2BDD8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6F039C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5312A5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440" w:type="dxa"/>
                  <w:vAlign w:val="center"/>
                </w:tcPr>
                <w:p w14:paraId="028007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872" w:type="dxa"/>
                  <w:vAlign w:val="center"/>
                </w:tcPr>
                <w:p w14:paraId="53A396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670" w:type="dxa"/>
                  <w:vMerge w:val="continue"/>
                  <w:vAlign w:val="center"/>
                </w:tcPr>
                <w:p w14:paraId="1B8964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3E2670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6B806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3608B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24.9</w:t>
                  </w:r>
                </w:p>
              </w:tc>
              <w:tc>
                <w:tcPr>
                  <w:tcW w:w="1146" w:type="dxa"/>
                  <w:vAlign w:val="center"/>
                </w:tcPr>
                <w:p w14:paraId="204DC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0.049</w:t>
                  </w:r>
                </w:p>
              </w:tc>
              <w:tc>
                <w:tcPr>
                  <w:tcW w:w="670" w:type="dxa"/>
                  <w:vMerge w:val="continue"/>
                  <w:vAlign w:val="center"/>
                </w:tcPr>
                <w:p w14:paraId="5296DF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66587D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6EBCB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6EEF02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12750D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TN</w:t>
                  </w:r>
                </w:p>
              </w:tc>
              <w:tc>
                <w:tcPr>
                  <w:tcW w:w="1440" w:type="dxa"/>
                  <w:vAlign w:val="center"/>
                </w:tcPr>
                <w:p w14:paraId="117E84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872" w:type="dxa"/>
                  <w:vAlign w:val="center"/>
                </w:tcPr>
                <w:p w14:paraId="5A6EE9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0.067</w:t>
                  </w:r>
                </w:p>
              </w:tc>
              <w:tc>
                <w:tcPr>
                  <w:tcW w:w="670" w:type="dxa"/>
                  <w:vMerge w:val="continue"/>
                  <w:vAlign w:val="center"/>
                </w:tcPr>
                <w:p w14:paraId="0A50EE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6807A9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591F64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00B21F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1146" w:type="dxa"/>
                  <w:vAlign w:val="center"/>
                </w:tcPr>
                <w:p w14:paraId="2BA41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w:t>
                  </w:r>
                </w:p>
              </w:tc>
              <w:tc>
                <w:tcPr>
                  <w:tcW w:w="670" w:type="dxa"/>
                  <w:vMerge w:val="continue"/>
                  <w:vAlign w:val="center"/>
                </w:tcPr>
                <w:p w14:paraId="0E770A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20C0E5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4AF57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5" w:type="dxa"/>
                  <w:vMerge w:val="continue"/>
                  <w:vAlign w:val="center"/>
                </w:tcPr>
                <w:p w14:paraId="257FF3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87" w:type="dxa"/>
                  <w:shd w:val="clear" w:color="auto" w:fill="auto"/>
                  <w:vAlign w:val="center"/>
                </w:tcPr>
                <w:p w14:paraId="52B596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TP</w:t>
                  </w:r>
                </w:p>
              </w:tc>
              <w:tc>
                <w:tcPr>
                  <w:tcW w:w="1440" w:type="dxa"/>
                  <w:vAlign w:val="center"/>
                </w:tcPr>
                <w:p w14:paraId="29CBD3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872" w:type="dxa"/>
                  <w:vAlign w:val="center"/>
                </w:tcPr>
                <w:p w14:paraId="6683CB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w:t>
                  </w:r>
                </w:p>
              </w:tc>
              <w:tc>
                <w:tcPr>
                  <w:tcW w:w="670" w:type="dxa"/>
                  <w:vMerge w:val="continue"/>
                  <w:vAlign w:val="center"/>
                </w:tcPr>
                <w:p w14:paraId="294989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994" w:type="dxa"/>
                  <w:vMerge w:val="continue"/>
                  <w:vAlign w:val="center"/>
                </w:tcPr>
                <w:p w14:paraId="613BEB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670" w:type="dxa"/>
                  <w:vMerge w:val="continue"/>
                  <w:vAlign w:val="center"/>
                </w:tcPr>
                <w:p w14:paraId="207AD8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p>
              </w:tc>
              <w:tc>
                <w:tcPr>
                  <w:tcW w:w="1440" w:type="dxa"/>
                  <w:vAlign w:val="center"/>
                </w:tcPr>
                <w:p w14:paraId="4B909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146" w:type="dxa"/>
                  <w:vAlign w:val="center"/>
                </w:tcPr>
                <w:p w14:paraId="3F03E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670" w:type="dxa"/>
                  <w:vMerge w:val="continue"/>
                  <w:vAlign w:val="center"/>
                </w:tcPr>
                <w:p w14:paraId="093A7E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283" w:type="dxa"/>
                  <w:vMerge w:val="continue"/>
                  <w:vAlign w:val="center"/>
                </w:tcPr>
                <w:p w14:paraId="40DB84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14:paraId="78835464">
            <w:pPr>
              <w:keepNext w:val="0"/>
              <w:keepLines w:val="0"/>
              <w:suppressLineNumbers w:val="0"/>
              <w:spacing w:before="0" w:beforeAutospacing="0" w:after="0" w:afterAutospacing="0" w:line="360" w:lineRule="auto"/>
              <w:ind w:left="0" w:right="0"/>
              <w:jc w:val="left"/>
              <w:rPr>
                <w:rFonts w:ascii="Times New Roman" w:hAnsi="Times New Roman" w:cs="Times New Roman"/>
                <w:snapToGrid w:val="0"/>
                <w:color w:val="auto"/>
                <w:kern w:val="0"/>
                <w:sz w:val="24"/>
              </w:rPr>
            </w:pPr>
          </w:p>
        </w:tc>
      </w:tr>
    </w:tbl>
    <w:p w14:paraId="03D36612">
      <w:pPr>
        <w:widowControl/>
        <w:spacing w:before="100" w:beforeAutospacing="1" w:after="100" w:afterAutospacing="1"/>
        <w:outlineLvl w:val="0"/>
        <w:rPr>
          <w:rFonts w:ascii="Times New Roman" w:hAnsi="Times New Roman" w:eastAsia="黑体" w:cs="Times New Roman"/>
          <w:snapToGrid w:val="0"/>
          <w:color w:val="auto"/>
          <w:kern w:val="0"/>
          <w:sz w:val="30"/>
          <w:szCs w:val="30"/>
        </w:rPr>
        <w:sectPr>
          <w:pgSz w:w="16838" w:h="11906" w:orient="landscape"/>
          <w:pgMar w:top="1800" w:right="1440" w:bottom="1800" w:left="1440" w:header="851" w:footer="992" w:gutter="0"/>
          <w:cols w:space="425" w:num="1"/>
          <w:docGrid w:type="lines" w:linePitch="312" w:charSpace="0"/>
        </w:sectPr>
      </w:pPr>
    </w:p>
    <w:tbl>
      <w:tblPr>
        <w:tblStyle w:val="18"/>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147"/>
      </w:tblGrid>
      <w:tr w14:paraId="59BAD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352" w:type="pct"/>
            <w:tcMar>
              <w:left w:w="28" w:type="dxa"/>
              <w:right w:w="28" w:type="dxa"/>
            </w:tcMar>
            <w:vAlign w:val="center"/>
          </w:tcPr>
          <w:p w14:paraId="0209F8B2">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运营</w:t>
            </w:r>
          </w:p>
          <w:p w14:paraId="179CD569">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期环</w:t>
            </w:r>
          </w:p>
          <w:p w14:paraId="43EEFAFE">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境影</w:t>
            </w:r>
          </w:p>
          <w:p w14:paraId="085CC1D0">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响和</w:t>
            </w:r>
          </w:p>
          <w:p w14:paraId="4E9BDF7F">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保护</w:t>
            </w:r>
          </w:p>
          <w:p w14:paraId="40101A66">
            <w:pPr>
              <w:keepNext w:val="0"/>
              <w:keepLines w:val="0"/>
              <w:widowControl/>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措施</w:t>
            </w:r>
          </w:p>
        </w:tc>
        <w:tc>
          <w:tcPr>
            <w:tcW w:w="4648" w:type="pct"/>
          </w:tcPr>
          <w:p w14:paraId="028E2976">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2、运营期水环境保护措施</w:t>
            </w:r>
          </w:p>
          <w:p w14:paraId="1AF1913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根据《建设项目环境影响报告表编制技术指南（污染影响类）（试行）》要求，本项目污水经</w:t>
            </w:r>
            <w:r>
              <w:rPr>
                <w:rFonts w:hint="eastAsia" w:ascii="Times New Roman" w:hAnsi="Times New Roman"/>
                <w:color w:val="auto"/>
                <w:sz w:val="24"/>
                <w:szCs w:val="24"/>
              </w:rPr>
              <w:t>化粪池</w:t>
            </w:r>
            <w:r>
              <w:rPr>
                <w:rFonts w:ascii="Times New Roman" w:hAnsi="Times New Roman"/>
                <w:color w:val="auto"/>
                <w:sz w:val="24"/>
                <w:szCs w:val="24"/>
              </w:rPr>
              <w:t>处理后接市政污水管网，排到淮南现代产业园园区污水处理厂处理</w:t>
            </w:r>
            <w:r>
              <w:rPr>
                <w:rFonts w:hint="eastAsia" w:ascii="Times New Roman" w:hAnsi="Times New Roman" w:eastAsia="宋体" w:cs="Times New Roman"/>
                <w:bCs/>
                <w:color w:val="auto"/>
                <w:sz w:val="24"/>
                <w:szCs w:val="24"/>
              </w:rPr>
              <w:t>，属于间接排放，主要调查水污染控制和水环境影响减缓措施及对依托污水处理设施的环境可行性进行调查。</w:t>
            </w:r>
          </w:p>
          <w:p w14:paraId="56440476">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（1）废水处理措施可行性分析</w:t>
            </w:r>
          </w:p>
          <w:p w14:paraId="239CCE4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项目废水主要为生活废水</w:t>
            </w:r>
            <w:r>
              <w:rPr>
                <w:rFonts w:hint="eastAsia" w:ascii="Times New Roman" w:hAnsi="Times New Roman" w:eastAsia="宋体" w:cs="Times New Roman"/>
                <w:bCs/>
                <w:color w:val="auto"/>
                <w:sz w:val="24"/>
                <w:szCs w:val="24"/>
                <w:lang w:val="en-US" w:eastAsia="zh-CN"/>
              </w:rPr>
              <w:t>及循环冷却用水定期排水</w:t>
            </w:r>
            <w:r>
              <w:rPr>
                <w:rFonts w:hint="eastAsia" w:ascii="Times New Roman" w:hAnsi="Times New Roman" w:eastAsia="宋体" w:cs="Times New Roman"/>
                <w:bCs/>
                <w:color w:val="auto"/>
                <w:sz w:val="24"/>
                <w:szCs w:val="24"/>
              </w:rPr>
              <w:t>，废水产生量约为</w:t>
            </w:r>
            <w:r>
              <w:rPr>
                <w:rFonts w:hint="eastAsia" w:ascii="Times New Roman" w:hAnsi="Times New Roman" w:eastAsia="宋体" w:cs="Times New Roman"/>
                <w:color w:val="auto"/>
                <w:sz w:val="24"/>
                <w:szCs w:val="28"/>
              </w:rPr>
              <w:t>6.</w:t>
            </w:r>
            <w:r>
              <w:rPr>
                <w:rFonts w:hint="eastAsia" w:ascii="Times New Roman" w:hAnsi="Times New Roman" w:eastAsia="宋体" w:cs="Times New Roman"/>
                <w:color w:val="auto"/>
                <w:sz w:val="24"/>
                <w:szCs w:val="28"/>
                <w:lang w:val="en-US" w:eastAsia="zh-CN"/>
              </w:rPr>
              <w:t>567</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/d（</w:t>
            </w:r>
            <w:r>
              <w:rPr>
                <w:rFonts w:hint="eastAsia" w:ascii="Times New Roman" w:hAnsi="Times New Roman" w:eastAsia="宋体" w:cs="Times New Roman"/>
                <w:color w:val="auto"/>
                <w:sz w:val="24"/>
                <w:szCs w:val="28"/>
              </w:rPr>
              <w:t>1</w:t>
            </w:r>
            <w:r>
              <w:rPr>
                <w:rFonts w:hint="eastAsia" w:ascii="Times New Roman" w:hAnsi="Times New Roman" w:eastAsia="宋体" w:cs="Times New Roman"/>
                <w:color w:val="auto"/>
                <w:sz w:val="24"/>
                <w:szCs w:val="28"/>
                <w:lang w:val="en-US" w:eastAsia="zh-CN"/>
              </w:rPr>
              <w:t>970</w:t>
            </w:r>
            <w:r>
              <w:rPr>
                <w:rFonts w:ascii="Times New Roman" w:hAnsi="Times New Roman" w:eastAsia="宋体" w:cs="Times New Roman"/>
                <w:color w:val="auto"/>
                <w:sz w:val="24"/>
                <w:szCs w:val="28"/>
              </w:rPr>
              <w:t>m</w:t>
            </w:r>
            <w:r>
              <w:rPr>
                <w:rFonts w:ascii="Times New Roman" w:hAnsi="Times New Roman" w:eastAsia="宋体" w:cs="Times New Roman"/>
                <w:color w:val="auto"/>
                <w:sz w:val="24"/>
                <w:szCs w:val="28"/>
                <w:vertAlign w:val="superscript"/>
              </w:rPr>
              <w:t>3</w:t>
            </w:r>
            <w:r>
              <w:rPr>
                <w:rFonts w:ascii="Times New Roman" w:hAnsi="Times New Roman" w:eastAsia="宋体" w:cs="Times New Roman"/>
                <w:color w:val="auto"/>
                <w:sz w:val="24"/>
                <w:szCs w:val="28"/>
              </w:rPr>
              <w:t>/a）</w:t>
            </w:r>
            <w:r>
              <w:rPr>
                <w:rFonts w:hint="eastAsia" w:ascii="Times New Roman" w:hAnsi="Times New Roman" w:eastAsia="宋体" w:cs="Times New Roman"/>
                <w:color w:val="auto"/>
                <w:sz w:val="24"/>
                <w:szCs w:val="24"/>
              </w:rPr>
              <w:t>。</w:t>
            </w:r>
          </w:p>
          <w:p w14:paraId="3463F86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生活污水经</w:t>
            </w:r>
            <w:r>
              <w:rPr>
                <w:rFonts w:ascii="Times New Roman" w:hAnsi="Times New Roman" w:eastAsia="宋体" w:cs="Times New Roman"/>
                <w:color w:val="auto"/>
                <w:sz w:val="24"/>
                <w:szCs w:val="24"/>
              </w:rPr>
              <w:t>化粪池预处理后</w:t>
            </w:r>
            <w:r>
              <w:rPr>
                <w:rFonts w:hint="eastAsia" w:ascii="Times New Roman" w:hAnsi="Times New Roman" w:eastAsia="宋体" w:cs="Times New Roman"/>
                <w:color w:val="auto"/>
                <w:sz w:val="24"/>
                <w:szCs w:val="24"/>
                <w:lang w:val="en-US" w:eastAsia="zh-CN"/>
              </w:rPr>
              <w:t>与</w:t>
            </w:r>
            <w:r>
              <w:rPr>
                <w:rFonts w:hint="eastAsia" w:ascii="Times New Roman" w:hAnsi="Times New Roman" w:eastAsia="宋体" w:cs="Times New Roman"/>
                <w:bCs/>
                <w:color w:val="auto"/>
                <w:sz w:val="24"/>
                <w:szCs w:val="24"/>
                <w:lang w:val="en-US" w:eastAsia="zh-CN"/>
              </w:rPr>
              <w:t>循环冷却用水定期排水</w:t>
            </w:r>
            <w:r>
              <w:rPr>
                <w:rFonts w:hint="eastAsia" w:ascii="Times New Roman" w:hAnsi="Times New Roman" w:eastAsia="宋体" w:cs="Times New Roman"/>
                <w:color w:val="auto"/>
                <w:sz w:val="24"/>
                <w:szCs w:val="24"/>
              </w:rPr>
              <w:t>流入</w:t>
            </w:r>
            <w:r>
              <w:rPr>
                <w:rFonts w:ascii="Times New Roman" w:hAnsi="Times New Roman"/>
                <w:color w:val="auto"/>
                <w:sz w:val="24"/>
                <w:szCs w:val="24"/>
              </w:rPr>
              <w:t>淮南现代产业园园区污水处理厂</w:t>
            </w:r>
            <w:r>
              <w:rPr>
                <w:rFonts w:hint="eastAsia" w:ascii="Times New Roman" w:hAnsi="Times New Roman" w:eastAsia="宋体" w:cs="Times New Roman"/>
                <w:color w:val="auto"/>
                <w:sz w:val="24"/>
                <w:szCs w:val="24"/>
              </w:rPr>
              <w:t>处理达到《城镇污水处理厂污染物排放标准》（GB18918-2002）一级A排放标准后排入瓦埠湖。</w:t>
            </w:r>
          </w:p>
          <w:p w14:paraId="04A178F1">
            <w:pPr>
              <w:keepNext w:val="0"/>
              <w:keepLines w:val="0"/>
              <w:suppressLineNumbers w:val="0"/>
              <w:spacing w:before="0" w:beforeAutospacing="0" w:after="0" w:afterAutospacing="0" w:line="360" w:lineRule="auto"/>
              <w:ind w:left="0" w:right="0" w:firstLine="482" w:firstLineChars="200"/>
              <w:jc w:val="left"/>
              <w:rPr>
                <w:rFonts w:ascii="Times New Roman" w:hAnsi="Times New Roman"/>
                <w:b/>
                <w:color w:val="auto"/>
                <w:sz w:val="24"/>
                <w:szCs w:val="24"/>
              </w:rPr>
            </w:pPr>
            <w:r>
              <w:rPr>
                <w:rFonts w:hint="eastAsia" w:ascii="Times New Roman" w:hAnsi="Times New Roman"/>
                <w:b/>
                <w:color w:val="auto"/>
                <w:sz w:val="24"/>
                <w:szCs w:val="24"/>
              </w:rPr>
              <w:t>（2）污水依托淮南现代产业园园区污水处理厂处理可行性分析</w:t>
            </w:r>
          </w:p>
          <w:p w14:paraId="394BDF65">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宋体"/>
                <w:bCs/>
                <w:color w:val="auto"/>
                <w:sz w:val="24"/>
                <w:szCs w:val="24"/>
              </w:rPr>
              <w:t>①</w:t>
            </w:r>
            <w:r>
              <w:rPr>
                <w:rFonts w:ascii="Times New Roman" w:hAnsi="Times New Roman" w:eastAsia="宋体" w:cs="Times New Roman"/>
                <w:bCs/>
                <w:color w:val="auto"/>
                <w:sz w:val="24"/>
                <w:szCs w:val="24"/>
              </w:rPr>
              <w:t>污水接管可行性分析</w:t>
            </w:r>
          </w:p>
          <w:p w14:paraId="04A5FFED">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olor w:val="auto"/>
                <w:sz w:val="24"/>
                <w:szCs w:val="24"/>
              </w:rPr>
              <w:t>淮南现代产业园园区污水处理厂</w:t>
            </w:r>
            <w:r>
              <w:rPr>
                <w:rFonts w:ascii="Times New Roman" w:hAnsi="Times New Roman" w:cs="Times New Roman" w:eastAsiaTheme="majorEastAsia"/>
                <w:color w:val="auto"/>
                <w:sz w:val="24"/>
                <w:szCs w:val="24"/>
              </w:rPr>
              <w:t>位于</w:t>
            </w:r>
            <w:r>
              <w:rPr>
                <w:rFonts w:hint="eastAsia" w:ascii="Times New Roman" w:hAnsi="Times New Roman" w:cs="Times New Roman" w:eastAsiaTheme="majorEastAsia"/>
                <w:color w:val="auto"/>
                <w:sz w:val="24"/>
                <w:szCs w:val="24"/>
              </w:rPr>
              <w:t>西外环路东侧</w:t>
            </w:r>
            <w:r>
              <w:rPr>
                <w:rFonts w:ascii="Times New Roman" w:hAnsi="Times New Roman" w:cs="Times New Roman" w:eastAsiaTheme="majorEastAsia"/>
                <w:color w:val="auto"/>
                <w:sz w:val="24"/>
                <w:szCs w:val="24"/>
              </w:rPr>
              <w:t>，</w:t>
            </w:r>
            <w:r>
              <w:rPr>
                <w:rFonts w:hint="eastAsia" w:ascii="Times New Roman" w:hAnsi="Times New Roman" w:cs="Times New Roman" w:eastAsiaTheme="majorEastAsia"/>
                <w:color w:val="auto"/>
                <w:sz w:val="24"/>
                <w:szCs w:val="24"/>
              </w:rPr>
              <w:t>占地面积7亩，</w:t>
            </w:r>
            <w:r>
              <w:rPr>
                <w:rFonts w:ascii="Times New Roman" w:hAnsi="Times New Roman" w:cs="Times New Roman" w:eastAsiaTheme="majorEastAsia"/>
                <w:color w:val="auto"/>
                <w:sz w:val="24"/>
                <w:szCs w:val="24"/>
              </w:rPr>
              <w:t>该厂污水日处理设计能力为</w:t>
            </w:r>
            <w:r>
              <w:rPr>
                <w:rFonts w:hint="eastAsia" w:ascii="Times New Roman" w:hAnsi="Times New Roman" w:cs="Times New Roman" w:eastAsiaTheme="majorEastAsia"/>
                <w:color w:val="auto"/>
                <w:sz w:val="24"/>
                <w:szCs w:val="24"/>
              </w:rPr>
              <w:t>1000</w:t>
            </w:r>
            <w:r>
              <w:rPr>
                <w:rFonts w:ascii="Times New Roman" w:hAnsi="Times New Roman" w:cs="Times New Roman" w:eastAsiaTheme="majorEastAsia"/>
                <w:color w:val="auto"/>
                <w:sz w:val="24"/>
                <w:szCs w:val="24"/>
              </w:rPr>
              <w:t>m</w:t>
            </w:r>
            <w:r>
              <w:rPr>
                <w:rFonts w:ascii="Times New Roman" w:hAnsi="Times New Roman" w:cs="Times New Roman" w:eastAsiaTheme="majorEastAsia"/>
                <w:color w:val="auto"/>
                <w:sz w:val="24"/>
                <w:szCs w:val="24"/>
                <w:vertAlign w:val="superscript"/>
              </w:rPr>
              <w:t>3</w:t>
            </w:r>
            <w:r>
              <w:rPr>
                <w:rFonts w:ascii="Times New Roman" w:hAnsi="Times New Roman" w:cs="Times New Roman" w:eastAsiaTheme="majorEastAsia"/>
                <w:color w:val="auto"/>
                <w:sz w:val="24"/>
                <w:szCs w:val="24"/>
              </w:rPr>
              <w:t>/d，于20</w:t>
            </w:r>
            <w:r>
              <w:rPr>
                <w:rFonts w:hint="eastAsia" w:ascii="Times New Roman" w:hAnsi="Times New Roman" w:cs="Times New Roman" w:eastAsiaTheme="majorEastAsia"/>
                <w:color w:val="auto"/>
                <w:sz w:val="24"/>
                <w:szCs w:val="24"/>
              </w:rPr>
              <w:t>18</w:t>
            </w:r>
            <w:r>
              <w:rPr>
                <w:rFonts w:ascii="Times New Roman" w:hAnsi="Times New Roman" w:cs="Times New Roman" w:eastAsiaTheme="majorEastAsia"/>
                <w:color w:val="auto"/>
                <w:sz w:val="24"/>
                <w:szCs w:val="24"/>
              </w:rPr>
              <w:t>年</w:t>
            </w:r>
            <w:r>
              <w:rPr>
                <w:rFonts w:hint="eastAsia" w:ascii="Times New Roman" w:hAnsi="Times New Roman" w:cs="Times New Roman" w:eastAsiaTheme="majorEastAsia"/>
                <w:color w:val="auto"/>
                <w:sz w:val="24"/>
                <w:szCs w:val="24"/>
              </w:rPr>
              <w:t>3</w:t>
            </w:r>
            <w:r>
              <w:rPr>
                <w:rFonts w:ascii="Times New Roman" w:hAnsi="Times New Roman" w:cs="Times New Roman" w:eastAsiaTheme="majorEastAsia"/>
                <w:color w:val="auto"/>
                <w:sz w:val="24"/>
                <w:szCs w:val="24"/>
              </w:rPr>
              <w:t>月建成并投入试运行，设计出水按《城镇污水处理厂污染物排放标准》</w:t>
            </w:r>
            <w:r>
              <w:rPr>
                <w:rFonts w:hint="eastAsia" w:ascii="Times New Roman" w:hAnsi="Times New Roman" w:cs="Times New Roman" w:eastAsiaTheme="majorEastAsia"/>
                <w:color w:val="auto"/>
                <w:sz w:val="24"/>
                <w:szCs w:val="24"/>
                <w:lang w:eastAsia="zh-CN"/>
              </w:rPr>
              <w:t>（</w:t>
            </w:r>
            <w:r>
              <w:rPr>
                <w:rFonts w:ascii="Times New Roman" w:hAnsi="Times New Roman" w:cs="Times New Roman" w:eastAsiaTheme="majorEastAsia"/>
                <w:color w:val="auto"/>
                <w:sz w:val="24"/>
                <w:szCs w:val="24"/>
              </w:rPr>
              <w:t>GB18918-2002</w:t>
            </w:r>
            <w:r>
              <w:rPr>
                <w:rFonts w:hint="eastAsia" w:ascii="Times New Roman" w:hAnsi="Times New Roman" w:cs="Times New Roman" w:eastAsiaTheme="majorEastAsia"/>
                <w:color w:val="auto"/>
                <w:sz w:val="24"/>
                <w:szCs w:val="24"/>
                <w:lang w:eastAsia="zh-CN"/>
              </w:rPr>
              <w:t>）</w:t>
            </w:r>
            <w:r>
              <w:rPr>
                <w:rFonts w:ascii="Times New Roman" w:hAnsi="Times New Roman" w:cs="Times New Roman" w:eastAsiaTheme="majorEastAsia"/>
                <w:color w:val="auto"/>
                <w:sz w:val="24"/>
                <w:szCs w:val="24"/>
              </w:rPr>
              <w:t>一级A标准</w:t>
            </w:r>
            <w:r>
              <w:rPr>
                <w:rFonts w:hint="eastAsia" w:ascii="Times New Roman" w:hAnsi="Times New Roman" w:cs="Times New Roman" w:eastAsiaTheme="majorEastAsia"/>
                <w:color w:val="auto"/>
                <w:sz w:val="24"/>
                <w:szCs w:val="24"/>
              </w:rPr>
              <w:t>，污水处理厂尾水采取“预处理+生化处理+深度处理”工艺</w:t>
            </w:r>
            <w:r>
              <w:rPr>
                <w:rFonts w:ascii="Times New Roman" w:hAnsi="Times New Roman" w:cs="Times New Roman" w:eastAsiaTheme="majorEastAsia"/>
                <w:color w:val="auto"/>
                <w:sz w:val="24"/>
                <w:szCs w:val="24"/>
              </w:rPr>
              <w:t>。</w:t>
            </w:r>
            <w:r>
              <w:rPr>
                <w:rFonts w:hint="eastAsia" w:ascii="Times New Roman" w:hAnsi="Times New Roman" w:cs="Times New Roman" w:eastAsiaTheme="majorEastAsia"/>
                <w:color w:val="auto"/>
                <w:sz w:val="24"/>
                <w:szCs w:val="24"/>
              </w:rPr>
              <w:t>该污水处理厂服务范围为淮南现代产业园所有生产企业的部分工业废水和全部生活污水，本项目位于淮南现代产业园，废水主要为生活污水</w:t>
            </w:r>
            <w:r>
              <w:rPr>
                <w:rFonts w:hint="eastAsia" w:ascii="Times New Roman" w:hAnsi="Times New Roman" w:eastAsia="宋体" w:cs="Times New Roman"/>
                <w:bCs/>
                <w:color w:val="auto"/>
                <w:sz w:val="24"/>
                <w:szCs w:val="24"/>
                <w:lang w:val="en-US" w:eastAsia="zh-CN"/>
              </w:rPr>
              <w:t>及循环冷却用水定期排水</w:t>
            </w:r>
            <w:r>
              <w:rPr>
                <w:rFonts w:hint="eastAsia" w:ascii="Times New Roman" w:hAnsi="Times New Roman" w:cs="Times New Roman" w:eastAsiaTheme="majorEastAsia"/>
                <w:color w:val="auto"/>
                <w:sz w:val="24"/>
                <w:szCs w:val="24"/>
              </w:rPr>
              <w:t>，</w:t>
            </w:r>
            <w:r>
              <w:rPr>
                <w:rFonts w:ascii="Times New Roman" w:hAnsi="Times New Roman" w:cs="Times New Roman"/>
                <w:color w:val="auto"/>
                <w:sz w:val="24"/>
                <w:szCs w:val="24"/>
              </w:rPr>
              <w:t>且污水管网已经接通至项目厂区，因此从收水范围角度，本项目污水可以接管</w:t>
            </w:r>
            <w:r>
              <w:rPr>
                <w:rFonts w:hint="eastAsia" w:ascii="Times New Roman" w:hAnsi="Times New Roman" w:cs="Times New Roman"/>
                <w:color w:val="auto"/>
                <w:sz w:val="24"/>
                <w:szCs w:val="24"/>
              </w:rPr>
              <w:t>。</w:t>
            </w:r>
          </w:p>
          <w:p w14:paraId="02B4641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eastAsia="宋体" w:cs="宋体"/>
                <w:color w:val="auto"/>
                <w:sz w:val="24"/>
                <w:szCs w:val="24"/>
              </w:rPr>
              <w:t>②</w:t>
            </w:r>
            <w:r>
              <w:rPr>
                <w:rFonts w:ascii="Times New Roman" w:hAnsi="Times New Roman"/>
                <w:color w:val="auto"/>
                <w:sz w:val="24"/>
                <w:szCs w:val="24"/>
              </w:rPr>
              <w:t>淮南现代产业园园区污水处理厂</w:t>
            </w:r>
            <w:r>
              <w:rPr>
                <w:rFonts w:ascii="Times New Roman" w:hAnsi="Times New Roman" w:cs="Times New Roman"/>
                <w:color w:val="auto"/>
                <w:sz w:val="24"/>
                <w:szCs w:val="24"/>
              </w:rPr>
              <w:t>污水处理能力可行性分析</w:t>
            </w:r>
          </w:p>
          <w:p w14:paraId="559B4DB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本项目排入</w:t>
            </w:r>
            <w:r>
              <w:rPr>
                <w:rFonts w:ascii="Times New Roman" w:hAnsi="Times New Roman"/>
                <w:color w:val="auto"/>
                <w:sz w:val="24"/>
                <w:szCs w:val="24"/>
              </w:rPr>
              <w:t>淮南现代产业园园区污水处理厂</w:t>
            </w:r>
            <w:r>
              <w:rPr>
                <w:rFonts w:ascii="Times New Roman" w:hAnsi="Times New Roman" w:cs="Times New Roman"/>
                <w:color w:val="auto"/>
                <w:sz w:val="24"/>
                <w:szCs w:val="24"/>
              </w:rPr>
              <w:t>的废水总量约</w:t>
            </w:r>
            <w:r>
              <w:rPr>
                <w:rFonts w:hint="eastAsia" w:ascii="Times New Roman" w:hAnsi="Times New Roman" w:cs="Times New Roman"/>
                <w:color w:val="auto"/>
                <w:sz w:val="24"/>
                <w:szCs w:val="24"/>
              </w:rPr>
              <w:t>6.</w:t>
            </w:r>
            <w:r>
              <w:rPr>
                <w:rFonts w:hint="eastAsia" w:ascii="Times New Roman" w:hAnsi="Times New Roman" w:cs="Times New Roman"/>
                <w:color w:val="auto"/>
                <w:sz w:val="24"/>
                <w:szCs w:val="24"/>
                <w:lang w:val="en-US" w:eastAsia="zh-CN"/>
              </w:rPr>
              <w:t>567</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w:t>
            </w:r>
            <w:r>
              <w:rPr>
                <w:rFonts w:hint="eastAsia" w:ascii="Times New Roman" w:hAnsi="Times New Roman" w:cs="Times New Roman"/>
                <w:color w:val="auto"/>
                <w:sz w:val="24"/>
                <w:szCs w:val="24"/>
              </w:rPr>
              <w:t>根据调查，污水处理厂有足够的余量，</w:t>
            </w:r>
            <w:r>
              <w:rPr>
                <w:rFonts w:ascii="Times New Roman" w:hAnsi="Times New Roman"/>
                <w:color w:val="auto"/>
                <w:sz w:val="24"/>
                <w:szCs w:val="24"/>
              </w:rPr>
              <w:t>淮南现代产业园园区污水处理厂</w:t>
            </w:r>
            <w:r>
              <w:rPr>
                <w:rFonts w:ascii="Times New Roman" w:hAnsi="Times New Roman" w:cs="Times New Roman"/>
                <w:color w:val="auto"/>
                <w:sz w:val="24"/>
                <w:szCs w:val="24"/>
              </w:rPr>
              <w:t>在设计规模上可以接纳本项目产生的废水。</w:t>
            </w:r>
          </w:p>
          <w:p w14:paraId="407D672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ascii="Times New Roman" w:hAnsi="Times New Roman"/>
                <w:color w:val="auto"/>
                <w:sz w:val="24"/>
                <w:szCs w:val="24"/>
              </w:rPr>
              <w:t>淮南现代产业园园区污水处理厂</w:t>
            </w:r>
            <w:r>
              <w:rPr>
                <w:rFonts w:ascii="Times New Roman" w:hAnsi="Times New Roman" w:cs="Times New Roman"/>
                <w:color w:val="auto"/>
                <w:sz w:val="24"/>
                <w:szCs w:val="24"/>
              </w:rPr>
              <w:t>处理</w:t>
            </w:r>
            <w:r>
              <w:rPr>
                <w:rFonts w:ascii="Times New Roman" w:hAnsi="Times New Roman" w:eastAsia="宋体" w:cs="Times New Roman"/>
                <w:bCs/>
                <w:color w:val="auto"/>
                <w:sz w:val="24"/>
                <w:szCs w:val="24"/>
              </w:rPr>
              <w:t>工艺流程详见下图：</w:t>
            </w:r>
          </w:p>
          <w:p w14:paraId="2FC65EBC">
            <w:pPr>
              <w:keepNext w:val="0"/>
              <w:keepLines w:val="0"/>
              <w:suppressLineNumbers w:val="0"/>
              <w:spacing w:before="0" w:beforeAutospacing="0" w:after="0" w:afterAutospacing="0" w:line="360" w:lineRule="auto"/>
              <w:ind w:left="0" w:right="0"/>
              <w:rPr>
                <w:rFonts w:ascii="Times New Roman" w:hAnsi="Times New Roman" w:eastAsia="宋体" w:cs="Times New Roman"/>
                <w:bCs/>
                <w:color w:val="auto"/>
                <w:sz w:val="24"/>
                <w:szCs w:val="24"/>
              </w:rPr>
            </w:pPr>
            <w:r>
              <w:rPr>
                <w:color w:val="auto"/>
              </w:rPr>
              <w:drawing>
                <wp:inline distT="0" distB="0" distL="114300" distR="114300">
                  <wp:extent cx="5066030" cy="6595745"/>
                  <wp:effectExtent l="0" t="0" r="1270" b="14605"/>
                  <wp:docPr id="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pic:cNvPicPr>
                            <a:picLocks noChangeAspect="1"/>
                          </pic:cNvPicPr>
                        </pic:nvPicPr>
                        <pic:blipFill>
                          <a:blip r:embed="rId11"/>
                          <a:stretch>
                            <a:fillRect/>
                          </a:stretch>
                        </pic:blipFill>
                        <pic:spPr>
                          <a:xfrm>
                            <a:off x="0" y="0"/>
                            <a:ext cx="5066030" cy="6595745"/>
                          </a:xfrm>
                          <a:prstGeom prst="rect">
                            <a:avLst/>
                          </a:prstGeom>
                          <a:noFill/>
                          <a:ln>
                            <a:noFill/>
                          </a:ln>
                        </pic:spPr>
                      </pic:pic>
                    </a:graphicData>
                  </a:graphic>
                </wp:inline>
              </w:drawing>
            </w:r>
          </w:p>
          <w:p w14:paraId="35078F43">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图4-</w:t>
            </w:r>
            <w:r>
              <w:rPr>
                <w:rFonts w:hint="eastAsia" w:ascii="Times New Roman" w:hAnsi="Times New Roman" w:eastAsia="黑体" w:cs="Times New Roman"/>
                <w:bCs/>
                <w:color w:val="auto"/>
                <w:sz w:val="24"/>
                <w:szCs w:val="24"/>
              </w:rPr>
              <w:t>1  淮南现代产业园园区污水处理厂工艺</w:t>
            </w:r>
            <w:r>
              <w:rPr>
                <w:rFonts w:ascii="Times New Roman" w:hAnsi="Times New Roman" w:eastAsia="黑体" w:cs="Times New Roman"/>
                <w:bCs/>
                <w:color w:val="auto"/>
                <w:sz w:val="24"/>
                <w:szCs w:val="24"/>
              </w:rPr>
              <w:t>流程图</w:t>
            </w:r>
          </w:p>
          <w:p w14:paraId="0F1DCE11">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color w:val="auto"/>
                <w:sz w:val="24"/>
                <w:szCs w:val="24"/>
              </w:rPr>
              <w:t>淮南现代产业园园区污水处理厂</w:t>
            </w:r>
            <w:r>
              <w:rPr>
                <w:rFonts w:ascii="Times New Roman" w:hAnsi="Times New Roman" w:eastAsia="宋体" w:cs="Times New Roman"/>
                <w:bCs/>
                <w:color w:val="auto"/>
                <w:sz w:val="24"/>
                <w:szCs w:val="24"/>
              </w:rPr>
              <w:t>工艺流程简述</w:t>
            </w:r>
            <w:r>
              <w:rPr>
                <w:rFonts w:hint="eastAsia" w:ascii="Times New Roman" w:hAnsi="Times New Roman" w:eastAsia="宋体" w:cs="Times New Roman"/>
                <w:bCs/>
                <w:color w:val="auto"/>
                <w:sz w:val="24"/>
                <w:szCs w:val="24"/>
              </w:rPr>
              <w:t>：污水处理厂污水分别经粗格栅、细格栅、调节池预处理后由A</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O生化池进行生化处理，污水经A</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O生化池处理后由二沉池进入絮凝池、滤池及消毒池深度处理后外排，二沉池污泥一部分回流至厌氧池，剩余污泥经浓缩脱水一体化设备浓缩脱水为泥饼后外运。</w:t>
            </w:r>
          </w:p>
          <w:p w14:paraId="72BB4C2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（3）治理措施可行性分析</w:t>
            </w:r>
          </w:p>
          <w:p w14:paraId="451DC237">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水帘及气旋喷淋塔主要用于处理喷漆过程中产生的漆雾，喷漆过程中产生的漆雾在气流的引导作用下进入水帘中，起到去除漆雾的效果。废水不断循环使用过程累积漆渣，废水中悬浮物浓度太高时，会导致水泵和管道堵塞。因此，水帘及气旋喷淋塔除漆雾用水需要对悬浮物浓度进行控制。</w:t>
            </w:r>
          </w:p>
          <w:p w14:paraId="736B0786">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w:t>
            </w:r>
            <w:r>
              <w:rPr>
                <w:rFonts w:ascii="Times New Roman" w:hAnsi="Times New Roman" w:eastAsia="宋体" w:cs="Times New Roman"/>
                <w:bCs/>
                <w:color w:val="auto"/>
                <w:sz w:val="24"/>
                <w:szCs w:val="24"/>
              </w:rPr>
              <w:t>水帘</w:t>
            </w:r>
            <w:r>
              <w:rPr>
                <w:rFonts w:hint="eastAsia" w:ascii="Times New Roman" w:hAnsi="Times New Roman" w:eastAsia="宋体" w:cs="Times New Roman"/>
                <w:bCs/>
                <w:color w:val="auto"/>
                <w:sz w:val="24"/>
                <w:szCs w:val="24"/>
              </w:rPr>
              <w:t>及气旋喷淋塔除漆雾</w:t>
            </w:r>
            <w:r>
              <w:rPr>
                <w:rFonts w:ascii="Times New Roman" w:hAnsi="Times New Roman" w:eastAsia="宋体" w:cs="Times New Roman"/>
                <w:bCs/>
                <w:color w:val="auto"/>
                <w:sz w:val="24"/>
                <w:szCs w:val="24"/>
              </w:rPr>
              <w:t>用水循环使用一段时间后需</w:t>
            </w:r>
            <w:r>
              <w:rPr>
                <w:rFonts w:hint="eastAsia" w:ascii="Times New Roman" w:hAnsi="Times New Roman" w:eastAsia="宋体" w:cs="Times New Roman"/>
                <w:bCs/>
                <w:color w:val="auto"/>
                <w:sz w:val="24"/>
                <w:szCs w:val="24"/>
              </w:rPr>
              <w:t>通过向水帘装置及气旋喷淋塔中投加漆雾絮凝剂，水帘柜及气旋喷淋塔中的漆渣在絮凝剂的作用形成容易上浮的海棉状大块絮状物，便于打捞，从而延长循环水使用时间。</w:t>
            </w:r>
          </w:p>
          <w:p w14:paraId="4CE03C97">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对照《汽车工业污染防治可行技术指南》（</w:t>
            </w:r>
            <w:r>
              <w:rPr>
                <w:rFonts w:ascii="Times New Roman" w:hAnsi="Times New Roman" w:eastAsia="宋体" w:cs="Times New Roman"/>
                <w:bCs/>
                <w:color w:val="auto"/>
                <w:sz w:val="24"/>
                <w:szCs w:val="24"/>
              </w:rPr>
              <w:t>HJ 1181</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2021</w:t>
            </w:r>
            <w:r>
              <w:rPr>
                <w:rFonts w:hint="eastAsia" w:ascii="Times New Roman" w:hAnsi="Times New Roman" w:eastAsia="宋体" w:cs="Times New Roman"/>
                <w:bCs/>
                <w:color w:val="auto"/>
                <w:sz w:val="24"/>
                <w:szCs w:val="24"/>
              </w:rPr>
              <w:t>），混凝沉淀技术适用于冲压、化学脱脂、转化膜处理、热处理、涂装和检测试验等过程中各种生产废水的预处理。在废水中投加混凝剂，在一定水力条件下混凝剂发生水解和缩聚反应，废水中的胶体污染物发生脱稳、凝聚和沉淀，实现与水分离的过程。</w:t>
            </w:r>
          </w:p>
          <w:p w14:paraId="60A2DF55">
            <w:pPr>
              <w:keepNext w:val="0"/>
              <w:keepLines w:val="0"/>
              <w:suppressLineNumbers w:val="0"/>
              <w:adjustRightInd w:val="0"/>
              <w:snapToGrid w:val="0"/>
              <w:spacing w:before="24"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因此喷漆废水经过絮凝沉淀预处理技术可行。</w:t>
            </w:r>
          </w:p>
          <w:p w14:paraId="7D0FB361">
            <w:pPr>
              <w:keepNext w:val="0"/>
              <w:keepLines w:val="0"/>
              <w:suppressLineNumbers w:val="0"/>
              <w:adjustRightInd w:val="0"/>
              <w:snapToGrid w:val="0"/>
              <w:spacing w:before="24" w:beforeAutospacing="0" w:after="0" w:afterAutospacing="0" w:line="360" w:lineRule="auto"/>
              <w:ind w:left="0" w:right="0" w:firstLine="482" w:firstLineChars="200"/>
              <w:rPr>
                <w:rFonts w:ascii="Times New Roman" w:hAnsi="Times New Roman" w:cs="Times New Roman"/>
                <w:color w:val="auto"/>
                <w:sz w:val="24"/>
              </w:rPr>
            </w:pPr>
            <w:r>
              <w:rPr>
                <w:rFonts w:hint="eastAsia" w:ascii="Times New Roman" w:hAnsi="Times New Roman"/>
                <w:b/>
                <w:color w:val="auto"/>
                <w:sz w:val="24"/>
                <w:szCs w:val="24"/>
              </w:rPr>
              <w:t>3、监测要求</w:t>
            </w:r>
          </w:p>
          <w:p w14:paraId="52DDD3B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w:t>
            </w:r>
            <w:bookmarkStart w:id="12" w:name="OLE_LINK4"/>
            <w:bookmarkStart w:id="13" w:name="OLE_LINK3"/>
            <w:bookmarkStart w:id="14" w:name="OLE_LINK5"/>
            <w:r>
              <w:rPr>
                <w:rFonts w:ascii="Times New Roman" w:hAnsi="Times New Roman" w:cs="Times New Roman"/>
                <w:color w:val="auto"/>
                <w:sz w:val="24"/>
              </w:rPr>
              <w:t>排污单位自行监测技术指南</w:t>
            </w:r>
            <w:bookmarkEnd w:id="12"/>
            <w:bookmarkEnd w:id="13"/>
            <w:bookmarkEnd w:id="14"/>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rPr>
              <w:t>涂装</w:t>
            </w:r>
            <w:r>
              <w:rPr>
                <w:rFonts w:ascii="Times New Roman" w:hAnsi="Times New Roman" w:cs="Times New Roman"/>
                <w:color w:val="auto"/>
                <w:sz w:val="24"/>
              </w:rPr>
              <w:t>》（HJ</w:t>
            </w:r>
            <w:r>
              <w:rPr>
                <w:rFonts w:hint="eastAsia" w:ascii="Times New Roman" w:hAnsi="Times New Roman" w:cs="Times New Roman"/>
                <w:color w:val="auto"/>
                <w:sz w:val="24"/>
              </w:rPr>
              <w:t>1086-2020</w:t>
            </w:r>
            <w:r>
              <w:rPr>
                <w:rFonts w:ascii="Times New Roman" w:hAnsi="Times New Roman" w:cs="Times New Roman"/>
                <w:color w:val="auto"/>
                <w:sz w:val="24"/>
              </w:rPr>
              <w:t>）、</w:t>
            </w:r>
            <w:r>
              <w:rPr>
                <w:rFonts w:hint="eastAsia" w:ascii="Times New Roman" w:hAnsi="Times New Roman" w:cs="Times New Roman"/>
                <w:color w:val="auto"/>
                <w:sz w:val="24"/>
              </w:rPr>
              <w:t>《排污许可证申请与核发技术规范 汽车制造业》（HJ 9</w:t>
            </w:r>
            <w:r>
              <w:rPr>
                <w:rFonts w:hint="eastAsia" w:ascii="Times New Roman" w:hAnsi="Times New Roman" w:cs="Times New Roman"/>
                <w:color w:val="auto"/>
                <w:sz w:val="24"/>
                <w:lang w:val="en-US" w:eastAsia="zh-CN"/>
              </w:rPr>
              <w:t>71</w:t>
            </w:r>
            <w:r>
              <w:rPr>
                <w:rFonts w:hint="eastAsia" w:ascii="Times New Roman" w:hAnsi="Times New Roman" w:cs="Times New Roman"/>
                <w:color w:val="auto"/>
                <w:sz w:val="24"/>
              </w:rPr>
              <w:t>-2018）</w:t>
            </w:r>
            <w:r>
              <w:rPr>
                <w:rFonts w:hint="eastAsia" w:ascii="Times New Roman" w:hAnsi="Times New Roman" w:cs="Times New Roman"/>
                <w:color w:val="auto"/>
                <w:sz w:val="24"/>
                <w:lang w:val="en-US" w:eastAsia="zh-CN"/>
              </w:rPr>
              <w:t>及《排污单位自行监测技术指南 总则》（HJ819-2017）</w:t>
            </w:r>
            <w:r>
              <w:rPr>
                <w:rFonts w:hint="eastAsia" w:ascii="Times New Roman" w:hAnsi="Times New Roman" w:cs="Times New Roman"/>
                <w:color w:val="auto"/>
                <w:sz w:val="24"/>
              </w:rPr>
              <w:t>要求，本项目运行后，污染物废水监测计划见下表。</w:t>
            </w:r>
          </w:p>
          <w:p w14:paraId="555F5B8C">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t>表</w:t>
            </w:r>
            <w:r>
              <w:rPr>
                <w:rFonts w:hint="eastAsia" w:ascii="Times New Roman" w:hAnsi="Times New Roman" w:eastAsia="黑体" w:cs="Times New Roman"/>
                <w:bCs/>
                <w:color w:val="auto"/>
                <w:sz w:val="24"/>
                <w:szCs w:val="24"/>
              </w:rPr>
              <w:t>4-2  废水监测计划一览表</w:t>
            </w:r>
          </w:p>
          <w:tbl>
            <w:tblPr>
              <w:tblStyle w:val="19"/>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319"/>
              <w:gridCol w:w="4997"/>
              <w:gridCol w:w="1615"/>
            </w:tblGrid>
            <w:tr w14:paraId="1122618E">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31" w:type="pct"/>
                  <w:vAlign w:val="center"/>
                </w:tcPr>
                <w:p w14:paraId="3FA82B4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类别</w:t>
                  </w:r>
                </w:p>
              </w:tc>
              <w:tc>
                <w:tcPr>
                  <w:tcW w:w="3149" w:type="pct"/>
                  <w:vAlign w:val="center"/>
                </w:tcPr>
                <w:p w14:paraId="19AB3C1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监测指标</w:t>
                  </w:r>
                </w:p>
              </w:tc>
              <w:tc>
                <w:tcPr>
                  <w:tcW w:w="1018" w:type="pct"/>
                  <w:vAlign w:val="center"/>
                </w:tcPr>
                <w:p w14:paraId="68D7FB5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监测频次</w:t>
                  </w:r>
                </w:p>
              </w:tc>
            </w:tr>
            <w:tr w14:paraId="34E77209">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31" w:type="pct"/>
                  <w:vAlign w:val="center"/>
                </w:tcPr>
                <w:p w14:paraId="56F6EB0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生活污水</w:t>
                  </w:r>
                </w:p>
              </w:tc>
              <w:tc>
                <w:tcPr>
                  <w:tcW w:w="3149" w:type="pct"/>
                  <w:vAlign w:val="center"/>
                </w:tcPr>
                <w:p w14:paraId="5407ADB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color w:val="auto"/>
                      <w:szCs w:val="21"/>
                      <w:vertAlign w:val="baseline"/>
                      <w:lang w:val="en-US" w:eastAsia="zh-CN"/>
                    </w:rPr>
                  </w:pPr>
                  <w:r>
                    <w:rPr>
                      <w:rFonts w:hint="eastAsia" w:ascii="Times New Roman" w:hAnsi="Times New Roman" w:cs="Times New Roman"/>
                      <w:color w:val="auto"/>
                      <w:szCs w:val="21"/>
                    </w:rPr>
                    <w:t>pH值、COD</w:t>
                  </w:r>
                  <w:r>
                    <w:rPr>
                      <w:rFonts w:hint="eastAsia" w:ascii="Times New Roman" w:hAnsi="Times New Roman" w:cs="Times New Roman"/>
                      <w:color w:val="auto"/>
                      <w:szCs w:val="21"/>
                      <w:vertAlign w:val="subscript"/>
                    </w:rPr>
                    <w:t>Cr</w:t>
                  </w:r>
                  <w:r>
                    <w:rPr>
                      <w:rFonts w:hint="eastAsia" w:ascii="Times New Roman" w:hAnsi="Times New Roman" w:cs="Times New Roman"/>
                      <w:color w:val="auto"/>
                      <w:szCs w:val="21"/>
                    </w:rPr>
                    <w:t>、NH</w:t>
                  </w:r>
                  <w:r>
                    <w:rPr>
                      <w:rFonts w:hint="eastAsia" w:ascii="Times New Roman" w:hAnsi="Times New Roman" w:cs="Times New Roman"/>
                      <w:color w:val="auto"/>
                      <w:szCs w:val="21"/>
                      <w:vertAlign w:val="subscript"/>
                    </w:rPr>
                    <w:t>3</w:t>
                  </w:r>
                  <w:r>
                    <w:rPr>
                      <w:rFonts w:hint="eastAsia" w:ascii="Times New Roman" w:hAnsi="Times New Roman" w:cs="Times New Roman"/>
                      <w:color w:val="auto"/>
                      <w:szCs w:val="21"/>
                    </w:rPr>
                    <w:t>-N、SS、BOD</w:t>
                  </w:r>
                  <w:r>
                    <w:rPr>
                      <w:rFonts w:hint="eastAsia" w:ascii="Times New Roman" w:hAnsi="Times New Roman" w:cs="Times New Roman"/>
                      <w:color w:val="auto"/>
                      <w:szCs w:val="21"/>
                      <w:vertAlign w:val="subscript"/>
                    </w:rPr>
                    <w:t>5</w:t>
                  </w:r>
                  <w:r>
                    <w:rPr>
                      <w:rFonts w:hint="eastAsia" w:ascii="Times New Roman" w:hAnsi="Times New Roman" w:cs="Times New Roman"/>
                      <w:color w:val="auto"/>
                      <w:szCs w:val="21"/>
                      <w:vertAlign w:val="baseline"/>
                      <w:lang w:eastAsia="zh-CN"/>
                    </w:rPr>
                    <w:t>、</w:t>
                  </w:r>
                  <w:r>
                    <w:rPr>
                      <w:rFonts w:hint="eastAsia" w:ascii="Times New Roman" w:hAnsi="Times New Roman" w:cs="Times New Roman"/>
                      <w:color w:val="auto"/>
                      <w:szCs w:val="21"/>
                      <w:vertAlign w:val="baseline"/>
                      <w:lang w:val="en-US" w:eastAsia="zh-CN"/>
                    </w:rPr>
                    <w:t>TN、TP</w:t>
                  </w:r>
                </w:p>
              </w:tc>
              <w:tc>
                <w:tcPr>
                  <w:tcW w:w="1018" w:type="pct"/>
                  <w:vAlign w:val="center"/>
                </w:tcPr>
                <w:p w14:paraId="78CE3D0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1次/季</w:t>
                  </w:r>
                </w:p>
              </w:tc>
            </w:tr>
          </w:tbl>
          <w:p w14:paraId="4C9D8705">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二、运营期大气污染物环境影响和保护措施</w:t>
            </w:r>
          </w:p>
          <w:p w14:paraId="7462AC9E">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运营期大气污染物环境影响分析</w:t>
            </w:r>
          </w:p>
          <w:p w14:paraId="0C2B835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根据工程分析可知，本项目产生的废气主要为：注塑废气、调漆废气、喷漆废气、流平废气和烘干废气。</w:t>
            </w:r>
          </w:p>
          <w:p w14:paraId="064FBDE8">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（1）源强分析</w:t>
            </w:r>
          </w:p>
          <w:p w14:paraId="2E9AFD7E">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1）注塑工序废气</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1-1</w:t>
            </w:r>
            <w:r>
              <w:rPr>
                <w:rFonts w:hint="eastAsia" w:ascii="Times New Roman" w:hAnsi="Times New Roman"/>
                <w:b/>
                <w:bCs/>
                <w:color w:val="auto"/>
                <w:kern w:val="0"/>
                <w:sz w:val="24"/>
                <w:szCs w:val="24"/>
              </w:rPr>
              <w:t>）</w:t>
            </w:r>
          </w:p>
          <w:p w14:paraId="3DFDD9ED">
            <w:pPr>
              <w:keepNext w:val="0"/>
              <w:keepLines w:val="0"/>
              <w:suppressLineNumbers w:val="0"/>
              <w:spacing w:before="0" w:beforeAutospacing="0" w:after="0" w:afterAutospacing="0" w:line="358" w:lineRule="auto"/>
              <w:ind w:left="0" w:right="0" w:firstLine="480" w:firstLineChars="200"/>
              <w:rPr>
                <w:rFonts w:ascii="Times New Roman" w:hAnsi="Times New Roman" w:cs="Times New Roman"/>
                <w:color w:val="auto"/>
                <w:sz w:val="24"/>
                <w:szCs w:val="28"/>
              </w:rPr>
            </w:pPr>
            <w:r>
              <w:rPr>
                <w:rFonts w:ascii="Times New Roman" w:hAnsi="Times New Roman" w:cs="Times New Roman"/>
                <w:color w:val="auto"/>
                <w:sz w:val="24"/>
                <w:szCs w:val="28"/>
              </w:rPr>
              <w:t>项目注塑工序加热温度为170℃~210℃，加热过程会有原材料中残存的未聚合的反应单体间歇性会发出来，从而产生注塑废气，</w:t>
            </w:r>
            <w:r>
              <w:rPr>
                <w:rFonts w:hint="eastAsia" w:ascii="Times New Roman" w:hAnsi="Times New Roman"/>
                <w:color w:val="auto"/>
                <w:kern w:val="0"/>
                <w:sz w:val="24"/>
                <w:szCs w:val="24"/>
                <w:lang w:val="en-US" w:eastAsia="zh-CN"/>
              </w:rPr>
              <w:t>注塑废气主要为非甲烷总烃、</w:t>
            </w:r>
            <w:r>
              <w:rPr>
                <w:rFonts w:hint="eastAsia" w:ascii="Times New Roman" w:hAnsi="Times New Roman"/>
                <w:color w:val="auto"/>
                <w:kern w:val="0"/>
                <w:sz w:val="24"/>
                <w:szCs w:val="24"/>
              </w:rPr>
              <w:t>苯乙烯、丙烯腈、1.3丁二烯、甲苯、乙苯</w:t>
            </w:r>
            <w:r>
              <w:rPr>
                <w:rFonts w:hint="eastAsia" w:ascii="Times New Roman" w:hAnsi="Times New Roman"/>
                <w:color w:val="auto"/>
                <w:kern w:val="0"/>
                <w:sz w:val="24"/>
                <w:szCs w:val="24"/>
                <w:lang w:val="en-US" w:eastAsia="zh-CN"/>
              </w:rPr>
              <w:t>及</w:t>
            </w:r>
            <w:r>
              <w:rPr>
                <w:rFonts w:hint="eastAsia" w:ascii="Times New Roman" w:hAnsi="Times New Roman"/>
                <w:color w:val="auto"/>
                <w:kern w:val="0"/>
                <w:sz w:val="24"/>
                <w:szCs w:val="24"/>
              </w:rPr>
              <w:t>酚类</w:t>
            </w:r>
            <w:r>
              <w:rPr>
                <w:rFonts w:ascii="Times New Roman" w:hAnsi="Times New Roman" w:cs="Times New Roman"/>
                <w:color w:val="auto"/>
                <w:sz w:val="24"/>
                <w:szCs w:val="28"/>
              </w:rPr>
              <w:t>。</w:t>
            </w:r>
          </w:p>
          <w:p w14:paraId="004834C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8"/>
                <w:lang w:val="en-US" w:eastAsia="zh-CN"/>
              </w:rPr>
            </w:pPr>
            <w:r>
              <w:rPr>
                <w:rFonts w:hint="eastAsia" w:ascii="Times New Roman" w:hAnsi="Times New Roman" w:cs="Times New Roman"/>
                <w:color w:val="auto"/>
                <w:sz w:val="24"/>
                <w:szCs w:val="28"/>
                <w:lang w:val="en-US" w:eastAsia="zh-CN"/>
              </w:rPr>
              <w:t>①非甲烷总体</w:t>
            </w:r>
          </w:p>
          <w:p w14:paraId="7BCA831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8"/>
                <w:lang w:val="en-US" w:eastAsia="zh-CN"/>
              </w:rPr>
              <w:t>非甲烷总烃产生量根据《空气污染物排放和控制手册》中推荐的公式</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该手册认为在无控制措施时非甲烷总烃的排放系数为0.35kgt-原料，根据安徽万朗新材料科技有限公司《年产30000 吨热塑性弹性体</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TPE</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及塑料改性粒料项目竣工环境保护验收监测报告表》中挤出废气收集处理措施进口监测数据，非甲烷总烃的产生速率为4.47×10</w:t>
            </w:r>
            <w:r>
              <w:rPr>
                <w:rFonts w:hint="eastAsia" w:ascii="Times New Roman" w:hAnsi="Times New Roman" w:cs="Times New Roman"/>
                <w:color w:val="auto"/>
                <w:sz w:val="24"/>
                <w:szCs w:val="28"/>
                <w:vertAlign w:val="superscript"/>
                <w:lang w:val="en-US" w:eastAsia="zh-CN"/>
              </w:rPr>
              <w:t>-3</w:t>
            </w:r>
            <w:r>
              <w:rPr>
                <w:rFonts w:hint="default" w:ascii="Times New Roman" w:hAnsi="Times New Roman" w:cs="Times New Roman"/>
                <w:color w:val="auto"/>
                <w:sz w:val="24"/>
                <w:szCs w:val="28"/>
                <w:lang w:val="en-US" w:eastAsia="zh-CN"/>
              </w:rPr>
              <w:t>kgh</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年生产时间为7200h</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该验收使用塑料粒子量为8000t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可得非甲烷总烃产生量为0.004kg/t-原料</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根据安徽启程精密注塑有限公司《年产200万件注塑件生产建设项目竣工环境保护验收监测报告表》中二级活性炭吸附装置进口监测数据，非甲烷总烃的产生速率为2.40×10</w:t>
            </w:r>
            <w:r>
              <w:rPr>
                <w:rFonts w:hint="eastAsia" w:ascii="Times New Roman" w:hAnsi="Times New Roman" w:cs="Times New Roman"/>
                <w:color w:val="auto"/>
                <w:sz w:val="24"/>
                <w:szCs w:val="28"/>
                <w:vertAlign w:val="superscript"/>
                <w:lang w:val="en-US" w:eastAsia="zh-CN"/>
              </w:rPr>
              <w:t>-2</w:t>
            </w:r>
            <w:r>
              <w:rPr>
                <w:rFonts w:hint="default" w:ascii="Times New Roman" w:hAnsi="Times New Roman" w:cs="Times New Roman"/>
                <w:color w:val="auto"/>
                <w:sz w:val="24"/>
                <w:szCs w:val="28"/>
                <w:lang w:val="en-US" w:eastAsia="zh-CN"/>
              </w:rPr>
              <w:t>kg/h，年生产时间为7200h，该验收使用塑料粒子量为1800ta，可得非甲烷总烃产生量为0.096kg/t-原料，均低于《空气污染物排放和控制手册》中的推荐值</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因此本项目非甲烷总烃产生系数采用系数0.35kg/t-原料合理</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本项目共使用塑料粒子</w:t>
            </w:r>
            <w:r>
              <w:rPr>
                <w:rFonts w:hint="eastAsia" w:ascii="Times New Roman" w:hAnsi="Times New Roman" w:cs="Times New Roman"/>
                <w:color w:val="auto"/>
                <w:sz w:val="24"/>
                <w:szCs w:val="28"/>
                <w:lang w:val="en-US" w:eastAsia="zh-CN"/>
              </w:rPr>
              <w:t>450</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a，故非甲烷总烃产生量为</w:t>
            </w:r>
            <w:r>
              <w:rPr>
                <w:rFonts w:hint="eastAsia" w:ascii="Times New Roman" w:hAnsi="Times New Roman" w:cs="Times New Roman"/>
                <w:color w:val="auto"/>
                <w:sz w:val="24"/>
                <w:szCs w:val="28"/>
                <w:lang w:val="en-US" w:eastAsia="zh-CN"/>
              </w:rPr>
              <w:t>0.16</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p>
          <w:p w14:paraId="5FA790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8"/>
                <w:lang w:val="en-US" w:eastAsia="zh-CN"/>
              </w:rPr>
            </w:pPr>
            <w:r>
              <w:rPr>
                <w:rFonts w:hint="default" w:ascii="Times New Roman" w:hAnsi="Times New Roman" w:cs="Times New Roman"/>
                <w:color w:val="auto"/>
                <w:sz w:val="24"/>
                <w:szCs w:val="28"/>
                <w:lang w:val="en-US" w:eastAsia="zh-CN"/>
              </w:rPr>
              <w:t>②</w:t>
            </w:r>
            <w:r>
              <w:rPr>
                <w:rFonts w:hint="eastAsia" w:ascii="Times New Roman" w:hAnsi="Times New Roman"/>
                <w:color w:val="auto"/>
                <w:kern w:val="0"/>
                <w:sz w:val="24"/>
                <w:szCs w:val="24"/>
              </w:rPr>
              <w:t>苯乙烯、丙烯腈、1.3丁二烯、甲苯、乙苯</w:t>
            </w:r>
          </w:p>
          <w:p w14:paraId="3A4D64A4">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hint="eastAsia" w:ascii="Times New Roman" w:hAnsi="Times New Roman" w:cs="Times New Roman"/>
                <w:color w:val="auto"/>
                <w:sz w:val="24"/>
                <w:szCs w:val="28"/>
              </w:rPr>
              <w:t>本项目使用 ABS 塑料，挤出时可能存在少量苯乙烯、丙烯腈、1.3-丁二烯、甲苯、乙苯在注塑过程中挥发出来。苯乙烯、丙烯腈产生系数参考文献《丙烯腈-</w:t>
            </w:r>
            <w:r>
              <w:rPr>
                <w:rFonts w:hint="eastAsia" w:ascii="Times New Roman" w:hAnsi="Times New Roman" w:cs="Times New Roman"/>
                <w:color w:val="auto"/>
                <w:sz w:val="24"/>
                <w:szCs w:val="28"/>
                <w:lang w:val="en-US" w:eastAsia="zh-CN"/>
              </w:rPr>
              <w:t>丁二烯-</w:t>
            </w:r>
            <w:r>
              <w:rPr>
                <w:rFonts w:hint="eastAsia" w:ascii="Times New Roman" w:hAnsi="Times New Roman" w:cs="Times New Roman"/>
                <w:color w:val="auto"/>
                <w:sz w:val="24"/>
                <w:szCs w:val="28"/>
              </w:rPr>
              <w:t>苯乙烯塑料残留单体含量的研究》(李丽，炼油与化工[J].2016(6):62-63)中实验结果</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ABS塑料中残留苯乙烯单体含量25.55mg</w:t>
            </w:r>
            <w:r>
              <w:rPr>
                <w:rFonts w:hint="eastAsia" w:ascii="Times New Roman" w:hAnsi="Times New Roman" w:cs="Times New Roman"/>
                <w:color w:val="auto"/>
                <w:sz w:val="24"/>
                <w:szCs w:val="28"/>
                <w:lang w:val="en-US" w:eastAsia="zh-CN"/>
              </w:rPr>
              <w:t>/</w:t>
            </w:r>
            <w:r>
              <w:rPr>
                <w:rFonts w:hint="eastAsia" w:ascii="Times New Roman" w:hAnsi="Times New Roman" w:cs="Times New Roman"/>
                <w:color w:val="auto"/>
                <w:sz w:val="24"/>
                <w:szCs w:val="28"/>
              </w:rPr>
              <w:t>kg</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残留丙烯腈单体含量</w:t>
            </w:r>
            <w:r>
              <w:rPr>
                <w:rFonts w:hint="eastAsia" w:ascii="Times New Roman" w:hAnsi="Times New Roman" w:cs="Times New Roman"/>
                <w:color w:val="auto"/>
                <w:sz w:val="24"/>
                <w:szCs w:val="28"/>
                <w:lang w:val="en-US" w:eastAsia="zh-CN"/>
              </w:rPr>
              <w:t>1</w:t>
            </w:r>
            <w:r>
              <w:rPr>
                <w:rFonts w:hint="eastAsia" w:ascii="Times New Roman" w:hAnsi="Times New Roman" w:cs="Times New Roman"/>
                <w:color w:val="auto"/>
                <w:sz w:val="24"/>
                <w:szCs w:val="28"/>
              </w:rPr>
              <w:t>0.63mg</w:t>
            </w:r>
            <w:r>
              <w:rPr>
                <w:rFonts w:hint="eastAsia" w:ascii="Times New Roman" w:hAnsi="Times New Roman" w:cs="Times New Roman"/>
                <w:color w:val="auto"/>
                <w:sz w:val="24"/>
                <w:szCs w:val="28"/>
                <w:lang w:val="en-US" w:eastAsia="zh-CN"/>
              </w:rPr>
              <w:t>/</w:t>
            </w:r>
            <w:r>
              <w:rPr>
                <w:rFonts w:hint="eastAsia" w:ascii="Times New Roman" w:hAnsi="Times New Roman" w:cs="Times New Roman"/>
                <w:color w:val="auto"/>
                <w:sz w:val="24"/>
                <w:szCs w:val="28"/>
              </w:rPr>
              <w:t>kg</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1,3丁二烯产生系数参考《PS和ABS制品中1,3-丁二烯残留量的测定</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(陈旭明，刘贵深，侯晓东.塑料包装(J)</w:t>
            </w:r>
            <w:r>
              <w:rPr>
                <w:rFonts w:hint="eastAsia" w:ascii="Times New Roman" w:hAnsi="Times New Roman" w:cs="Times New Roman"/>
                <w:color w:val="auto"/>
                <w:sz w:val="24"/>
                <w:szCs w:val="28"/>
                <w:lang w:val="en-US" w:eastAsia="zh-CN"/>
              </w:rPr>
              <w:t>.</w:t>
            </w:r>
            <w:r>
              <w:rPr>
                <w:rFonts w:hint="eastAsia" w:ascii="Times New Roman" w:hAnsi="Times New Roman" w:cs="Times New Roman"/>
                <w:color w:val="auto"/>
                <w:sz w:val="24"/>
                <w:szCs w:val="28"/>
              </w:rPr>
              <w:t>2018，28(03):29-32.)中实验结果</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ABS 中1,3-丁二烯残留量为4.31mg</w:t>
            </w:r>
            <w:r>
              <w:rPr>
                <w:rFonts w:hint="eastAsia" w:ascii="Times New Roman" w:hAnsi="Times New Roman" w:cs="Times New Roman"/>
                <w:color w:val="auto"/>
                <w:sz w:val="24"/>
                <w:szCs w:val="28"/>
                <w:lang w:val="en-US" w:eastAsia="zh-CN"/>
              </w:rPr>
              <w:t>/</w:t>
            </w:r>
            <w:r>
              <w:rPr>
                <w:rFonts w:hint="eastAsia" w:ascii="Times New Roman" w:hAnsi="Times New Roman" w:cs="Times New Roman"/>
                <w:color w:val="auto"/>
                <w:sz w:val="24"/>
                <w:szCs w:val="28"/>
              </w:rPr>
              <w:t>kg</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参照《气相色谱法测定 ABS 树脂中残留单体》(温海波，化学工程师，1002-1124(2003)03-003-02)中实验结果，甲苯</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rPr>
              <w:t>乙苯产生量系数为0.227kg/t-原料。</w:t>
            </w:r>
            <w:r>
              <w:rPr>
                <w:rFonts w:hint="default" w:ascii="Times New Roman" w:hAnsi="Times New Roman" w:cs="Times New Roman"/>
                <w:color w:val="auto"/>
                <w:sz w:val="24"/>
                <w:szCs w:val="28"/>
                <w:lang w:val="en-US" w:eastAsia="zh-CN"/>
              </w:rPr>
              <w:t>本项目共使用塑料粒子</w:t>
            </w:r>
            <w:r>
              <w:rPr>
                <w:rFonts w:hint="eastAsia" w:ascii="Times New Roman" w:hAnsi="Times New Roman" w:cs="Times New Roman"/>
                <w:color w:val="auto"/>
                <w:sz w:val="24"/>
                <w:szCs w:val="28"/>
                <w:lang w:val="en-US" w:eastAsia="zh-CN"/>
              </w:rPr>
              <w:t>450</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其中ABS塑料粒子占比50%，则</w:t>
            </w:r>
            <w:r>
              <w:rPr>
                <w:rFonts w:hint="eastAsia" w:ascii="Times New Roman" w:hAnsi="Times New Roman"/>
                <w:color w:val="auto"/>
                <w:kern w:val="0"/>
                <w:sz w:val="24"/>
                <w:szCs w:val="24"/>
              </w:rPr>
              <w:t>苯乙烯、丙烯腈、1.3丁二烯、甲苯、乙苯</w:t>
            </w:r>
            <w:r>
              <w:rPr>
                <w:rFonts w:hint="default" w:ascii="Times New Roman" w:hAnsi="Times New Roman" w:cs="Times New Roman"/>
                <w:color w:val="auto"/>
                <w:sz w:val="24"/>
                <w:szCs w:val="28"/>
                <w:lang w:val="en-US" w:eastAsia="zh-CN"/>
              </w:rPr>
              <w:t>产生量</w:t>
            </w:r>
            <w:r>
              <w:rPr>
                <w:rFonts w:hint="eastAsia" w:ascii="Times New Roman" w:hAnsi="Times New Roman" w:cs="Times New Roman"/>
                <w:color w:val="auto"/>
                <w:sz w:val="24"/>
                <w:szCs w:val="28"/>
                <w:lang w:val="en-US" w:eastAsia="zh-CN"/>
              </w:rPr>
              <w:t>分别</w:t>
            </w:r>
            <w:r>
              <w:rPr>
                <w:rFonts w:hint="default" w:ascii="Times New Roman" w:hAnsi="Times New Roman" w:cs="Times New Roman"/>
                <w:color w:val="auto"/>
                <w:sz w:val="24"/>
                <w:szCs w:val="28"/>
                <w:lang w:val="en-US" w:eastAsia="zh-CN"/>
              </w:rPr>
              <w:t>为</w:t>
            </w:r>
            <w:r>
              <w:rPr>
                <w:rFonts w:hint="eastAsia" w:ascii="Times New Roman" w:hAnsi="Times New Roman" w:cs="Times New Roman"/>
                <w:color w:val="auto"/>
                <w:sz w:val="24"/>
                <w:szCs w:val="28"/>
                <w:lang w:val="en-US" w:eastAsia="zh-CN"/>
              </w:rPr>
              <w:t>0.006</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、0.002</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、0.001</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、0.05</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、0.05</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p>
          <w:p w14:paraId="2DDBFAF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8"/>
                <w:lang w:val="en-US" w:eastAsia="zh-CN"/>
              </w:rPr>
            </w:pPr>
          </w:p>
          <w:p w14:paraId="46ECCD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8"/>
                <w:lang w:val="en-US" w:eastAsia="zh-CN"/>
              </w:rPr>
            </w:pPr>
            <w:r>
              <w:rPr>
                <w:rFonts w:hint="eastAsia" w:ascii="Times New Roman" w:hAnsi="Times New Roman" w:cs="Times New Roman"/>
                <w:color w:val="auto"/>
                <w:sz w:val="24"/>
                <w:szCs w:val="28"/>
                <w:lang w:val="en-US" w:eastAsia="zh-CN"/>
              </w:rPr>
              <w:t>③酚类</w:t>
            </w:r>
          </w:p>
          <w:p w14:paraId="4A4C60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en-US" w:eastAsia="zh-CN"/>
              </w:rPr>
            </w:pPr>
            <w:r>
              <w:rPr>
                <w:rFonts w:hint="eastAsia" w:ascii="Times New Roman" w:hAnsi="Times New Roman" w:cs="Times New Roman"/>
                <w:color w:val="auto"/>
                <w:sz w:val="24"/>
                <w:szCs w:val="28"/>
              </w:rPr>
              <w:t>本项目使用PC塑料粒子，本项目所用原料PC树脂生产工艺为酯交换法，PC的挤出只考虑污染因子酚类及非甲烷总烃。</w:t>
            </w:r>
            <w:r>
              <w:rPr>
                <w:rFonts w:hint="default" w:ascii="Times New Roman" w:hAnsi="Times New Roman" w:cs="Times New Roman"/>
                <w:color w:val="auto"/>
                <w:sz w:val="24"/>
                <w:szCs w:val="28"/>
              </w:rPr>
              <w:t>PC 塑料酚类污染物产生量参考同类企业验收报告《安徽启程精密注塑有限公司年产200万件注塑件生产建设项目竣工环境保护验收监测报告》中检测报告数据，酚类污染物产生量为7.73</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rPr>
              <w:t>10</w:t>
            </w:r>
            <w:r>
              <w:rPr>
                <w:rFonts w:hint="default" w:ascii="Times New Roman" w:hAnsi="Times New Roman" w:cs="Times New Roman"/>
                <w:color w:val="auto"/>
                <w:sz w:val="24"/>
                <w:szCs w:val="28"/>
                <w:vertAlign w:val="superscript"/>
              </w:rPr>
              <w:t>-</w:t>
            </w:r>
            <w:r>
              <w:rPr>
                <w:rFonts w:hint="eastAsia" w:ascii="Times New Roman" w:hAnsi="Times New Roman" w:cs="Times New Roman"/>
                <w:color w:val="auto"/>
                <w:sz w:val="24"/>
                <w:szCs w:val="28"/>
                <w:vertAlign w:val="superscript"/>
                <w:lang w:val="en-US" w:eastAsia="zh-CN"/>
              </w:rPr>
              <w:t>3</w:t>
            </w:r>
            <w:r>
              <w:rPr>
                <w:rFonts w:hint="default" w:ascii="Times New Roman" w:hAnsi="Times New Roman" w:cs="Times New Roman"/>
                <w:color w:val="auto"/>
                <w:sz w:val="24"/>
                <w:szCs w:val="28"/>
              </w:rPr>
              <w:t>kg</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rPr>
              <w:t>h，</w:t>
            </w:r>
            <w:r>
              <w:rPr>
                <w:rFonts w:hint="default" w:ascii="Times New Roman" w:hAnsi="Times New Roman" w:cs="Times New Roman"/>
                <w:color w:val="auto"/>
                <w:sz w:val="24"/>
                <w:szCs w:val="28"/>
                <w:lang w:val="en-US" w:eastAsia="zh-CN"/>
              </w:rPr>
              <w:t>年生产时间为7200h</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该验收使用塑料粒子量为</w:t>
            </w:r>
            <w:r>
              <w:rPr>
                <w:rFonts w:hint="eastAsia" w:ascii="Times New Roman" w:hAnsi="Times New Roman" w:cs="Times New Roman"/>
                <w:color w:val="auto"/>
                <w:sz w:val="24"/>
                <w:szCs w:val="28"/>
                <w:lang w:val="en-US" w:eastAsia="zh-CN"/>
              </w:rPr>
              <w:t>400</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可得非甲烷总烃产生量为0.</w:t>
            </w:r>
            <w:r>
              <w:rPr>
                <w:rFonts w:hint="eastAsia" w:ascii="Times New Roman" w:hAnsi="Times New Roman" w:cs="Times New Roman"/>
                <w:color w:val="auto"/>
                <w:sz w:val="24"/>
                <w:szCs w:val="28"/>
                <w:lang w:val="en-US" w:eastAsia="zh-CN"/>
              </w:rPr>
              <w:t>14</w:t>
            </w:r>
            <w:r>
              <w:rPr>
                <w:rFonts w:hint="default" w:ascii="Times New Roman" w:hAnsi="Times New Roman" w:cs="Times New Roman"/>
                <w:color w:val="auto"/>
                <w:sz w:val="24"/>
                <w:szCs w:val="28"/>
                <w:lang w:val="en-US" w:eastAsia="zh-CN"/>
              </w:rPr>
              <w:t>kg/t-原料</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本项目共使用塑料粒子</w:t>
            </w:r>
            <w:r>
              <w:rPr>
                <w:rFonts w:hint="eastAsia" w:ascii="Times New Roman" w:hAnsi="Times New Roman" w:cs="Times New Roman"/>
                <w:color w:val="auto"/>
                <w:sz w:val="24"/>
                <w:szCs w:val="28"/>
                <w:lang w:val="en-US" w:eastAsia="zh-CN"/>
              </w:rPr>
              <w:t>450</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r>
              <w:rPr>
                <w:rFonts w:hint="eastAsia" w:ascii="Times New Roman" w:hAnsi="Times New Roman" w:cs="Times New Roman"/>
                <w:color w:val="auto"/>
                <w:sz w:val="24"/>
                <w:szCs w:val="28"/>
                <w:lang w:val="en-US" w:eastAsia="zh-CN"/>
              </w:rPr>
              <w:t>其中PC塑料粒子占比50%，则</w:t>
            </w:r>
            <w:r>
              <w:rPr>
                <w:rFonts w:hint="eastAsia" w:ascii="Times New Roman" w:hAnsi="Times New Roman"/>
                <w:color w:val="auto"/>
                <w:kern w:val="0"/>
                <w:sz w:val="24"/>
                <w:szCs w:val="24"/>
                <w:lang w:val="en-US" w:eastAsia="zh-CN"/>
              </w:rPr>
              <w:t>酚类</w:t>
            </w:r>
            <w:r>
              <w:rPr>
                <w:rFonts w:hint="default" w:ascii="Times New Roman" w:hAnsi="Times New Roman" w:cs="Times New Roman"/>
                <w:color w:val="auto"/>
                <w:sz w:val="24"/>
                <w:szCs w:val="28"/>
                <w:lang w:val="en-US" w:eastAsia="zh-CN"/>
              </w:rPr>
              <w:t>产生量</w:t>
            </w:r>
            <w:r>
              <w:rPr>
                <w:rFonts w:hint="eastAsia" w:ascii="Times New Roman" w:hAnsi="Times New Roman" w:cs="Times New Roman"/>
                <w:color w:val="auto"/>
                <w:sz w:val="24"/>
                <w:szCs w:val="28"/>
                <w:lang w:val="en-US" w:eastAsia="zh-CN"/>
              </w:rPr>
              <w:t>分别</w:t>
            </w:r>
            <w:r>
              <w:rPr>
                <w:rFonts w:hint="default" w:ascii="Times New Roman" w:hAnsi="Times New Roman" w:cs="Times New Roman"/>
                <w:color w:val="auto"/>
                <w:sz w:val="24"/>
                <w:szCs w:val="28"/>
                <w:lang w:val="en-US" w:eastAsia="zh-CN"/>
              </w:rPr>
              <w:t>为</w:t>
            </w:r>
            <w:r>
              <w:rPr>
                <w:rFonts w:hint="eastAsia" w:ascii="Times New Roman" w:hAnsi="Times New Roman" w:cs="Times New Roman"/>
                <w:color w:val="auto"/>
                <w:sz w:val="24"/>
                <w:szCs w:val="28"/>
                <w:lang w:val="en-US" w:eastAsia="zh-CN"/>
              </w:rPr>
              <w:t>0.03</w:t>
            </w:r>
            <w:r>
              <w:rPr>
                <w:rFonts w:hint="default" w:ascii="Times New Roman" w:hAnsi="Times New Roman" w:cs="Times New Roman"/>
                <w:color w:val="auto"/>
                <w:sz w:val="24"/>
                <w:szCs w:val="28"/>
                <w:lang w:val="en-US" w:eastAsia="zh-CN"/>
              </w:rPr>
              <w:t>t</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a。</w:t>
            </w:r>
          </w:p>
          <w:p w14:paraId="512F26E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ascii="Times New Roman" w:hAnsi="Times New Roman" w:cs="Times New Roman"/>
                <w:color w:val="auto"/>
                <w:sz w:val="24"/>
                <w:szCs w:val="28"/>
              </w:rPr>
              <w:t>本项目对注塑废气</w:t>
            </w:r>
            <w:r>
              <w:rPr>
                <w:rFonts w:hint="eastAsia" w:ascii="Times New Roman" w:hAnsi="Times New Roman" w:cs="Times New Roman"/>
                <w:color w:val="auto"/>
                <w:sz w:val="24"/>
                <w:szCs w:val="28"/>
              </w:rPr>
              <w:t>采用集气罩</w:t>
            </w:r>
            <w:r>
              <w:rPr>
                <w:rFonts w:ascii="Times New Roman" w:hAnsi="Times New Roman" w:cs="Times New Roman"/>
                <w:color w:val="auto"/>
                <w:sz w:val="24"/>
                <w:szCs w:val="28"/>
              </w:rPr>
              <w:t>收集（收集效率</w:t>
            </w:r>
            <w:r>
              <w:rPr>
                <w:rFonts w:hint="eastAsia" w:ascii="Times New Roman" w:hAnsi="Times New Roman" w:cs="Times New Roman"/>
                <w:color w:val="auto"/>
                <w:sz w:val="24"/>
                <w:szCs w:val="28"/>
              </w:rPr>
              <w:t>90</w:t>
            </w:r>
            <w:r>
              <w:rPr>
                <w:rFonts w:ascii="Times New Roman" w:hAnsi="Times New Roman" w:cs="Times New Roman"/>
                <w:color w:val="auto"/>
                <w:sz w:val="24"/>
                <w:szCs w:val="28"/>
              </w:rPr>
              <w:t>%），输送至两级活性炭吸附装置（</w:t>
            </w:r>
            <w:r>
              <w:rPr>
                <w:rFonts w:ascii="Times New Roman" w:hAnsi="Times New Roman" w:cs="Times New Roman"/>
                <w:color w:val="auto"/>
                <w:sz w:val="24"/>
                <w:szCs w:val="24"/>
              </w:rPr>
              <w:t>吸附效率为90%</w:t>
            </w:r>
            <w:r>
              <w:rPr>
                <w:rFonts w:ascii="Times New Roman" w:hAnsi="Times New Roman" w:cs="Times New Roman"/>
                <w:color w:val="auto"/>
                <w:sz w:val="24"/>
                <w:szCs w:val="28"/>
              </w:rPr>
              <w:t>）处理后，由15m高排气筒DA001排放</w:t>
            </w:r>
            <w:r>
              <w:rPr>
                <w:rFonts w:ascii="Times New Roman" w:hAnsi="Times New Roman" w:eastAsia="宋体" w:cs="Times New Roman"/>
                <w:bCs/>
                <w:color w:val="auto"/>
                <w:sz w:val="24"/>
                <w:szCs w:val="24"/>
              </w:rPr>
              <w:t>，</w:t>
            </w:r>
            <w:r>
              <w:rPr>
                <w:rFonts w:ascii="Times New Roman" w:hAnsi="Times New Roman" w:cs="Times New Roman"/>
                <w:color w:val="auto"/>
                <w:sz w:val="24"/>
                <w:szCs w:val="28"/>
              </w:rPr>
              <w:t>年注塑时间约为</w:t>
            </w:r>
            <w:r>
              <w:rPr>
                <w:rFonts w:hint="eastAsia" w:ascii="Times New Roman" w:hAnsi="Times New Roman" w:cs="Times New Roman"/>
                <w:color w:val="auto"/>
                <w:sz w:val="24"/>
                <w:szCs w:val="28"/>
              </w:rPr>
              <w:t>24</w:t>
            </w:r>
            <w:r>
              <w:rPr>
                <w:rFonts w:ascii="Times New Roman" w:hAnsi="Times New Roman" w:cs="Times New Roman"/>
                <w:color w:val="auto"/>
                <w:sz w:val="24"/>
                <w:szCs w:val="28"/>
              </w:rPr>
              <w:t>00小时。</w:t>
            </w:r>
          </w:p>
          <w:p w14:paraId="7D91861C">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2）调漆废气（</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2-3</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3-5</w:t>
            </w:r>
            <w:r>
              <w:rPr>
                <w:rFonts w:hint="eastAsia" w:ascii="Times New Roman" w:hAnsi="Times New Roman" w:cs="Times New Roman"/>
                <w:b/>
                <w:bCs/>
                <w:color w:val="auto"/>
                <w:kern w:val="0"/>
                <w:sz w:val="24"/>
                <w:szCs w:val="24"/>
              </w:rPr>
              <w:t>）</w:t>
            </w:r>
          </w:p>
          <w:p w14:paraId="662F17B9">
            <w:pPr>
              <w:keepNext w:val="0"/>
              <w:keepLines w:val="0"/>
              <w:suppressLineNumbers w:val="0"/>
              <w:spacing w:before="0" w:beforeAutospacing="0" w:after="0" w:afterAutospacing="0" w:line="360" w:lineRule="auto"/>
              <w:ind w:left="0" w:right="0" w:firstLine="480" w:firstLineChars="200"/>
              <w:rPr>
                <w:rFonts w:ascii="Times New Roman" w:cs="Times New Roman" w:hAnsiTheme="minorEastAsia"/>
                <w:color w:val="auto"/>
                <w:sz w:val="24"/>
                <w:szCs w:val="24"/>
              </w:rPr>
            </w:pPr>
            <w:r>
              <w:rPr>
                <w:rFonts w:hint="eastAsia" w:ascii="Times New Roman" w:cs="Times New Roman" w:hAnsiTheme="minorEastAsia"/>
                <w:color w:val="auto"/>
                <w:sz w:val="24"/>
                <w:szCs w:val="24"/>
              </w:rPr>
              <w:t>本项目</w:t>
            </w:r>
            <w:r>
              <w:rPr>
                <w:rFonts w:hint="eastAsia" w:ascii="Times New Roman" w:hAnsi="Times New Roman" w:cs="Times New Roman"/>
                <w:color w:val="auto"/>
                <w:sz w:val="24"/>
                <w:szCs w:val="28"/>
              </w:rPr>
              <w:t>调漆过程会产生调漆废气，调漆废气主要为</w:t>
            </w:r>
            <w:r>
              <w:rPr>
                <w:rFonts w:ascii="Times New Roman" w:hAnsi="Times New Roman" w:cs="Times New Roman"/>
                <w:color w:val="auto"/>
                <w:sz w:val="24"/>
                <w:szCs w:val="28"/>
              </w:rPr>
              <w:t>非甲烷总烃</w:t>
            </w:r>
            <w:r>
              <w:rPr>
                <w:rFonts w:hint="eastAsia" w:ascii="Times New Roman" w:hAnsi="Times New Roman" w:cs="Times New Roman"/>
                <w:color w:val="auto"/>
                <w:sz w:val="24"/>
                <w:szCs w:val="28"/>
              </w:rPr>
              <w:t>及二甲苯</w:t>
            </w:r>
            <w:r>
              <w:rPr>
                <w:rFonts w:ascii="Times New Roman" w:hAnsi="Times New Roman" w:cs="Times New Roman"/>
                <w:color w:val="auto"/>
                <w:sz w:val="24"/>
                <w:szCs w:val="28"/>
              </w:rPr>
              <w:t>。</w:t>
            </w:r>
            <w:r>
              <w:rPr>
                <w:rFonts w:hint="eastAsia" w:ascii="Times New Roman" w:cs="Times New Roman" w:hAnsiTheme="minorEastAsia"/>
                <w:color w:val="auto"/>
                <w:sz w:val="24"/>
                <w:szCs w:val="24"/>
              </w:rPr>
              <w:t>项目调漆在封闭的调漆房内进行，有机废气挥发量</w:t>
            </w:r>
            <w:r>
              <w:rPr>
                <w:rFonts w:hint="eastAsia" w:ascii="Times New Roman" w:hAnsi="Times New Roman" w:eastAsia="宋体" w:cs="Times New Roman"/>
                <w:color w:val="auto"/>
                <w:sz w:val="24"/>
                <w:szCs w:val="24"/>
              </w:rPr>
              <w:t>约占挥发份的2%</w:t>
            </w:r>
            <w:r>
              <w:rPr>
                <w:rFonts w:hint="eastAsia" w:ascii="Times New Roman" w:cs="Times New Roman" w:hAnsiTheme="minorEastAsia"/>
                <w:color w:val="auto"/>
                <w:sz w:val="24"/>
                <w:szCs w:val="24"/>
              </w:rPr>
              <w:t>。</w:t>
            </w:r>
          </w:p>
          <w:p w14:paraId="47E6DB4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根据上文“漆料平衡图”，汽车内饰件涂装线调漆废气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2-3</w:t>
            </w:r>
            <w:r>
              <w:rPr>
                <w:rFonts w:hint="eastAsia" w:ascii="Times New Roman" w:hAnsi="Times New Roman" w:cs="Times New Roman"/>
                <w:color w:val="auto"/>
                <w:kern w:val="0"/>
                <w:sz w:val="24"/>
                <w:szCs w:val="24"/>
              </w:rPr>
              <w:t>）</w:t>
            </w:r>
            <w:r>
              <w:rPr>
                <w:rFonts w:hint="eastAsia" w:ascii="Times New Roman" w:cs="Times New Roman" w:hAnsiTheme="minorEastAsia"/>
                <w:color w:val="auto"/>
                <w:sz w:val="24"/>
                <w:szCs w:val="24"/>
              </w:rPr>
              <w:t>非甲烷总烃</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二甲苯</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乙酸乙酯</w:t>
            </w:r>
            <w:r>
              <w:rPr>
                <w:rFonts w:hint="eastAsia" w:ascii="Times New Roman" w:cs="Times New Roman" w:hAnsiTheme="minorEastAsia"/>
                <w:color w:val="auto"/>
                <w:sz w:val="24"/>
                <w:szCs w:val="24"/>
              </w:rPr>
              <w:t>及</w:t>
            </w:r>
            <w:r>
              <w:rPr>
                <w:rFonts w:hint="eastAsia" w:ascii="Times New Roman" w:cs="Times New Roman" w:hAnsiTheme="minorEastAsia"/>
                <w:color w:val="auto"/>
                <w:sz w:val="24"/>
                <w:szCs w:val="24"/>
                <w:lang w:val="en-US" w:eastAsia="zh-CN"/>
              </w:rPr>
              <w:t>乙酸丁酯</w:t>
            </w:r>
            <w:r>
              <w:rPr>
                <w:rFonts w:hint="eastAsia" w:ascii="Times New Roman" w:cs="Times New Roman" w:hAnsiTheme="minorEastAsia"/>
                <w:color w:val="auto"/>
                <w:sz w:val="24"/>
                <w:szCs w:val="24"/>
              </w:rPr>
              <w:t>的产生量分别为0.057t/a、0.006t/a</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0.0</w:t>
            </w:r>
            <w:r>
              <w:rPr>
                <w:rFonts w:hint="eastAsia" w:ascii="Times New Roman" w:cs="Times New Roman" w:hAnsiTheme="minorEastAsia"/>
                <w:color w:val="auto"/>
                <w:sz w:val="24"/>
                <w:szCs w:val="24"/>
                <w:lang w:val="en-US" w:eastAsia="zh-CN"/>
              </w:rPr>
              <w:t>11</w:t>
            </w:r>
            <w:r>
              <w:rPr>
                <w:rFonts w:hint="eastAsia" w:ascii="Times New Roman" w:cs="Times New Roman" w:hAnsiTheme="minorEastAsia"/>
                <w:color w:val="auto"/>
                <w:sz w:val="24"/>
                <w:szCs w:val="24"/>
              </w:rPr>
              <w:t>t/a、0.0</w:t>
            </w:r>
            <w:r>
              <w:rPr>
                <w:rFonts w:hint="eastAsia" w:ascii="Times New Roman" w:cs="Times New Roman" w:hAnsiTheme="minorEastAsia"/>
                <w:color w:val="auto"/>
                <w:sz w:val="24"/>
                <w:szCs w:val="24"/>
                <w:lang w:val="en-US" w:eastAsia="zh-CN"/>
              </w:rPr>
              <w:t>32</w:t>
            </w:r>
            <w:r>
              <w:rPr>
                <w:rFonts w:hint="eastAsia" w:ascii="Times New Roman" w:cs="Times New Roman" w:hAnsiTheme="minorEastAsia"/>
                <w:color w:val="auto"/>
                <w:sz w:val="24"/>
                <w:szCs w:val="24"/>
              </w:rPr>
              <w:t>t/a，汽车外饰件涂装线调漆废气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3-5</w:t>
            </w:r>
            <w:r>
              <w:rPr>
                <w:rFonts w:hint="eastAsia" w:ascii="Times New Roman" w:hAnsi="Times New Roman" w:cs="Times New Roman"/>
                <w:color w:val="auto"/>
                <w:kern w:val="0"/>
                <w:sz w:val="24"/>
                <w:szCs w:val="24"/>
              </w:rPr>
              <w:t>）</w:t>
            </w:r>
            <w:r>
              <w:rPr>
                <w:rFonts w:hint="eastAsia" w:ascii="Times New Roman" w:cs="Times New Roman" w:hAnsiTheme="minorEastAsia"/>
                <w:color w:val="auto"/>
                <w:sz w:val="24"/>
                <w:szCs w:val="24"/>
              </w:rPr>
              <w:t>非甲烷总烃二甲苯</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乙酸乙酯</w:t>
            </w:r>
            <w:r>
              <w:rPr>
                <w:rFonts w:hint="eastAsia" w:ascii="Times New Roman" w:cs="Times New Roman" w:hAnsiTheme="minorEastAsia"/>
                <w:color w:val="auto"/>
                <w:sz w:val="24"/>
                <w:szCs w:val="24"/>
              </w:rPr>
              <w:t>及</w:t>
            </w:r>
            <w:r>
              <w:rPr>
                <w:rFonts w:hint="eastAsia" w:ascii="Times New Roman" w:cs="Times New Roman" w:hAnsiTheme="minorEastAsia"/>
                <w:color w:val="auto"/>
                <w:sz w:val="24"/>
                <w:szCs w:val="24"/>
                <w:lang w:val="en-US" w:eastAsia="zh-CN"/>
              </w:rPr>
              <w:t>乙酸丁酯</w:t>
            </w:r>
            <w:r>
              <w:rPr>
                <w:rFonts w:hint="eastAsia" w:ascii="Times New Roman" w:cs="Times New Roman" w:hAnsiTheme="minorEastAsia"/>
                <w:color w:val="auto"/>
                <w:sz w:val="24"/>
                <w:szCs w:val="24"/>
              </w:rPr>
              <w:t>的产生量分别为0.014t/a、0.001t/a</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0.0</w:t>
            </w:r>
            <w:r>
              <w:rPr>
                <w:rFonts w:hint="eastAsia" w:ascii="Times New Roman" w:cs="Times New Roman" w:hAnsiTheme="minorEastAsia"/>
                <w:color w:val="auto"/>
                <w:sz w:val="24"/>
                <w:szCs w:val="24"/>
                <w:lang w:val="en-US" w:eastAsia="zh-CN"/>
              </w:rPr>
              <w:t>03</w:t>
            </w:r>
            <w:r>
              <w:rPr>
                <w:rFonts w:hint="eastAsia" w:ascii="Times New Roman" w:cs="Times New Roman" w:hAnsiTheme="minorEastAsia"/>
                <w:color w:val="auto"/>
                <w:sz w:val="24"/>
                <w:szCs w:val="24"/>
              </w:rPr>
              <w:t>t/a、0.00</w:t>
            </w:r>
            <w:r>
              <w:rPr>
                <w:rFonts w:hint="eastAsia" w:ascii="Times New Roman" w:cs="Times New Roman" w:hAnsiTheme="minorEastAsia"/>
                <w:color w:val="auto"/>
                <w:sz w:val="24"/>
                <w:szCs w:val="24"/>
                <w:lang w:val="en-US" w:eastAsia="zh-CN"/>
              </w:rPr>
              <w:t>8</w:t>
            </w:r>
            <w:r>
              <w:rPr>
                <w:rFonts w:hint="eastAsia" w:ascii="Times New Roman" w:cs="Times New Roman" w:hAnsiTheme="minorEastAsia"/>
                <w:color w:val="auto"/>
                <w:sz w:val="24"/>
                <w:szCs w:val="24"/>
              </w:rPr>
              <w:t>t/a，</w:t>
            </w:r>
            <w:r>
              <w:rPr>
                <w:rFonts w:hint="eastAsia" w:ascii="Times New Roman" w:hAnsi="Times New Roman" w:cs="Times New Roman"/>
                <w:color w:val="auto"/>
                <w:sz w:val="24"/>
                <w:szCs w:val="28"/>
              </w:rPr>
              <w:t>调漆废气采用车间密闭负压收集，废气收集效率为95%，两级活性炭吸附效率取90%，每次调漆时间为2小时，年调漆时间约为600小时</w:t>
            </w:r>
            <w:r>
              <w:rPr>
                <w:rFonts w:hint="eastAsia" w:ascii="Times New Roman" w:hAnsi="Times New Roman" w:eastAsia="宋体" w:cs="Times New Roman"/>
                <w:bCs/>
                <w:color w:val="auto"/>
                <w:sz w:val="24"/>
                <w:szCs w:val="24"/>
              </w:rPr>
              <w:t>。</w:t>
            </w:r>
          </w:p>
          <w:p w14:paraId="29D45271">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3）喷漆废气（</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2-1</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2-4</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3-1</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3-3</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3-6</w:t>
            </w:r>
            <w:r>
              <w:rPr>
                <w:rFonts w:hint="eastAsia" w:ascii="Times New Roman" w:hAnsi="Times New Roman" w:cs="Times New Roman"/>
                <w:b/>
                <w:bCs/>
                <w:color w:val="auto"/>
                <w:kern w:val="0"/>
                <w:sz w:val="24"/>
                <w:szCs w:val="24"/>
              </w:rPr>
              <w:t>）</w:t>
            </w:r>
          </w:p>
          <w:p w14:paraId="038C4578">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①颗粒物</w:t>
            </w:r>
          </w:p>
          <w:p w14:paraId="2DFA0BA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本项目汽车零部件喷漆过程中会产生漆雾（颗粒物），项目喷漆在封闭的底漆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一道</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喷漆房、底漆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二道</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喷漆房及面漆喷漆房内进行，漆雾（颗粒物）</w:t>
            </w:r>
            <w:r>
              <w:rPr>
                <w:rFonts w:hint="eastAsia" w:ascii="Times New Roman" w:cs="Times New Roman" w:hAnsiTheme="minorEastAsia"/>
                <w:color w:val="auto"/>
                <w:sz w:val="24"/>
                <w:szCs w:val="24"/>
              </w:rPr>
              <w:t>量</w:t>
            </w:r>
            <w:r>
              <w:rPr>
                <w:rFonts w:hint="eastAsia" w:ascii="Times New Roman" w:hAnsi="Times New Roman" w:eastAsia="宋体" w:cs="Times New Roman"/>
                <w:color w:val="auto"/>
                <w:sz w:val="24"/>
                <w:szCs w:val="24"/>
              </w:rPr>
              <w:t>约占固体份的25%</w:t>
            </w:r>
            <w:r>
              <w:rPr>
                <w:rFonts w:hint="eastAsia" w:ascii="Times New Roman" w:cs="Times New Roman" w:hAnsiTheme="minorEastAsia"/>
                <w:color w:val="auto"/>
                <w:sz w:val="24"/>
                <w:szCs w:val="24"/>
              </w:rPr>
              <w:t>。</w:t>
            </w:r>
          </w:p>
          <w:p w14:paraId="683401C8">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根据上文“漆料平衡图”，汽车内饰件涂装线中喷底漆废气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2-1</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漆雾（颗粒物）</w:t>
            </w:r>
            <w:r>
              <w:rPr>
                <w:rFonts w:hint="eastAsia" w:ascii="Times New Roman" w:cs="Times New Roman" w:hAnsiTheme="minorEastAsia"/>
                <w:color w:val="auto"/>
                <w:sz w:val="24"/>
                <w:szCs w:val="24"/>
              </w:rPr>
              <w:t>产生量为0.889t/a，喷面漆废气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漆雾（颗粒物）</w:t>
            </w:r>
            <w:r>
              <w:rPr>
                <w:rFonts w:hint="eastAsia" w:ascii="Times New Roman" w:cs="Times New Roman" w:hAnsiTheme="minorEastAsia"/>
                <w:color w:val="auto"/>
                <w:sz w:val="24"/>
                <w:szCs w:val="24"/>
              </w:rPr>
              <w:t>产生量为1.043t/a；汽车外饰件涂装线中喷底漆</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一道</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3-1</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漆雾（颗粒物）</w:t>
            </w:r>
            <w:r>
              <w:rPr>
                <w:rFonts w:hint="eastAsia" w:ascii="Times New Roman" w:cs="Times New Roman" w:hAnsiTheme="minorEastAsia"/>
                <w:color w:val="auto"/>
                <w:sz w:val="24"/>
                <w:szCs w:val="24"/>
              </w:rPr>
              <w:t>产生量为0.225t/a，喷</w:t>
            </w:r>
            <w:r>
              <w:rPr>
                <w:rFonts w:hint="eastAsia" w:ascii="Times New Roman" w:cs="Times New Roman" w:hAnsiTheme="minorEastAsia"/>
                <w:color w:val="auto"/>
                <w:sz w:val="24"/>
                <w:szCs w:val="24"/>
                <w:lang w:val="en-US" w:eastAsia="zh-CN"/>
              </w:rPr>
              <w:t>底</w:t>
            </w:r>
            <w:r>
              <w:rPr>
                <w:rFonts w:hint="eastAsia" w:ascii="Times New Roman" w:cs="Times New Roman" w:hAnsiTheme="minorEastAsia"/>
                <w:color w:val="auto"/>
                <w:sz w:val="24"/>
                <w:szCs w:val="24"/>
              </w:rPr>
              <w:t>漆</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二道</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3-3</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漆雾（颗粒物）</w:t>
            </w:r>
            <w:r>
              <w:rPr>
                <w:rFonts w:hint="eastAsia" w:ascii="Times New Roman" w:cs="Times New Roman" w:hAnsiTheme="minorEastAsia"/>
                <w:color w:val="auto"/>
                <w:sz w:val="24"/>
                <w:szCs w:val="24"/>
              </w:rPr>
              <w:t>产生量为0.225t/a，喷</w:t>
            </w:r>
            <w:r>
              <w:rPr>
                <w:rFonts w:hint="eastAsia" w:ascii="Times New Roman" w:cs="Times New Roman" w:hAnsiTheme="minorEastAsia"/>
                <w:color w:val="auto"/>
                <w:sz w:val="24"/>
                <w:szCs w:val="24"/>
                <w:lang w:val="en-US" w:eastAsia="zh-CN"/>
              </w:rPr>
              <w:t>面</w:t>
            </w:r>
            <w:r>
              <w:rPr>
                <w:rFonts w:hint="eastAsia" w:ascii="Times New Roman" w:cs="Times New Roman" w:hAnsiTheme="minorEastAsia"/>
                <w:color w:val="auto"/>
                <w:sz w:val="24"/>
                <w:szCs w:val="24"/>
              </w:rPr>
              <w:t>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3-6</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漆雾（颗粒物）</w:t>
            </w:r>
            <w:r>
              <w:rPr>
                <w:rFonts w:hint="eastAsia" w:ascii="Times New Roman" w:cs="Times New Roman" w:hAnsiTheme="minorEastAsia"/>
                <w:color w:val="auto"/>
                <w:sz w:val="24"/>
                <w:szCs w:val="24"/>
              </w:rPr>
              <w:t>产生量为0.264t/a。</w:t>
            </w:r>
            <w:r>
              <w:rPr>
                <w:rFonts w:hint="eastAsia" w:ascii="Times New Roman" w:hAnsi="Times New Roman" w:cs="Times New Roman"/>
                <w:color w:val="auto"/>
                <w:sz w:val="24"/>
                <w:szCs w:val="28"/>
              </w:rPr>
              <w:t>喷漆废气采用车间密闭负压收集，废气收集效率为95%，“水帘+气旋喷淋塔”</w:t>
            </w:r>
            <w:r>
              <w:rPr>
                <w:rFonts w:ascii="Times New Roman" w:hAnsi="Times New Roman" w:cs="Times New Roman"/>
                <w:color w:val="auto"/>
                <w:sz w:val="24"/>
                <w:szCs w:val="28"/>
              </w:rPr>
              <w:t>对颗粒物处理效率以</w:t>
            </w:r>
            <w:r>
              <w:rPr>
                <w:rFonts w:hint="eastAsia" w:ascii="Times New Roman" w:hAnsi="Times New Roman" w:cs="Times New Roman"/>
                <w:color w:val="auto"/>
                <w:sz w:val="24"/>
                <w:szCs w:val="28"/>
              </w:rPr>
              <w:t>98</w:t>
            </w:r>
            <w:r>
              <w:rPr>
                <w:rFonts w:ascii="Times New Roman" w:hAnsi="Times New Roman" w:cs="Times New Roman"/>
                <w:color w:val="auto"/>
                <w:sz w:val="24"/>
                <w:szCs w:val="28"/>
              </w:rPr>
              <w:t>%计</w:t>
            </w:r>
            <w:r>
              <w:rPr>
                <w:rFonts w:hint="eastAsia" w:ascii="Times New Roman" w:hAnsi="Times New Roman" w:cs="Times New Roman"/>
                <w:color w:val="auto"/>
                <w:sz w:val="24"/>
                <w:szCs w:val="28"/>
              </w:rPr>
              <w:t>，年喷漆时间约为2400小时</w:t>
            </w:r>
            <w:r>
              <w:rPr>
                <w:rFonts w:hint="eastAsia" w:ascii="Times New Roman" w:hAnsi="Times New Roman" w:eastAsia="宋体" w:cs="Times New Roman"/>
                <w:bCs/>
                <w:color w:val="auto"/>
                <w:sz w:val="24"/>
                <w:szCs w:val="24"/>
              </w:rPr>
              <w:t>。</w:t>
            </w:r>
          </w:p>
          <w:p w14:paraId="7DDA83F7">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kern w:val="0"/>
                <w:sz w:val="24"/>
                <w:szCs w:val="24"/>
              </w:rPr>
            </w:pPr>
            <w:r>
              <w:rPr>
                <w:rFonts w:hint="eastAsia" w:ascii="Times New Roman" w:hAnsi="Times New Roman" w:cs="Times New Roman"/>
                <w:b/>
                <w:bCs/>
                <w:color w:val="auto"/>
                <w:kern w:val="0"/>
                <w:sz w:val="24"/>
                <w:szCs w:val="24"/>
              </w:rPr>
              <w:t>②非甲烷总烃</w:t>
            </w:r>
          </w:p>
          <w:p w14:paraId="3BE2C5A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本项目汽车零部件喷漆过程中会产生挥发性有机废气非甲烷总烃，项目喷漆在封闭的底漆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一道</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喷漆房、底漆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二道</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喷漆房及面漆喷漆房内进行，挥发性有机废气非甲烷总烃</w:t>
            </w:r>
            <w:r>
              <w:rPr>
                <w:rFonts w:hint="eastAsia" w:ascii="Times New Roman" w:cs="Times New Roman" w:hAnsiTheme="minorEastAsia"/>
                <w:color w:val="auto"/>
                <w:sz w:val="24"/>
                <w:szCs w:val="24"/>
              </w:rPr>
              <w:t>量</w:t>
            </w:r>
            <w:r>
              <w:rPr>
                <w:rFonts w:hint="eastAsia" w:ascii="Times New Roman" w:hAnsi="Times New Roman" w:eastAsia="宋体" w:cs="Times New Roman"/>
                <w:color w:val="auto"/>
                <w:sz w:val="24"/>
                <w:szCs w:val="24"/>
              </w:rPr>
              <w:t>约占挥发份的40%</w:t>
            </w:r>
            <w:r>
              <w:rPr>
                <w:rFonts w:hint="eastAsia" w:ascii="Times New Roman" w:cs="Times New Roman" w:hAnsiTheme="minorEastAsia"/>
                <w:color w:val="auto"/>
                <w:sz w:val="24"/>
                <w:szCs w:val="24"/>
              </w:rPr>
              <w:t>。</w:t>
            </w:r>
          </w:p>
          <w:p w14:paraId="30798DE8">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根据上文“漆料平衡图”，汽车内饰件涂装线中喷底漆废气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2-1</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产生量为0.095t/a，喷面漆废气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产生量为1.14t/a；汽车外饰件涂装线中喷底漆</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一道</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3-1</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产生量为0.024t/a，喷</w:t>
            </w:r>
            <w:r>
              <w:rPr>
                <w:rFonts w:hint="eastAsia" w:ascii="Times New Roman" w:cs="Times New Roman" w:hAnsiTheme="minorEastAsia"/>
                <w:color w:val="auto"/>
                <w:sz w:val="24"/>
                <w:szCs w:val="24"/>
                <w:lang w:val="en-US" w:eastAsia="zh-CN"/>
              </w:rPr>
              <w:t>底</w:t>
            </w:r>
            <w:r>
              <w:rPr>
                <w:rFonts w:hint="eastAsia" w:ascii="Times New Roman" w:cs="Times New Roman" w:hAnsiTheme="minorEastAsia"/>
                <w:color w:val="auto"/>
                <w:sz w:val="24"/>
                <w:szCs w:val="24"/>
              </w:rPr>
              <w:t>漆</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二道</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3-3</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产生量为0.024t/a，喷面漆废气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3-6</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产生量为0.289t/a。</w:t>
            </w:r>
            <w:r>
              <w:rPr>
                <w:rFonts w:hint="eastAsia" w:ascii="Times New Roman" w:hAnsi="Times New Roman" w:cs="Times New Roman"/>
                <w:color w:val="auto"/>
                <w:sz w:val="24"/>
                <w:szCs w:val="28"/>
              </w:rPr>
              <w:t>喷漆废气采用车间密闭负压收集，废气收集效率为95%，两级活性炭吸附效率取90%，年喷漆时间约为2400小时</w:t>
            </w:r>
            <w:r>
              <w:rPr>
                <w:rFonts w:hint="eastAsia" w:ascii="Times New Roman" w:hAnsi="Times New Roman" w:eastAsia="宋体" w:cs="Times New Roman"/>
                <w:bCs/>
                <w:color w:val="auto"/>
                <w:sz w:val="24"/>
                <w:szCs w:val="24"/>
              </w:rPr>
              <w:t>。</w:t>
            </w:r>
          </w:p>
          <w:p w14:paraId="1BCEFFFE">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b/>
                <w:bCs/>
                <w:color w:val="auto"/>
                <w:sz w:val="24"/>
                <w:szCs w:val="28"/>
              </w:rPr>
            </w:pPr>
            <w:r>
              <w:rPr>
                <w:rFonts w:hint="eastAsia" w:ascii="Times New Roman" w:hAnsi="Times New Roman" w:cs="Times New Roman"/>
                <w:b/>
                <w:bCs/>
                <w:color w:val="auto"/>
                <w:sz w:val="24"/>
                <w:szCs w:val="28"/>
              </w:rPr>
              <w:t>③二甲苯</w:t>
            </w:r>
          </w:p>
          <w:p w14:paraId="2BE6AA2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本项目汽车零部件喷漆过程中会产生挥发性有机废气二甲苯，项目喷漆在封闭的面漆喷漆房内进行</w:t>
            </w:r>
            <w:r>
              <w:rPr>
                <w:rFonts w:hint="eastAsia" w:ascii="Times New Roman" w:cs="Times New Roman" w:hAnsiTheme="minorEastAsia"/>
                <w:color w:val="auto"/>
                <w:sz w:val="24"/>
                <w:szCs w:val="24"/>
              </w:rPr>
              <w:t>。</w:t>
            </w:r>
          </w:p>
          <w:p w14:paraId="2CAD8E2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二甲苯</w:t>
            </w:r>
            <w:r>
              <w:rPr>
                <w:rFonts w:hint="eastAsia" w:ascii="Times New Roman" w:cs="Times New Roman" w:hAnsiTheme="minorEastAsia"/>
                <w:color w:val="auto"/>
                <w:sz w:val="24"/>
                <w:szCs w:val="24"/>
              </w:rPr>
              <w:t>产生量为0.112t/a；汽车外饰件涂装线中喷面漆废气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3-6</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二甲苯</w:t>
            </w:r>
            <w:r>
              <w:rPr>
                <w:rFonts w:hint="eastAsia" w:ascii="Times New Roman" w:cs="Times New Roman" w:hAnsiTheme="minorEastAsia"/>
                <w:color w:val="auto"/>
                <w:sz w:val="24"/>
                <w:szCs w:val="24"/>
              </w:rPr>
              <w:t>产生量为0.028t/a。</w:t>
            </w:r>
            <w:r>
              <w:rPr>
                <w:rFonts w:hint="eastAsia" w:ascii="Times New Roman" w:hAnsi="Times New Roman" w:cs="Times New Roman"/>
                <w:color w:val="auto"/>
                <w:sz w:val="24"/>
                <w:szCs w:val="28"/>
              </w:rPr>
              <w:t>喷漆废气采用车间密闭负压收集，废气收集效率为95%，两级活性炭吸附效率取90%，年喷漆时间约为2400小时</w:t>
            </w:r>
            <w:r>
              <w:rPr>
                <w:rFonts w:hint="eastAsia" w:ascii="Times New Roman" w:hAnsi="Times New Roman" w:eastAsia="宋体" w:cs="Times New Roman"/>
                <w:bCs/>
                <w:color w:val="auto"/>
                <w:sz w:val="24"/>
                <w:szCs w:val="24"/>
              </w:rPr>
              <w:t>。</w:t>
            </w:r>
          </w:p>
          <w:p w14:paraId="66D69928">
            <w:pPr>
              <w:keepNext w:val="0"/>
              <w:keepLines w:val="0"/>
              <w:suppressLineNumbers w:val="0"/>
              <w:spacing w:before="0" w:beforeAutospacing="0" w:after="0" w:afterAutospacing="0" w:line="358" w:lineRule="auto"/>
              <w:ind w:left="0" w:right="0" w:firstLine="482" w:firstLineChars="200"/>
              <w:rPr>
                <w:rFonts w:hint="eastAsia" w:ascii="Times New Roman" w:hAnsi="Times New Roman" w:cs="Times New Roman" w:eastAsiaTheme="minorEastAsia"/>
                <w:b/>
                <w:bCs/>
                <w:color w:val="auto"/>
                <w:sz w:val="24"/>
                <w:szCs w:val="28"/>
                <w:lang w:eastAsia="zh-CN"/>
              </w:rPr>
            </w:pPr>
            <w:r>
              <w:rPr>
                <w:rFonts w:hint="eastAsia" w:ascii="Times New Roman" w:hAnsi="Times New Roman" w:cs="Times New Roman"/>
                <w:b/>
                <w:bCs/>
                <w:color w:val="auto"/>
                <w:sz w:val="24"/>
                <w:szCs w:val="28"/>
              </w:rPr>
              <w:t>③</w:t>
            </w:r>
            <w:r>
              <w:rPr>
                <w:rFonts w:hint="eastAsia" w:ascii="Times New Roman" w:hAnsi="Times New Roman" w:cs="Times New Roman"/>
                <w:b/>
                <w:bCs/>
                <w:color w:val="auto"/>
                <w:sz w:val="24"/>
                <w:szCs w:val="28"/>
                <w:lang w:val="en-US" w:eastAsia="zh-CN"/>
              </w:rPr>
              <w:t>乙酸乙酯</w:t>
            </w:r>
          </w:p>
          <w:p w14:paraId="0B5C0B5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本项目汽车零部件喷漆过程中会产生挥发性有机废气</w:t>
            </w:r>
            <w:r>
              <w:rPr>
                <w:rFonts w:hint="eastAsia" w:ascii="Times New Roman" w:hAnsi="Times New Roman" w:eastAsia="宋体" w:cs="Times New Roman"/>
                <w:bCs/>
                <w:color w:val="auto"/>
                <w:sz w:val="24"/>
                <w:szCs w:val="24"/>
                <w:lang w:val="en-US" w:eastAsia="zh-CN"/>
              </w:rPr>
              <w:t>乙酸乙酯</w:t>
            </w:r>
            <w:r>
              <w:rPr>
                <w:rFonts w:hint="eastAsia" w:ascii="Times New Roman" w:hAnsi="Times New Roman" w:eastAsia="宋体" w:cs="Times New Roman"/>
                <w:bCs/>
                <w:color w:val="auto"/>
                <w:sz w:val="24"/>
                <w:szCs w:val="24"/>
              </w:rPr>
              <w:t>，项目喷漆在封闭的面漆喷漆房内进行</w:t>
            </w:r>
            <w:r>
              <w:rPr>
                <w:rFonts w:hint="eastAsia" w:ascii="Times New Roman" w:cs="Times New Roman" w:hAnsiTheme="minorEastAsia"/>
                <w:color w:val="auto"/>
                <w:sz w:val="24"/>
                <w:szCs w:val="24"/>
              </w:rPr>
              <w:t>。</w:t>
            </w:r>
          </w:p>
          <w:p w14:paraId="3C5202A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lang w:val="en-US" w:eastAsia="zh-CN"/>
              </w:rPr>
              <w:t>乙酸乙酯</w:t>
            </w:r>
            <w:r>
              <w:rPr>
                <w:rFonts w:hint="eastAsia" w:ascii="Times New Roman" w:cs="Times New Roman" w:hAnsiTheme="minorEastAsia"/>
                <w:color w:val="auto"/>
                <w:sz w:val="24"/>
                <w:szCs w:val="24"/>
              </w:rPr>
              <w:t>产生量为</w:t>
            </w:r>
            <w:r>
              <w:rPr>
                <w:rFonts w:hint="eastAsia" w:ascii="Times New Roman" w:cs="Times New Roman" w:hAnsiTheme="minorEastAsia"/>
                <w:color w:val="auto"/>
                <w:sz w:val="24"/>
                <w:szCs w:val="24"/>
                <w:lang w:val="en-US" w:eastAsia="zh-CN"/>
              </w:rPr>
              <w:t>0.225</w:t>
            </w:r>
            <w:r>
              <w:rPr>
                <w:rFonts w:hint="eastAsia" w:ascii="Times New Roman" w:cs="Times New Roman" w:hAnsiTheme="minorEastAsia"/>
                <w:color w:val="auto"/>
                <w:sz w:val="24"/>
                <w:szCs w:val="24"/>
              </w:rPr>
              <w:t>t/a；汽车外饰件涂装线中喷面漆废气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3-6</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lang w:val="en-US" w:eastAsia="zh-CN"/>
              </w:rPr>
              <w:t>乙酸乙酯</w:t>
            </w:r>
            <w:r>
              <w:rPr>
                <w:rFonts w:hint="eastAsia" w:ascii="Times New Roman" w:cs="Times New Roman" w:hAnsiTheme="minorEastAsia"/>
                <w:color w:val="auto"/>
                <w:sz w:val="24"/>
                <w:szCs w:val="24"/>
              </w:rPr>
              <w:t>产生量为0.0</w:t>
            </w:r>
            <w:r>
              <w:rPr>
                <w:rFonts w:hint="eastAsia" w:ascii="Times New Roman" w:cs="Times New Roman" w:hAnsiTheme="minorEastAsia"/>
                <w:color w:val="auto"/>
                <w:sz w:val="24"/>
                <w:szCs w:val="24"/>
                <w:lang w:val="en-US" w:eastAsia="zh-CN"/>
              </w:rPr>
              <w:t>57</w:t>
            </w:r>
            <w:r>
              <w:rPr>
                <w:rFonts w:hint="eastAsia" w:ascii="Times New Roman" w:cs="Times New Roman" w:hAnsiTheme="minorEastAsia"/>
                <w:color w:val="auto"/>
                <w:sz w:val="24"/>
                <w:szCs w:val="24"/>
              </w:rPr>
              <w:t>t/a。</w:t>
            </w:r>
            <w:r>
              <w:rPr>
                <w:rFonts w:hint="eastAsia" w:ascii="Times New Roman" w:hAnsi="Times New Roman" w:cs="Times New Roman"/>
                <w:color w:val="auto"/>
                <w:sz w:val="24"/>
                <w:szCs w:val="28"/>
              </w:rPr>
              <w:t>喷漆废气采用车间密闭负压收集，废气收集效率为95%，两级活性炭吸附效率取90%，年喷漆时间约为2400小时</w:t>
            </w:r>
            <w:r>
              <w:rPr>
                <w:rFonts w:hint="eastAsia" w:ascii="Times New Roman" w:hAnsi="Times New Roman" w:eastAsia="宋体" w:cs="Times New Roman"/>
                <w:bCs/>
                <w:color w:val="auto"/>
                <w:sz w:val="24"/>
                <w:szCs w:val="24"/>
              </w:rPr>
              <w:t>。</w:t>
            </w:r>
          </w:p>
          <w:p w14:paraId="26138F83">
            <w:pPr>
              <w:keepNext w:val="0"/>
              <w:keepLines w:val="0"/>
              <w:suppressLineNumbers w:val="0"/>
              <w:spacing w:before="0" w:beforeAutospacing="0" w:after="0" w:afterAutospacing="0" w:line="358" w:lineRule="auto"/>
              <w:ind w:left="0" w:right="0" w:firstLine="482" w:firstLineChars="200"/>
              <w:rPr>
                <w:rFonts w:hint="eastAsia" w:ascii="Times New Roman" w:hAnsi="Times New Roman" w:cs="Times New Roman" w:eastAsiaTheme="minorEastAsia"/>
                <w:b/>
                <w:bCs/>
                <w:color w:val="auto"/>
                <w:sz w:val="24"/>
                <w:szCs w:val="28"/>
                <w:lang w:eastAsia="zh-CN"/>
              </w:rPr>
            </w:pPr>
            <w:r>
              <w:rPr>
                <w:rFonts w:hint="eastAsia" w:ascii="Times New Roman" w:hAnsi="Times New Roman" w:cs="Times New Roman"/>
                <w:b/>
                <w:bCs/>
                <w:color w:val="auto"/>
                <w:sz w:val="24"/>
                <w:szCs w:val="28"/>
                <w:lang w:val="en-US" w:eastAsia="zh-CN"/>
              </w:rPr>
              <w:t>④乙酸丁酯</w:t>
            </w:r>
          </w:p>
          <w:p w14:paraId="106C651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本项目汽车零部件喷漆过程中会产生挥发性有机废气</w:t>
            </w:r>
            <w:r>
              <w:rPr>
                <w:rFonts w:hint="eastAsia" w:ascii="Times New Roman" w:hAnsi="Times New Roman" w:eastAsia="宋体" w:cs="Times New Roman"/>
                <w:bCs/>
                <w:color w:val="auto"/>
                <w:sz w:val="24"/>
                <w:szCs w:val="24"/>
                <w:lang w:val="en-US" w:eastAsia="zh-CN"/>
              </w:rPr>
              <w:t>乙酸丁酯</w:t>
            </w:r>
            <w:r>
              <w:rPr>
                <w:rFonts w:hint="eastAsia" w:ascii="Times New Roman" w:hAnsi="Times New Roman" w:eastAsia="宋体" w:cs="Times New Roman"/>
                <w:bCs/>
                <w:color w:val="auto"/>
                <w:sz w:val="24"/>
                <w:szCs w:val="24"/>
              </w:rPr>
              <w:t>，项目喷漆在封闭的面漆喷漆房内进行</w:t>
            </w:r>
            <w:r>
              <w:rPr>
                <w:rFonts w:hint="eastAsia" w:ascii="Times New Roman" w:cs="Times New Roman" w:hAnsiTheme="minorEastAsia"/>
                <w:color w:val="auto"/>
                <w:sz w:val="24"/>
                <w:szCs w:val="24"/>
              </w:rPr>
              <w:t>。</w:t>
            </w:r>
          </w:p>
          <w:p w14:paraId="58C0F82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lang w:val="en-US" w:eastAsia="zh-CN"/>
              </w:rPr>
              <w:t>乙酸丁酯</w:t>
            </w:r>
            <w:r>
              <w:rPr>
                <w:rFonts w:hint="eastAsia" w:ascii="Times New Roman" w:cs="Times New Roman" w:hAnsiTheme="minorEastAsia"/>
                <w:color w:val="auto"/>
                <w:sz w:val="24"/>
                <w:szCs w:val="24"/>
              </w:rPr>
              <w:t>产生量为</w:t>
            </w:r>
            <w:r>
              <w:rPr>
                <w:rFonts w:hint="eastAsia" w:ascii="Times New Roman" w:cs="Times New Roman" w:hAnsiTheme="minorEastAsia"/>
                <w:color w:val="auto"/>
                <w:sz w:val="24"/>
                <w:szCs w:val="24"/>
                <w:lang w:val="en-US" w:eastAsia="zh-CN"/>
              </w:rPr>
              <w:t>0.64</w:t>
            </w:r>
            <w:r>
              <w:rPr>
                <w:rFonts w:hint="eastAsia" w:ascii="Times New Roman" w:cs="Times New Roman" w:hAnsiTheme="minorEastAsia"/>
                <w:color w:val="auto"/>
                <w:sz w:val="24"/>
                <w:szCs w:val="24"/>
              </w:rPr>
              <w:t>t/a；汽车外饰件涂装线中喷面漆废气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3-6</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lang w:val="en-US" w:eastAsia="zh-CN"/>
              </w:rPr>
              <w:t>乙酸丁酯</w:t>
            </w:r>
            <w:r>
              <w:rPr>
                <w:rFonts w:hint="eastAsia" w:ascii="Times New Roman" w:cs="Times New Roman" w:hAnsiTheme="minorEastAsia"/>
                <w:color w:val="auto"/>
                <w:sz w:val="24"/>
                <w:szCs w:val="24"/>
              </w:rPr>
              <w:t>产生量为0.</w:t>
            </w:r>
            <w:r>
              <w:rPr>
                <w:rFonts w:hint="eastAsia" w:ascii="Times New Roman" w:cs="Times New Roman" w:hAnsiTheme="minorEastAsia"/>
                <w:color w:val="auto"/>
                <w:sz w:val="24"/>
                <w:szCs w:val="24"/>
                <w:lang w:val="en-US" w:eastAsia="zh-CN"/>
              </w:rPr>
              <w:t>162</w:t>
            </w:r>
            <w:r>
              <w:rPr>
                <w:rFonts w:hint="eastAsia" w:ascii="Times New Roman" w:cs="Times New Roman" w:hAnsiTheme="minorEastAsia"/>
                <w:color w:val="auto"/>
                <w:sz w:val="24"/>
                <w:szCs w:val="24"/>
              </w:rPr>
              <w:t>t/a。</w:t>
            </w:r>
            <w:r>
              <w:rPr>
                <w:rFonts w:hint="eastAsia" w:ascii="Times New Roman" w:hAnsi="Times New Roman" w:cs="Times New Roman"/>
                <w:color w:val="auto"/>
                <w:sz w:val="24"/>
                <w:szCs w:val="28"/>
              </w:rPr>
              <w:t>喷漆废气采用车间密闭负压收集，废气收集效率为95%，两级活性炭吸附效率取90%，年喷漆时间约为2400小时</w:t>
            </w:r>
            <w:r>
              <w:rPr>
                <w:rFonts w:hint="eastAsia" w:ascii="Times New Roman" w:hAnsi="Times New Roman" w:eastAsia="宋体" w:cs="Times New Roman"/>
                <w:bCs/>
                <w:color w:val="auto"/>
                <w:sz w:val="24"/>
                <w:szCs w:val="24"/>
              </w:rPr>
              <w:t>。</w:t>
            </w:r>
          </w:p>
          <w:p w14:paraId="29DA60D8">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color w:val="auto"/>
                <w:sz w:val="24"/>
                <w:szCs w:val="28"/>
              </w:rPr>
            </w:pPr>
            <w:r>
              <w:rPr>
                <w:rFonts w:hint="eastAsia" w:ascii="Times New Roman" w:hAnsi="Times New Roman" w:cs="Times New Roman"/>
                <w:b/>
                <w:bCs/>
                <w:color w:val="auto"/>
                <w:kern w:val="0"/>
                <w:sz w:val="24"/>
                <w:szCs w:val="24"/>
              </w:rPr>
              <w:t>4）流平废气（</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2-2</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3-2</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3-4</w:t>
            </w:r>
            <w:r>
              <w:rPr>
                <w:rFonts w:hint="eastAsia" w:ascii="Times New Roman" w:hAnsi="Times New Roman" w:cs="Times New Roman"/>
                <w:b/>
                <w:bCs/>
                <w:color w:val="auto"/>
                <w:kern w:val="0"/>
                <w:sz w:val="24"/>
                <w:szCs w:val="24"/>
              </w:rPr>
              <w:t>）</w:t>
            </w:r>
          </w:p>
          <w:p w14:paraId="4A3B7D8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4"/>
              </w:rPr>
            </w:pPr>
            <w:r>
              <w:rPr>
                <w:rFonts w:hint="eastAsia" w:ascii="Times New Roman" w:hAnsi="Times New Roman" w:eastAsia="宋体" w:cs="Times New Roman"/>
                <w:bCs/>
                <w:color w:val="auto"/>
                <w:sz w:val="24"/>
                <w:szCs w:val="24"/>
              </w:rPr>
              <w:t>本项目汽车零部件</w:t>
            </w:r>
            <w:r>
              <w:rPr>
                <w:rFonts w:ascii="Times New Roman" w:hAnsi="Times New Roman" w:cs="Times New Roman"/>
                <w:color w:val="auto"/>
                <w:sz w:val="24"/>
              </w:rPr>
              <w:t>喷</w:t>
            </w:r>
            <w:r>
              <w:rPr>
                <w:rFonts w:hint="eastAsia" w:ascii="Times New Roman" w:hAnsi="Times New Roman" w:cs="Times New Roman"/>
                <w:color w:val="auto"/>
                <w:sz w:val="24"/>
              </w:rPr>
              <w:t>底</w:t>
            </w:r>
            <w:r>
              <w:rPr>
                <w:rFonts w:ascii="Times New Roman" w:hAnsi="Times New Roman" w:cs="Times New Roman"/>
                <w:color w:val="auto"/>
                <w:sz w:val="24"/>
              </w:rPr>
              <w:t>漆后的工件</w:t>
            </w:r>
            <w:r>
              <w:rPr>
                <w:rFonts w:hint="eastAsia" w:ascii="Times New Roman" w:hAnsi="Times New Roman" w:cs="Times New Roman"/>
                <w:color w:val="auto"/>
                <w:sz w:val="24"/>
              </w:rPr>
              <w:t>需</w:t>
            </w:r>
            <w:r>
              <w:rPr>
                <w:rFonts w:ascii="Times New Roman" w:hAnsi="Times New Roman" w:cs="Times New Roman"/>
                <w:color w:val="auto"/>
                <w:sz w:val="24"/>
              </w:rPr>
              <w:t>进入流平室进行流平处理</w:t>
            </w:r>
            <w:r>
              <w:rPr>
                <w:rFonts w:hint="eastAsia" w:ascii="Times New Roman" w:hAnsi="Times New Roman" w:cs="Times New Roman"/>
                <w:color w:val="auto"/>
                <w:sz w:val="24"/>
              </w:rPr>
              <w:t>，</w:t>
            </w:r>
            <w:r>
              <w:rPr>
                <w:rFonts w:hint="eastAsia" w:ascii="Times New Roman" w:hAnsi="Times New Roman" w:eastAsia="宋体" w:cs="Times New Roman"/>
                <w:bCs/>
                <w:color w:val="auto"/>
                <w:sz w:val="24"/>
                <w:szCs w:val="24"/>
              </w:rPr>
              <w:t>喷漆过程中会产生挥发性有机废气非甲烷总烃，项目流平在封闭的底漆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一道</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流平室、</w:t>
            </w:r>
            <w:r>
              <w:rPr>
                <w:rFonts w:hint="eastAsia" w:ascii="Times New Roman" w:hAnsi="Times New Roman" w:eastAsia="宋体" w:cs="Times New Roman"/>
                <w:bCs/>
                <w:color w:val="auto"/>
                <w:sz w:val="24"/>
                <w:szCs w:val="24"/>
                <w:lang w:val="en-US" w:eastAsia="zh-CN"/>
              </w:rPr>
              <w:t>底漆（二道）</w:t>
            </w:r>
            <w:r>
              <w:rPr>
                <w:rFonts w:hint="eastAsia" w:ascii="Times New Roman" w:hAnsi="Times New Roman" w:eastAsia="宋体" w:cs="Times New Roman"/>
                <w:bCs/>
                <w:color w:val="auto"/>
                <w:sz w:val="24"/>
                <w:szCs w:val="24"/>
              </w:rPr>
              <w:t>流平室内进行</w:t>
            </w:r>
            <w:r>
              <w:rPr>
                <w:rFonts w:hint="eastAsia" w:ascii="Times New Roman" w:cs="Times New Roman" w:hAnsiTheme="minorEastAsia"/>
                <w:color w:val="auto"/>
                <w:sz w:val="24"/>
                <w:szCs w:val="24"/>
              </w:rPr>
              <w:t>。</w:t>
            </w:r>
          </w:p>
          <w:p w14:paraId="14326A4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根据上文“漆料平衡图”，汽车内饰件涂装线中底漆流平废气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2-2</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产生量为0.142t/a；汽车外饰件涂装线中底漆</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一道</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流平废气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3-2</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产生量为0.036t/a，</w:t>
            </w:r>
            <w:r>
              <w:rPr>
                <w:rFonts w:hint="eastAsia" w:ascii="Times New Roman" w:cs="Times New Roman" w:hAnsiTheme="minorEastAsia"/>
                <w:color w:val="auto"/>
                <w:sz w:val="24"/>
                <w:szCs w:val="24"/>
                <w:lang w:val="en-US" w:eastAsia="zh-CN"/>
              </w:rPr>
              <w:t>底漆（二道）</w:t>
            </w:r>
            <w:r>
              <w:rPr>
                <w:rFonts w:hint="eastAsia" w:ascii="Times New Roman" w:cs="Times New Roman" w:hAnsiTheme="minorEastAsia"/>
                <w:color w:val="auto"/>
                <w:sz w:val="24"/>
                <w:szCs w:val="24"/>
              </w:rPr>
              <w:t>流平废气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3-4</w:t>
            </w:r>
            <w:r>
              <w:rPr>
                <w:rFonts w:hint="eastAsia" w:ascii="Times New Roman" w:hAnsi="Times New Roman" w:cs="Times New Roman"/>
                <w:color w:val="auto"/>
                <w:kern w:val="0"/>
                <w:sz w:val="24"/>
                <w:szCs w:val="24"/>
              </w:rPr>
              <w:t>）</w:t>
            </w:r>
            <w:r>
              <w:rPr>
                <w:rFonts w:hint="eastAsia" w:ascii="Times New Roman" w:hAnsi="Times New Roman" w:eastAsia="宋体" w:cs="Times New Roman"/>
                <w:bCs/>
                <w:color w:val="auto"/>
                <w:sz w:val="24"/>
                <w:szCs w:val="24"/>
              </w:rPr>
              <w:t>非甲烷总烃</w:t>
            </w:r>
            <w:r>
              <w:rPr>
                <w:rFonts w:hint="eastAsia" w:ascii="Times New Roman" w:cs="Times New Roman" w:hAnsiTheme="minorEastAsia"/>
                <w:color w:val="auto"/>
                <w:sz w:val="24"/>
                <w:szCs w:val="24"/>
              </w:rPr>
              <w:t>产生量为0.036t/a。</w:t>
            </w:r>
            <w:r>
              <w:rPr>
                <w:rFonts w:hint="eastAsia" w:ascii="Times New Roman" w:hAnsi="Times New Roman" w:cs="Times New Roman"/>
                <w:color w:val="auto"/>
                <w:sz w:val="24"/>
                <w:szCs w:val="28"/>
              </w:rPr>
              <w:t>流平废气采用车间密闭负压收集，废气收集效率为95%，两级活性炭吸附效率取90%，年流平时间约为2400小时</w:t>
            </w:r>
            <w:r>
              <w:rPr>
                <w:rFonts w:hint="eastAsia" w:ascii="Times New Roman" w:hAnsi="Times New Roman" w:eastAsia="宋体" w:cs="Times New Roman"/>
                <w:bCs/>
                <w:color w:val="auto"/>
                <w:sz w:val="24"/>
                <w:szCs w:val="24"/>
              </w:rPr>
              <w:t>。</w:t>
            </w:r>
          </w:p>
          <w:p w14:paraId="54468256">
            <w:pPr>
              <w:keepNext w:val="0"/>
              <w:keepLines w:val="0"/>
              <w:suppressLineNumbers w:val="0"/>
              <w:spacing w:before="0" w:beforeAutospacing="0" w:after="0" w:afterAutospacing="0" w:line="358" w:lineRule="auto"/>
              <w:ind w:left="0" w:right="0" w:firstLine="482" w:firstLineChars="200"/>
              <w:rPr>
                <w:rFonts w:ascii="Times New Roman" w:hAnsi="Times New Roman" w:cs="Times New Roman"/>
                <w:color w:val="auto"/>
                <w:sz w:val="24"/>
                <w:szCs w:val="28"/>
              </w:rPr>
            </w:pPr>
            <w:r>
              <w:rPr>
                <w:rFonts w:hint="eastAsia" w:ascii="Times New Roman" w:hAnsi="Times New Roman" w:cs="Times New Roman"/>
                <w:b/>
                <w:bCs/>
                <w:color w:val="auto"/>
                <w:kern w:val="0"/>
                <w:sz w:val="24"/>
                <w:szCs w:val="24"/>
              </w:rPr>
              <w:t>5）烘干废气（</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2-5</w:t>
            </w:r>
            <w:r>
              <w:rPr>
                <w:rFonts w:hint="eastAsia" w:ascii="Times New Roman" w:hAnsi="Times New Roman"/>
                <w:b/>
                <w:bCs/>
                <w:color w:val="auto"/>
                <w:kern w:val="0"/>
                <w:sz w:val="24"/>
                <w:szCs w:val="24"/>
              </w:rPr>
              <w:t>、G</w:t>
            </w:r>
            <w:r>
              <w:rPr>
                <w:rFonts w:hint="eastAsia" w:ascii="Times New Roman" w:hAnsi="Times New Roman"/>
                <w:b/>
                <w:bCs/>
                <w:color w:val="auto"/>
                <w:kern w:val="0"/>
                <w:sz w:val="24"/>
                <w:szCs w:val="24"/>
                <w:vertAlign w:val="subscript"/>
              </w:rPr>
              <w:t>3-7</w:t>
            </w:r>
            <w:r>
              <w:rPr>
                <w:rFonts w:hint="eastAsia" w:ascii="Times New Roman" w:hAnsi="Times New Roman" w:cs="Times New Roman"/>
                <w:b/>
                <w:bCs/>
                <w:color w:val="auto"/>
                <w:kern w:val="0"/>
                <w:sz w:val="24"/>
                <w:szCs w:val="24"/>
              </w:rPr>
              <w:t>）</w:t>
            </w:r>
          </w:p>
          <w:p w14:paraId="4F517CC3">
            <w:pPr>
              <w:keepNext w:val="0"/>
              <w:keepLines w:val="0"/>
              <w:suppressLineNumbers w:val="0"/>
              <w:spacing w:before="0" w:beforeAutospacing="0" w:after="0" w:afterAutospacing="0" w:line="360" w:lineRule="auto"/>
              <w:ind w:left="0" w:right="0" w:firstLine="480" w:firstLineChars="200"/>
              <w:rPr>
                <w:rFonts w:ascii="Times New Roman" w:cs="Times New Roman" w:hAnsiTheme="minorEastAsia"/>
                <w:color w:val="auto"/>
                <w:sz w:val="24"/>
                <w:szCs w:val="24"/>
              </w:rPr>
            </w:pPr>
            <w:r>
              <w:rPr>
                <w:rFonts w:hint="eastAsia" w:ascii="Times New Roman" w:cs="Times New Roman" w:hAnsiTheme="minorEastAsia"/>
                <w:color w:val="auto"/>
                <w:sz w:val="24"/>
                <w:szCs w:val="24"/>
              </w:rPr>
              <w:t>本项目</w:t>
            </w:r>
            <w:r>
              <w:rPr>
                <w:rFonts w:hint="eastAsia" w:ascii="Times New Roman" w:hAnsi="Times New Roman" w:cs="Times New Roman"/>
                <w:color w:val="auto"/>
                <w:sz w:val="24"/>
                <w:szCs w:val="28"/>
              </w:rPr>
              <w:t>烘干过程会产生烘干废气，烘干废气主要为</w:t>
            </w:r>
            <w:r>
              <w:rPr>
                <w:rFonts w:ascii="Times New Roman" w:hAnsi="Times New Roman" w:cs="Times New Roman"/>
                <w:color w:val="auto"/>
                <w:sz w:val="24"/>
                <w:szCs w:val="28"/>
              </w:rPr>
              <w:t>非甲烷总烃</w:t>
            </w:r>
            <w:r>
              <w:rPr>
                <w:rFonts w:hint="eastAsia" w:ascii="Times New Roman" w:hAnsi="Times New Roman" w:cs="Times New Roman"/>
                <w:color w:val="auto"/>
                <w:sz w:val="24"/>
                <w:szCs w:val="28"/>
              </w:rPr>
              <w:t>及二甲苯</w:t>
            </w:r>
            <w:r>
              <w:rPr>
                <w:rFonts w:ascii="Times New Roman" w:hAnsi="Times New Roman" w:cs="Times New Roman"/>
                <w:color w:val="auto"/>
                <w:sz w:val="24"/>
                <w:szCs w:val="28"/>
              </w:rPr>
              <w:t>。</w:t>
            </w:r>
            <w:r>
              <w:rPr>
                <w:rFonts w:hint="eastAsia" w:ascii="Times New Roman" w:cs="Times New Roman" w:hAnsiTheme="minorEastAsia"/>
                <w:color w:val="auto"/>
                <w:sz w:val="24"/>
                <w:szCs w:val="24"/>
              </w:rPr>
              <w:t>项目</w:t>
            </w:r>
            <w:r>
              <w:rPr>
                <w:rFonts w:hint="eastAsia" w:ascii="Times New Roman" w:hAnsi="Times New Roman" w:cs="Times New Roman"/>
                <w:color w:val="auto"/>
                <w:sz w:val="24"/>
                <w:szCs w:val="28"/>
              </w:rPr>
              <w:t>烘干</w:t>
            </w:r>
            <w:r>
              <w:rPr>
                <w:rFonts w:hint="eastAsia" w:ascii="Times New Roman" w:cs="Times New Roman" w:hAnsiTheme="minorEastAsia"/>
                <w:color w:val="auto"/>
                <w:sz w:val="24"/>
                <w:szCs w:val="24"/>
              </w:rPr>
              <w:t>在封闭的</w:t>
            </w:r>
            <w:r>
              <w:rPr>
                <w:rFonts w:hint="eastAsia" w:ascii="Times New Roman" w:hAnsi="Times New Roman" w:cs="Times New Roman"/>
                <w:color w:val="auto"/>
                <w:sz w:val="24"/>
                <w:szCs w:val="28"/>
              </w:rPr>
              <w:t>烘干</w:t>
            </w:r>
            <w:r>
              <w:rPr>
                <w:rFonts w:hint="eastAsia" w:ascii="Times New Roman" w:cs="Times New Roman" w:hAnsiTheme="minorEastAsia"/>
                <w:color w:val="auto"/>
                <w:sz w:val="24"/>
                <w:szCs w:val="24"/>
              </w:rPr>
              <w:t>房内进行。</w:t>
            </w:r>
          </w:p>
          <w:p w14:paraId="519BBC3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cs="Times New Roman" w:hAnsiTheme="minorEastAsia"/>
                <w:color w:val="auto"/>
                <w:sz w:val="24"/>
                <w:szCs w:val="24"/>
              </w:rPr>
              <w:t>根据上文“漆料平衡图”，汽车内饰件涂装线烘干废气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2-5</w:t>
            </w:r>
            <w:r>
              <w:rPr>
                <w:rFonts w:hint="eastAsia" w:ascii="Times New Roman" w:hAnsi="Times New Roman" w:cs="Times New Roman"/>
                <w:color w:val="auto"/>
                <w:kern w:val="0"/>
                <w:sz w:val="24"/>
                <w:szCs w:val="24"/>
              </w:rPr>
              <w:t>）</w:t>
            </w:r>
            <w:r>
              <w:rPr>
                <w:rFonts w:hint="eastAsia" w:ascii="Times New Roman" w:cs="Times New Roman" w:hAnsiTheme="minorEastAsia"/>
                <w:color w:val="auto"/>
                <w:sz w:val="24"/>
                <w:szCs w:val="24"/>
              </w:rPr>
              <w:t>非甲烷总烃</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二甲苯</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乙酸乙酯及乙酸丁酯</w:t>
            </w:r>
            <w:r>
              <w:rPr>
                <w:rFonts w:hint="eastAsia" w:ascii="Times New Roman" w:cs="Times New Roman" w:hAnsiTheme="minorEastAsia"/>
                <w:color w:val="auto"/>
                <w:sz w:val="24"/>
                <w:szCs w:val="24"/>
              </w:rPr>
              <w:t>的产生量分别为1.654t/a、0.163t/a</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0.326</w:t>
            </w:r>
            <w:r>
              <w:rPr>
                <w:rFonts w:hint="eastAsia" w:ascii="Times New Roman" w:cs="Times New Roman" w:hAnsiTheme="minorEastAsia"/>
                <w:color w:val="auto"/>
                <w:sz w:val="24"/>
                <w:szCs w:val="24"/>
              </w:rPr>
              <w:t>t/a、0.</w:t>
            </w:r>
            <w:r>
              <w:rPr>
                <w:rFonts w:hint="eastAsia" w:ascii="Times New Roman" w:cs="Times New Roman" w:hAnsiTheme="minorEastAsia"/>
                <w:color w:val="auto"/>
                <w:sz w:val="24"/>
                <w:szCs w:val="24"/>
                <w:lang w:val="en-US" w:eastAsia="zh-CN"/>
              </w:rPr>
              <w:t>928</w:t>
            </w:r>
            <w:r>
              <w:rPr>
                <w:rFonts w:hint="eastAsia" w:ascii="Times New Roman" w:cs="Times New Roman" w:hAnsiTheme="minorEastAsia"/>
                <w:color w:val="auto"/>
                <w:sz w:val="24"/>
                <w:szCs w:val="24"/>
              </w:rPr>
              <w:t>t/a，汽车外饰件涂装线调漆废气</w:t>
            </w:r>
            <w:r>
              <w:rPr>
                <w:rFonts w:hint="eastAsia" w:ascii="Times New Roman" w:hAnsi="Times New Roman" w:cs="Times New Roman"/>
                <w:color w:val="auto"/>
                <w:kern w:val="0"/>
                <w:sz w:val="24"/>
                <w:szCs w:val="24"/>
              </w:rPr>
              <w:t>（</w:t>
            </w:r>
            <w:r>
              <w:rPr>
                <w:rFonts w:hint="eastAsia" w:ascii="Times New Roman" w:hAnsi="Times New Roman"/>
                <w:color w:val="auto"/>
                <w:kern w:val="0"/>
                <w:sz w:val="24"/>
                <w:szCs w:val="24"/>
              </w:rPr>
              <w:t>G</w:t>
            </w:r>
            <w:r>
              <w:rPr>
                <w:rFonts w:hint="eastAsia" w:ascii="Times New Roman" w:hAnsi="Times New Roman"/>
                <w:color w:val="auto"/>
                <w:kern w:val="0"/>
                <w:sz w:val="24"/>
                <w:szCs w:val="24"/>
                <w:vertAlign w:val="subscript"/>
              </w:rPr>
              <w:t>3-7</w:t>
            </w:r>
            <w:r>
              <w:rPr>
                <w:rFonts w:hint="eastAsia" w:ascii="Times New Roman" w:hAnsi="Times New Roman" w:cs="Times New Roman"/>
                <w:color w:val="auto"/>
                <w:kern w:val="0"/>
                <w:sz w:val="24"/>
                <w:szCs w:val="24"/>
              </w:rPr>
              <w:t>）</w:t>
            </w:r>
            <w:r>
              <w:rPr>
                <w:rFonts w:hint="eastAsia" w:ascii="Times New Roman" w:cs="Times New Roman" w:hAnsiTheme="minorEastAsia"/>
                <w:color w:val="auto"/>
                <w:sz w:val="24"/>
                <w:szCs w:val="24"/>
              </w:rPr>
              <w:t>非甲烷总烃</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二甲苯</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lang w:val="en-US" w:eastAsia="zh-CN"/>
              </w:rPr>
              <w:t>乙酸乙酯及乙酸丁酯</w:t>
            </w:r>
            <w:r>
              <w:rPr>
                <w:rFonts w:hint="eastAsia" w:ascii="Times New Roman" w:cs="Times New Roman" w:hAnsiTheme="minorEastAsia"/>
                <w:color w:val="auto"/>
                <w:sz w:val="24"/>
                <w:szCs w:val="24"/>
              </w:rPr>
              <w:t>的产生量分别为0.418t/a、0.041t/a</w:t>
            </w:r>
            <w:r>
              <w:rPr>
                <w:rFonts w:hint="eastAsia" w:ascii="Times New Roman" w:cs="Times New Roman" w:hAnsiTheme="minorEastAsia"/>
                <w:color w:val="auto"/>
                <w:sz w:val="24"/>
                <w:szCs w:val="24"/>
                <w:lang w:eastAsia="zh-CN"/>
              </w:rPr>
              <w:t>、</w:t>
            </w:r>
            <w:r>
              <w:rPr>
                <w:rFonts w:hint="eastAsia" w:ascii="Times New Roman" w:cs="Times New Roman" w:hAnsiTheme="minorEastAsia"/>
                <w:color w:val="auto"/>
                <w:sz w:val="24"/>
                <w:szCs w:val="24"/>
              </w:rPr>
              <w:t>0.</w:t>
            </w:r>
            <w:r>
              <w:rPr>
                <w:rFonts w:hint="eastAsia" w:ascii="Times New Roman" w:cs="Times New Roman" w:hAnsiTheme="minorEastAsia"/>
                <w:color w:val="auto"/>
                <w:sz w:val="24"/>
                <w:szCs w:val="24"/>
                <w:lang w:val="en-US" w:eastAsia="zh-CN"/>
              </w:rPr>
              <w:t>082</w:t>
            </w:r>
            <w:r>
              <w:rPr>
                <w:rFonts w:hint="eastAsia" w:ascii="Times New Roman" w:cs="Times New Roman" w:hAnsiTheme="minorEastAsia"/>
                <w:color w:val="auto"/>
                <w:sz w:val="24"/>
                <w:szCs w:val="24"/>
              </w:rPr>
              <w:t>t/a、0.</w:t>
            </w:r>
            <w:r>
              <w:rPr>
                <w:rFonts w:hint="eastAsia" w:ascii="Times New Roman" w:cs="Times New Roman" w:hAnsiTheme="minorEastAsia"/>
                <w:color w:val="auto"/>
                <w:sz w:val="24"/>
                <w:szCs w:val="24"/>
                <w:lang w:val="en-US" w:eastAsia="zh-CN"/>
              </w:rPr>
              <w:t>235</w:t>
            </w:r>
            <w:r>
              <w:rPr>
                <w:rFonts w:hint="eastAsia" w:ascii="Times New Roman" w:cs="Times New Roman" w:hAnsiTheme="minorEastAsia"/>
                <w:color w:val="auto"/>
                <w:sz w:val="24"/>
                <w:szCs w:val="24"/>
              </w:rPr>
              <w:t>t/a，</w:t>
            </w:r>
            <w:r>
              <w:rPr>
                <w:rFonts w:hint="eastAsia" w:ascii="Times New Roman" w:hAnsi="Times New Roman" w:cs="Times New Roman"/>
                <w:color w:val="auto"/>
                <w:sz w:val="24"/>
                <w:szCs w:val="28"/>
              </w:rPr>
              <w:t>烘干废气采用车间密闭负压收集，废气收集效率为95%，两级活性炭吸附效率取90%，年烘干时间约为2400小时</w:t>
            </w:r>
            <w:r>
              <w:rPr>
                <w:rFonts w:hint="eastAsia" w:ascii="Times New Roman" w:hAnsi="Times New Roman" w:eastAsia="宋体" w:cs="Times New Roman"/>
                <w:bCs/>
                <w:color w:val="auto"/>
                <w:sz w:val="24"/>
                <w:szCs w:val="24"/>
              </w:rPr>
              <w:t>。</w:t>
            </w:r>
          </w:p>
          <w:p w14:paraId="78AD9E3B">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（2）风量计算</w:t>
            </w:r>
          </w:p>
          <w:p w14:paraId="675EC871">
            <w:pPr>
              <w:keepNext w:val="0"/>
              <w:keepLines w:val="0"/>
              <w:suppressLineNumbers w:val="0"/>
              <w:spacing w:before="0" w:beforeAutospacing="0" w:after="0" w:afterAutospacing="0" w:line="360" w:lineRule="auto"/>
              <w:ind w:left="420" w:leftChars="200" w:right="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1）注塑废气（G</w:t>
            </w:r>
            <w:r>
              <w:rPr>
                <w:rFonts w:hint="eastAsia" w:ascii="Times New Roman" w:hAnsi="Times New Roman" w:eastAsia="宋体" w:cs="Times New Roman"/>
                <w:b/>
                <w:bCs/>
                <w:color w:val="auto"/>
                <w:sz w:val="24"/>
                <w:szCs w:val="24"/>
                <w:vertAlign w:val="subscript"/>
              </w:rPr>
              <w:t>1-1</w:t>
            </w:r>
            <w:r>
              <w:rPr>
                <w:rFonts w:hint="eastAsia" w:ascii="Times New Roman" w:hAnsi="Times New Roman" w:eastAsia="宋体" w:cs="Times New Roman"/>
                <w:b/>
                <w:bCs/>
                <w:color w:val="auto"/>
                <w:sz w:val="24"/>
                <w:szCs w:val="24"/>
              </w:rPr>
              <w:t>）</w:t>
            </w:r>
          </w:p>
          <w:p w14:paraId="4D451FCF">
            <w:pPr>
              <w:keepNext w:val="0"/>
              <w:keepLines w:val="0"/>
              <w:suppressLineNumbers w:val="0"/>
              <w:spacing w:before="0" w:beforeAutospacing="0" w:after="0" w:afterAutospacing="0" w:line="358" w:lineRule="auto"/>
              <w:ind w:left="0" w:right="0" w:firstLine="480" w:firstLineChars="200"/>
              <w:rPr>
                <w:rFonts w:ascii="Times New Roman" w:hAnsi="Times New Roman" w:cs="Times New Roman"/>
                <w:color w:val="auto"/>
                <w:sz w:val="24"/>
                <w:szCs w:val="28"/>
              </w:rPr>
            </w:pPr>
            <w:r>
              <w:rPr>
                <w:rFonts w:hint="eastAsia" w:ascii="Times New Roman" w:hAnsi="Times New Roman" w:cs="Times New Roman"/>
                <w:color w:val="auto"/>
                <w:sz w:val="24"/>
                <w:szCs w:val="28"/>
              </w:rPr>
              <w:t>注塑废气</w:t>
            </w:r>
            <w:r>
              <w:rPr>
                <w:rFonts w:ascii="Times New Roman" w:hAnsi="Times New Roman" w:cs="Times New Roman"/>
                <w:color w:val="auto"/>
                <w:sz w:val="24"/>
                <w:szCs w:val="28"/>
              </w:rPr>
              <w:t>（G</w:t>
            </w:r>
            <w:r>
              <w:rPr>
                <w:rFonts w:hint="eastAsia" w:ascii="Times New Roman" w:hAnsi="Times New Roman" w:cs="Times New Roman"/>
                <w:color w:val="auto"/>
                <w:sz w:val="24"/>
                <w:szCs w:val="28"/>
                <w:vertAlign w:val="subscript"/>
              </w:rPr>
              <w:t>1-1</w:t>
            </w:r>
            <w:r>
              <w:rPr>
                <w:rFonts w:ascii="Times New Roman" w:hAnsi="Times New Roman" w:cs="Times New Roman"/>
                <w:color w:val="auto"/>
                <w:sz w:val="24"/>
                <w:szCs w:val="28"/>
              </w:rPr>
              <w:t>）经集气罩收集，经过</w:t>
            </w:r>
            <w:r>
              <w:rPr>
                <w:rFonts w:hAnsi="宋体"/>
                <w:color w:val="auto"/>
                <w:sz w:val="24"/>
                <w:szCs w:val="24"/>
              </w:rPr>
              <w:t>二级活性炭吸附装置</w:t>
            </w:r>
            <w:r>
              <w:rPr>
                <w:rFonts w:ascii="Times New Roman" w:hAnsi="Times New Roman" w:cs="Times New Roman"/>
                <w:color w:val="auto"/>
                <w:sz w:val="24"/>
                <w:szCs w:val="28"/>
              </w:rPr>
              <w:t>处理后通过排气筒DA00</w:t>
            </w:r>
            <w:r>
              <w:rPr>
                <w:rFonts w:hint="eastAsia" w:ascii="Times New Roman" w:hAnsi="Times New Roman" w:cs="Times New Roman"/>
                <w:color w:val="auto"/>
                <w:sz w:val="24"/>
                <w:szCs w:val="28"/>
              </w:rPr>
              <w:t>1</w:t>
            </w:r>
            <w:r>
              <w:rPr>
                <w:rFonts w:ascii="Times New Roman" w:hAnsi="Times New Roman" w:cs="Times New Roman"/>
                <w:color w:val="auto"/>
                <w:sz w:val="24"/>
                <w:szCs w:val="28"/>
              </w:rPr>
              <w:t>排放。</w:t>
            </w:r>
          </w:p>
          <w:p w14:paraId="52140D7F">
            <w:pPr>
              <w:keepNext w:val="0"/>
              <w:keepLines w:val="0"/>
              <w:suppressLineNumbers w:val="0"/>
              <w:spacing w:before="0" w:beforeAutospacing="0" w:after="0" w:afterAutospacing="0" w:line="358" w:lineRule="auto"/>
              <w:ind w:left="0" w:right="0" w:firstLine="480" w:firstLineChars="200"/>
              <w:rPr>
                <w:rFonts w:ascii="Times New Roman" w:hAnsi="Times New Roman" w:cs="Times New Roman"/>
                <w:color w:val="auto"/>
                <w:sz w:val="24"/>
                <w:szCs w:val="28"/>
              </w:rPr>
            </w:pPr>
            <w:r>
              <w:rPr>
                <w:rFonts w:ascii="Times New Roman" w:hAnsi="Times New Roman" w:cs="Times New Roman"/>
                <w:color w:val="auto"/>
                <w:sz w:val="24"/>
                <w:szCs w:val="28"/>
              </w:rPr>
              <w:t>根据《简明通风设计手册》，单个集气罩集气风量计算公式：</w:t>
            </w:r>
          </w:p>
          <w:p w14:paraId="6849BB28">
            <w:pPr>
              <w:keepNext w:val="0"/>
              <w:keepLines w:val="0"/>
              <w:suppressLineNumbers w:val="0"/>
              <w:spacing w:before="0" w:beforeAutospacing="0" w:after="0" w:afterAutospacing="0" w:line="360" w:lineRule="auto"/>
              <w:ind w:left="0" w:right="0"/>
              <w:jc w:val="center"/>
              <w:rPr>
                <w:rFonts w:ascii="Times New Roman" w:hAnsi="Times New Roman"/>
                <w:color w:val="auto"/>
                <w:sz w:val="24"/>
              </w:rPr>
            </w:pPr>
            <w:r>
              <w:rPr>
                <w:rFonts w:ascii="Times New Roman" w:hAnsi="Times New Roman"/>
                <w:color w:val="auto"/>
                <w:sz w:val="24"/>
              </w:rPr>
              <w:t>Q=K</w:t>
            </w:r>
            <w:r>
              <w:rPr>
                <w:rFonts w:ascii="Times New Roman"/>
                <w:color w:val="auto"/>
                <w:sz w:val="24"/>
              </w:rPr>
              <w:t>（</w:t>
            </w:r>
            <w:r>
              <w:rPr>
                <w:rFonts w:ascii="Times New Roman" w:hAnsi="Times New Roman"/>
                <w:color w:val="auto"/>
                <w:sz w:val="24"/>
              </w:rPr>
              <w:t>a+b</w:t>
            </w:r>
            <w:r>
              <w:rPr>
                <w:rFonts w:ascii="Times New Roman"/>
                <w:color w:val="auto"/>
                <w:sz w:val="24"/>
              </w:rPr>
              <w:t>）</w:t>
            </w:r>
            <w:r>
              <w:rPr>
                <w:rFonts w:ascii="Times New Roman" w:hAnsi="Times New Roman"/>
                <w:color w:val="auto"/>
                <w:sz w:val="24"/>
              </w:rPr>
              <w:t>×h×V</w:t>
            </w:r>
            <w:r>
              <w:rPr>
                <w:rFonts w:ascii="Times New Roman" w:hAnsi="Times New Roman"/>
                <w:color w:val="auto"/>
                <w:sz w:val="24"/>
                <w:vertAlign w:val="subscript"/>
              </w:rPr>
              <w:t>0</w:t>
            </w:r>
            <w:r>
              <w:rPr>
                <w:rFonts w:ascii="Times New Roman" w:hAnsi="Times New Roman"/>
                <w:color w:val="auto"/>
                <w:sz w:val="24"/>
              </w:rPr>
              <w:t>×3600</w:t>
            </w:r>
          </w:p>
          <w:p w14:paraId="31C8847C">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ascii="Times New Roman"/>
                <w:color w:val="auto"/>
                <w:sz w:val="24"/>
              </w:rPr>
              <w:t>式中：</w:t>
            </w:r>
            <w:r>
              <w:rPr>
                <w:rFonts w:ascii="Times New Roman" w:hAnsi="Times New Roman"/>
                <w:color w:val="auto"/>
                <w:sz w:val="24"/>
              </w:rPr>
              <w:t>Q</w:t>
            </w:r>
            <w:r>
              <w:rPr>
                <w:rFonts w:ascii="Times New Roman"/>
                <w:color w:val="auto"/>
                <w:sz w:val="24"/>
              </w:rPr>
              <w:t>：集气罩集气风量，单位为</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/h</w:t>
            </w:r>
            <w:r>
              <w:rPr>
                <w:rFonts w:ascii="Times New Roman"/>
                <w:color w:val="auto"/>
                <w:sz w:val="24"/>
              </w:rPr>
              <w:t>；</w:t>
            </w:r>
          </w:p>
          <w:p w14:paraId="1FAF218C">
            <w:pPr>
              <w:keepNext w:val="0"/>
              <w:keepLines w:val="0"/>
              <w:suppressLineNumbers w:val="0"/>
              <w:spacing w:before="0" w:beforeAutospacing="0" w:after="0" w:afterAutospacing="0" w:line="360" w:lineRule="auto"/>
              <w:ind w:left="0" w:right="0" w:firstLine="1200" w:firstLineChars="500"/>
              <w:rPr>
                <w:rFonts w:ascii="Times New Roman"/>
                <w:color w:val="auto"/>
                <w:sz w:val="24"/>
              </w:rPr>
            </w:pPr>
            <w:r>
              <w:rPr>
                <w:rFonts w:ascii="Times New Roman" w:hAnsi="Times New Roman"/>
                <w:color w:val="auto"/>
                <w:sz w:val="24"/>
              </w:rPr>
              <w:t>K：</w:t>
            </w:r>
            <w:r>
              <w:rPr>
                <w:rFonts w:ascii="Times New Roman"/>
                <w:color w:val="auto"/>
                <w:sz w:val="24"/>
              </w:rPr>
              <w:t>安全系数</w:t>
            </w:r>
            <w:r>
              <w:rPr>
                <w:rFonts w:ascii="Times New Roman" w:hAnsi="Times New Roman"/>
                <w:color w:val="auto"/>
                <w:sz w:val="24"/>
              </w:rPr>
              <w:t>1.0</w:t>
            </w:r>
            <w:r>
              <w:rPr>
                <w:rFonts w:ascii="Times New Roman"/>
                <w:color w:val="auto"/>
                <w:sz w:val="24"/>
              </w:rPr>
              <w:t>；</w:t>
            </w:r>
          </w:p>
          <w:p w14:paraId="0B125E9D">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sz w:val="24"/>
              </w:rPr>
            </w:pPr>
            <w:r>
              <w:rPr>
                <w:rFonts w:ascii="Times New Roman"/>
                <w:color w:val="auto"/>
                <w:sz w:val="24"/>
              </w:rPr>
              <w:t>（</w:t>
            </w:r>
            <w:r>
              <w:rPr>
                <w:rFonts w:ascii="Times New Roman" w:hAnsi="Times New Roman"/>
                <w:color w:val="auto"/>
                <w:sz w:val="24"/>
              </w:rPr>
              <w:t>a+b</w:t>
            </w:r>
            <w:r>
              <w:rPr>
                <w:rFonts w:ascii="Times New Roman"/>
                <w:color w:val="auto"/>
                <w:sz w:val="24"/>
              </w:rPr>
              <w:t>）：集气罩周长，单位为</w:t>
            </w:r>
            <w:r>
              <w:rPr>
                <w:rFonts w:ascii="Times New Roman" w:hAnsi="Times New Roman"/>
                <w:color w:val="auto"/>
                <w:sz w:val="24"/>
              </w:rPr>
              <w:t>m</w:t>
            </w:r>
            <w:r>
              <w:rPr>
                <w:rFonts w:hint="eastAsia" w:ascii="Times New Roman" w:hAnsi="Times New Roman"/>
                <w:color w:val="auto"/>
                <w:sz w:val="24"/>
              </w:rPr>
              <w:t>。本项目取4m</w:t>
            </w:r>
            <w:r>
              <w:rPr>
                <w:rFonts w:ascii="Times New Roman" w:hAnsi="Times New Roman"/>
                <w:color w:val="auto"/>
                <w:sz w:val="24"/>
              </w:rPr>
              <w:t>；</w:t>
            </w:r>
          </w:p>
          <w:p w14:paraId="2E7385F1">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sz w:val="24"/>
              </w:rPr>
            </w:pPr>
            <w:r>
              <w:rPr>
                <w:rFonts w:ascii="Times New Roman" w:hAnsi="Times New Roman"/>
                <w:color w:val="auto"/>
                <w:sz w:val="24"/>
              </w:rPr>
              <w:t>h</w:t>
            </w:r>
            <w:r>
              <w:rPr>
                <w:rFonts w:ascii="Times New Roman"/>
                <w:color w:val="auto"/>
                <w:sz w:val="24"/>
              </w:rPr>
              <w:t>：罩口至污染源的距离，单位为</w:t>
            </w:r>
            <w:r>
              <w:rPr>
                <w:rFonts w:ascii="Times New Roman" w:hAnsi="Times New Roman"/>
                <w:color w:val="auto"/>
                <w:sz w:val="24"/>
              </w:rPr>
              <w:t>m</w:t>
            </w:r>
            <w:r>
              <w:rPr>
                <w:rFonts w:ascii="Times New Roman"/>
                <w:color w:val="auto"/>
                <w:sz w:val="24"/>
              </w:rPr>
              <w:t>，本项目取</w:t>
            </w:r>
            <w:r>
              <w:rPr>
                <w:rFonts w:ascii="Times New Roman" w:hAnsi="Times New Roman"/>
                <w:color w:val="auto"/>
                <w:sz w:val="24"/>
              </w:rPr>
              <w:t>0.</w:t>
            </w:r>
            <w:r>
              <w:rPr>
                <w:rFonts w:hint="eastAsia" w:ascii="Times New Roman" w:hAnsi="Times New Roman"/>
                <w:color w:val="auto"/>
                <w:sz w:val="24"/>
              </w:rPr>
              <w:t>3</w:t>
            </w:r>
            <w:r>
              <w:rPr>
                <w:rFonts w:ascii="Times New Roman" w:hAnsi="Times New Roman"/>
                <w:color w:val="auto"/>
                <w:sz w:val="24"/>
              </w:rPr>
              <w:t>m</w:t>
            </w:r>
            <w:r>
              <w:rPr>
                <w:rFonts w:ascii="Times New Roman"/>
                <w:color w:val="auto"/>
                <w:sz w:val="24"/>
              </w:rPr>
              <w:t>；</w:t>
            </w:r>
          </w:p>
          <w:p w14:paraId="529E50ED">
            <w:pPr>
              <w:keepNext w:val="0"/>
              <w:keepLines w:val="0"/>
              <w:suppressLineNumbers w:val="0"/>
              <w:spacing w:before="0" w:beforeAutospacing="0" w:after="0" w:afterAutospacing="0" w:line="358" w:lineRule="auto"/>
              <w:ind w:left="0" w:right="0" w:firstLine="1200" w:firstLineChars="500"/>
              <w:rPr>
                <w:rFonts w:ascii="Times New Roman" w:hAnsi="Times New Roman"/>
                <w:color w:val="auto"/>
                <w:sz w:val="24"/>
              </w:rPr>
            </w:pPr>
            <w:r>
              <w:rPr>
                <w:rFonts w:ascii="Times New Roman" w:hAnsi="Times New Roman"/>
                <w:color w:val="auto"/>
                <w:sz w:val="24"/>
              </w:rPr>
              <w:t>V</w:t>
            </w:r>
            <w:r>
              <w:rPr>
                <w:rFonts w:ascii="Times New Roman" w:hAnsi="Times New Roman"/>
                <w:color w:val="auto"/>
                <w:sz w:val="24"/>
                <w:vertAlign w:val="subscript"/>
              </w:rPr>
              <w:t>0</w:t>
            </w:r>
            <w:r>
              <w:rPr>
                <w:rFonts w:hint="eastAsia" w:ascii="Times New Roman"/>
                <w:color w:val="auto"/>
                <w:sz w:val="24"/>
              </w:rPr>
              <w:t>：</w:t>
            </w:r>
            <w:r>
              <w:rPr>
                <w:rFonts w:ascii="Times New Roman"/>
                <w:color w:val="auto"/>
                <w:sz w:val="24"/>
              </w:rPr>
              <w:t>污染源气体流速，一般在</w:t>
            </w:r>
            <w:r>
              <w:rPr>
                <w:rFonts w:ascii="Times New Roman" w:hAnsi="Times New Roman"/>
                <w:color w:val="auto"/>
                <w:sz w:val="24"/>
              </w:rPr>
              <w:t>0.5m/s</w:t>
            </w:r>
            <w:r>
              <w:rPr>
                <w:rFonts w:ascii="Times New Roman"/>
                <w:color w:val="auto"/>
                <w:sz w:val="24"/>
              </w:rPr>
              <w:t>～</w:t>
            </w:r>
            <w:r>
              <w:rPr>
                <w:rFonts w:ascii="Times New Roman" w:hAnsi="Times New Roman"/>
                <w:color w:val="auto"/>
                <w:sz w:val="24"/>
              </w:rPr>
              <w:t>1.5m/s</w:t>
            </w:r>
            <w:r>
              <w:rPr>
                <w:rFonts w:ascii="Times New Roman"/>
                <w:color w:val="auto"/>
                <w:sz w:val="24"/>
              </w:rPr>
              <w:t>，本次评价取值</w:t>
            </w:r>
            <w:r>
              <w:rPr>
                <w:rFonts w:hint="eastAsia" w:ascii="Times New Roman" w:hAnsi="Times New Roman"/>
                <w:color w:val="auto"/>
                <w:sz w:val="24"/>
              </w:rPr>
              <w:t>0.5</w:t>
            </w:r>
            <w:r>
              <w:rPr>
                <w:rFonts w:ascii="Times New Roman" w:hAnsi="Times New Roman"/>
                <w:color w:val="auto"/>
                <w:sz w:val="24"/>
              </w:rPr>
              <w:t>m/s。</w:t>
            </w:r>
          </w:p>
          <w:p w14:paraId="5A1C569C">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根据计算可知，本项目注塑机上方单个集气罩计算风量为2160m</w:t>
            </w:r>
            <w:r>
              <w:rPr>
                <w:rFonts w:ascii="Times New Roman" w:hAnsi="Times New Roman" w:cs="Times New Roman"/>
                <w:color w:val="auto"/>
                <w:sz w:val="24"/>
                <w:vertAlign w:val="superscript"/>
              </w:rPr>
              <w:t>3</w:t>
            </w:r>
            <w:r>
              <w:rPr>
                <w:rFonts w:ascii="Times New Roman" w:hAnsi="Times New Roman" w:cs="Times New Roman"/>
                <w:color w:val="auto"/>
                <w:sz w:val="24"/>
              </w:rPr>
              <w:t>/h，项目设置10台注塑机，因此合计风量为21600m</w:t>
            </w:r>
            <w:r>
              <w:rPr>
                <w:rFonts w:ascii="Times New Roman" w:hAnsi="Times New Roman" w:cs="Times New Roman"/>
                <w:color w:val="auto"/>
                <w:sz w:val="24"/>
                <w:vertAlign w:val="superscript"/>
              </w:rPr>
              <w:t>3</w:t>
            </w:r>
            <w:r>
              <w:rPr>
                <w:rFonts w:ascii="Times New Roman" w:hAnsi="Times New Roman" w:cs="Times New Roman"/>
                <w:color w:val="auto"/>
                <w:sz w:val="24"/>
              </w:rPr>
              <w:t>/h，</w:t>
            </w:r>
            <w:r>
              <w:rPr>
                <w:rFonts w:ascii="Times New Roman" w:hAnsi="Times New Roman" w:cs="Times New Roman"/>
                <w:color w:val="auto"/>
                <w:sz w:val="24"/>
                <w:szCs w:val="24"/>
              </w:rPr>
              <w:t>考虑到风阻等情况，</w:t>
            </w:r>
            <w:r>
              <w:rPr>
                <w:rFonts w:ascii="Times New Roman" w:hAnsi="Times New Roman" w:cs="Times New Roman"/>
                <w:color w:val="auto"/>
                <w:sz w:val="24"/>
              </w:rPr>
              <w:t>风量取值2</w:t>
            </w:r>
            <w:r>
              <w:rPr>
                <w:rFonts w:hint="eastAsia" w:ascii="Times New Roman" w:hAnsi="Times New Roman" w:cs="Times New Roman"/>
                <w:color w:val="auto"/>
                <w:sz w:val="24"/>
              </w:rPr>
              <w:t>2</w:t>
            </w:r>
            <w:r>
              <w:rPr>
                <w:rFonts w:ascii="Times New Roman" w:hAnsi="Times New Roman" w:cs="Times New Roman"/>
                <w:color w:val="auto"/>
                <w:sz w:val="24"/>
              </w:rPr>
              <w:t>000m</w:t>
            </w:r>
            <w:r>
              <w:rPr>
                <w:rFonts w:ascii="Times New Roman" w:hAnsi="Times New Roman" w:cs="Times New Roman"/>
                <w:color w:val="auto"/>
                <w:sz w:val="24"/>
                <w:vertAlign w:val="superscript"/>
              </w:rPr>
              <w:t>3</w:t>
            </w:r>
            <w:r>
              <w:rPr>
                <w:rFonts w:ascii="Times New Roman" w:hAnsi="Times New Roman" w:cs="Times New Roman"/>
                <w:color w:val="auto"/>
                <w:sz w:val="24"/>
              </w:rPr>
              <w:t>/h。</w:t>
            </w:r>
          </w:p>
          <w:p w14:paraId="011BA58D">
            <w:pPr>
              <w:keepNext w:val="0"/>
              <w:keepLines w:val="0"/>
              <w:suppressLineNumbers w:val="0"/>
              <w:spacing w:before="0" w:beforeAutospacing="0" w:after="0" w:afterAutospacing="0" w:line="360" w:lineRule="auto"/>
              <w:ind w:left="0" w:right="0" w:firstLine="482" w:firstLineChars="200"/>
              <w:rPr>
                <w:rFonts w:ascii="Times New Roman" w:hAnsi="Times New Roman"/>
                <w:b/>
                <w:bCs/>
                <w:color w:val="auto"/>
                <w:sz w:val="24"/>
              </w:rPr>
            </w:pPr>
            <w:r>
              <w:rPr>
                <w:rFonts w:hint="eastAsia" w:ascii="Times New Roman" w:hAnsi="Times New Roman"/>
                <w:b/>
                <w:bCs/>
                <w:color w:val="auto"/>
                <w:sz w:val="24"/>
              </w:rPr>
              <w:t>2）内饰件调漆废气（G</w:t>
            </w:r>
            <w:r>
              <w:rPr>
                <w:rFonts w:hint="eastAsia" w:ascii="Times New Roman" w:hAnsi="Times New Roman"/>
                <w:b/>
                <w:bCs/>
                <w:color w:val="auto"/>
                <w:sz w:val="24"/>
                <w:vertAlign w:val="subscript"/>
              </w:rPr>
              <w:t>2-3</w:t>
            </w:r>
            <w:r>
              <w:rPr>
                <w:rFonts w:hint="eastAsia" w:ascii="Times New Roman" w:hAnsi="Times New Roman"/>
                <w:b/>
                <w:bCs/>
                <w:color w:val="auto"/>
                <w:sz w:val="24"/>
              </w:rPr>
              <w:t>）</w:t>
            </w:r>
          </w:p>
          <w:p w14:paraId="7DF27F9B">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调漆房尺寸为5m×4.3m×2.6m，换气次数取36次/h，风损取20%，则调底漆房风量为3000m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29D0BDF7">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3）内饰件喷底漆废气（G</w:t>
            </w:r>
            <w:r>
              <w:rPr>
                <w:rFonts w:hint="eastAsia" w:ascii="Times New Roman" w:hAnsi="Times New Roman"/>
                <w:b/>
                <w:bCs/>
                <w:color w:val="auto"/>
                <w:sz w:val="24"/>
                <w:vertAlign w:val="subscript"/>
              </w:rPr>
              <w:t>2-1</w:t>
            </w:r>
            <w:r>
              <w:rPr>
                <w:rFonts w:hint="eastAsia" w:ascii="Times New Roman" w:hAnsi="Times New Roman"/>
                <w:b/>
                <w:bCs/>
                <w:color w:val="auto"/>
                <w:sz w:val="24"/>
              </w:rPr>
              <w:t>）</w:t>
            </w:r>
          </w:p>
          <w:p w14:paraId="137585C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喷底漆房尺寸为7.15m×4.5m×2.6m，换气次数取36次/h，风损取20%，则喷底漆房风量为3800m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62628CC1">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4）内饰件底漆流平废气（G</w:t>
            </w:r>
            <w:r>
              <w:rPr>
                <w:rFonts w:hint="eastAsia" w:ascii="Times New Roman" w:hAnsi="Times New Roman"/>
                <w:b/>
                <w:bCs/>
                <w:color w:val="auto"/>
                <w:sz w:val="24"/>
                <w:vertAlign w:val="subscript"/>
              </w:rPr>
              <w:t>2-2</w:t>
            </w:r>
            <w:r>
              <w:rPr>
                <w:rFonts w:hint="eastAsia" w:ascii="Times New Roman" w:hAnsi="Times New Roman"/>
                <w:b/>
                <w:bCs/>
                <w:color w:val="auto"/>
                <w:sz w:val="24"/>
              </w:rPr>
              <w:t>）</w:t>
            </w:r>
          </w:p>
          <w:p w14:paraId="6028FB3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流平室尺寸为3m×1m×2.6m，换气次数取36次/h，风损取20%，则流平室风量为400m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054FCFC5">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5）内饰件喷面漆废气（G</w:t>
            </w:r>
            <w:r>
              <w:rPr>
                <w:rFonts w:hint="eastAsia" w:ascii="Times New Roman" w:hAnsi="Times New Roman"/>
                <w:b/>
                <w:bCs/>
                <w:color w:val="auto"/>
                <w:sz w:val="24"/>
                <w:vertAlign w:val="subscript"/>
              </w:rPr>
              <w:t>2-4</w:t>
            </w:r>
            <w:r>
              <w:rPr>
                <w:rFonts w:hint="eastAsia" w:ascii="Times New Roman" w:hAnsi="Times New Roman"/>
                <w:b/>
                <w:bCs/>
                <w:color w:val="auto"/>
                <w:sz w:val="24"/>
              </w:rPr>
              <w:t>）</w:t>
            </w:r>
          </w:p>
          <w:p w14:paraId="29A59DA2">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喷面漆房尺寸为7.3m×3.5m×2.6m，换气次数取36次/h，风损取20%，则喷面漆房风量为3000m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0D8A5360">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6）内饰件烘干废气（G</w:t>
            </w:r>
            <w:r>
              <w:rPr>
                <w:rFonts w:hint="eastAsia" w:ascii="Times New Roman" w:hAnsi="Times New Roman"/>
                <w:b/>
                <w:bCs/>
                <w:color w:val="auto"/>
                <w:sz w:val="24"/>
                <w:vertAlign w:val="subscript"/>
              </w:rPr>
              <w:t>2-5</w:t>
            </w:r>
            <w:r>
              <w:rPr>
                <w:rFonts w:hint="eastAsia" w:ascii="Times New Roman" w:hAnsi="Times New Roman"/>
                <w:b/>
                <w:bCs/>
                <w:color w:val="auto"/>
                <w:sz w:val="24"/>
              </w:rPr>
              <w:t>）</w:t>
            </w:r>
          </w:p>
          <w:p w14:paraId="01F8BD4D">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流平室尺寸为28m×1.2m×2.6m，烘烤箱尺寸为2.5m×5.7m×2.6m，换气次数取36次/h，风损取20%，则流平烘干房风量为5500m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0473ACF8">
            <w:pPr>
              <w:keepNext w:val="0"/>
              <w:keepLines w:val="0"/>
              <w:suppressLineNumbers w:val="0"/>
              <w:spacing w:before="0" w:beforeAutospacing="0" w:after="0" w:afterAutospacing="0" w:line="360" w:lineRule="auto"/>
              <w:ind w:left="0" w:right="0" w:firstLine="482" w:firstLineChars="200"/>
              <w:rPr>
                <w:rFonts w:ascii="Times New Roman" w:hAnsi="Times New Roman"/>
                <w:b/>
                <w:bCs/>
                <w:color w:val="auto"/>
                <w:sz w:val="24"/>
              </w:rPr>
            </w:pPr>
            <w:r>
              <w:rPr>
                <w:rFonts w:hint="eastAsia" w:ascii="Times New Roman" w:hAnsi="Times New Roman"/>
                <w:b/>
                <w:bCs/>
                <w:color w:val="auto"/>
                <w:sz w:val="24"/>
              </w:rPr>
              <w:t>7）外饰件调漆废气（G</w:t>
            </w:r>
            <w:r>
              <w:rPr>
                <w:rFonts w:hint="eastAsia" w:ascii="Times New Roman" w:hAnsi="Times New Roman"/>
                <w:b/>
                <w:bCs/>
                <w:color w:val="auto"/>
                <w:sz w:val="24"/>
                <w:vertAlign w:val="subscript"/>
              </w:rPr>
              <w:t>3-5</w:t>
            </w:r>
            <w:r>
              <w:rPr>
                <w:rFonts w:hint="eastAsia" w:ascii="Times New Roman" w:hAnsi="Times New Roman"/>
                <w:b/>
                <w:bCs/>
                <w:color w:val="auto"/>
                <w:sz w:val="24"/>
              </w:rPr>
              <w:t>）</w:t>
            </w:r>
          </w:p>
          <w:p w14:paraId="4AD7CD38">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调漆房尺寸为5m×4.3m×2.6m，换气次数取36次/h，风损取20%，则调底漆房风量为3000m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7B73A34E">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8）外饰件喷底漆</w:t>
            </w: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一道</w:t>
            </w:r>
            <w:r>
              <w:rPr>
                <w:rFonts w:hint="eastAsia" w:ascii="Times New Roman" w:hAnsi="Times New Roman"/>
                <w:b/>
                <w:bCs/>
                <w:color w:val="auto"/>
                <w:sz w:val="24"/>
                <w:lang w:eastAsia="zh-CN"/>
              </w:rPr>
              <w:t>）</w:t>
            </w:r>
            <w:r>
              <w:rPr>
                <w:rFonts w:hint="eastAsia" w:ascii="Times New Roman" w:hAnsi="Times New Roman"/>
                <w:b/>
                <w:bCs/>
                <w:color w:val="auto"/>
                <w:sz w:val="24"/>
              </w:rPr>
              <w:t>废气（G</w:t>
            </w:r>
            <w:r>
              <w:rPr>
                <w:rFonts w:hint="eastAsia" w:ascii="Times New Roman" w:hAnsi="Times New Roman"/>
                <w:b/>
                <w:bCs/>
                <w:color w:val="auto"/>
                <w:sz w:val="24"/>
                <w:vertAlign w:val="subscript"/>
              </w:rPr>
              <w:t>3-1</w:t>
            </w:r>
            <w:r>
              <w:rPr>
                <w:rFonts w:hint="eastAsia" w:ascii="Times New Roman" w:hAnsi="Times New Roman"/>
                <w:b/>
                <w:bCs/>
                <w:color w:val="auto"/>
                <w:sz w:val="24"/>
              </w:rPr>
              <w:t>）</w:t>
            </w:r>
          </w:p>
          <w:p w14:paraId="6464714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喷底漆房尺寸为7.15m×4.5m×2.6m，换气次数取36次/h，风损取20%，则喷底漆房风量为3800m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71566856">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9）外饰件底漆</w:t>
            </w: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一道</w:t>
            </w:r>
            <w:r>
              <w:rPr>
                <w:rFonts w:hint="eastAsia" w:ascii="Times New Roman" w:hAnsi="Times New Roman"/>
                <w:b/>
                <w:bCs/>
                <w:color w:val="auto"/>
                <w:sz w:val="24"/>
                <w:lang w:eastAsia="zh-CN"/>
              </w:rPr>
              <w:t>）</w:t>
            </w:r>
            <w:r>
              <w:rPr>
                <w:rFonts w:hint="eastAsia" w:ascii="Times New Roman" w:hAnsi="Times New Roman"/>
                <w:b/>
                <w:bCs/>
                <w:color w:val="auto"/>
                <w:sz w:val="24"/>
              </w:rPr>
              <w:t>流平废气（G</w:t>
            </w:r>
            <w:r>
              <w:rPr>
                <w:rFonts w:hint="eastAsia" w:ascii="Times New Roman" w:hAnsi="Times New Roman"/>
                <w:b/>
                <w:bCs/>
                <w:color w:val="auto"/>
                <w:sz w:val="24"/>
                <w:vertAlign w:val="subscript"/>
              </w:rPr>
              <w:t>3-2</w:t>
            </w:r>
            <w:r>
              <w:rPr>
                <w:rFonts w:hint="eastAsia" w:ascii="Times New Roman" w:hAnsi="Times New Roman"/>
                <w:b/>
                <w:bCs/>
                <w:color w:val="auto"/>
                <w:sz w:val="24"/>
              </w:rPr>
              <w:t>）</w:t>
            </w:r>
          </w:p>
          <w:p w14:paraId="0C751D6D">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流平室尺寸为3m×1m×2.6m，换气次数取36次/h，风损取20%，则流平室风量为400m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46B97348">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10）外饰件喷</w:t>
            </w:r>
            <w:r>
              <w:rPr>
                <w:rFonts w:hint="eastAsia" w:ascii="Times New Roman" w:hAnsi="Times New Roman"/>
                <w:b/>
                <w:bCs/>
                <w:color w:val="auto"/>
                <w:sz w:val="24"/>
                <w:lang w:val="en-US" w:eastAsia="zh-CN"/>
              </w:rPr>
              <w:t>底漆（二道）</w:t>
            </w:r>
            <w:r>
              <w:rPr>
                <w:rFonts w:hint="eastAsia" w:ascii="Times New Roman" w:hAnsi="Times New Roman"/>
                <w:b/>
                <w:bCs/>
                <w:color w:val="auto"/>
                <w:sz w:val="24"/>
              </w:rPr>
              <w:t>废气（G</w:t>
            </w:r>
            <w:r>
              <w:rPr>
                <w:rFonts w:hint="eastAsia" w:ascii="Times New Roman" w:hAnsi="Times New Roman"/>
                <w:b/>
                <w:bCs/>
                <w:color w:val="auto"/>
                <w:sz w:val="24"/>
                <w:vertAlign w:val="subscript"/>
              </w:rPr>
              <w:t>3-3</w:t>
            </w:r>
            <w:r>
              <w:rPr>
                <w:rFonts w:hint="eastAsia" w:ascii="Times New Roman" w:hAnsi="Times New Roman"/>
                <w:b/>
                <w:bCs/>
                <w:color w:val="auto"/>
                <w:sz w:val="24"/>
              </w:rPr>
              <w:t>）</w:t>
            </w:r>
          </w:p>
          <w:p w14:paraId="3E47977A">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喷底漆房尺寸为7.3m×3.5m×2.6m，换气次数取36次/h，风损取20%，则喷</w:t>
            </w:r>
            <w:r>
              <w:rPr>
                <w:rFonts w:hint="eastAsia" w:ascii="Times New Roman" w:hAnsi="Times New Roman"/>
                <w:color w:val="auto"/>
                <w:sz w:val="24"/>
                <w:lang w:val="en-US" w:eastAsia="zh-CN"/>
              </w:rPr>
              <w:t>底</w:t>
            </w:r>
            <w:r>
              <w:rPr>
                <w:rFonts w:hint="eastAsia" w:ascii="Times New Roman" w:hAnsi="Times New Roman"/>
                <w:color w:val="auto"/>
                <w:sz w:val="24"/>
              </w:rPr>
              <w:t>漆房风量为3000m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1897C7F9">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11）外饰件</w:t>
            </w:r>
            <w:r>
              <w:rPr>
                <w:rFonts w:hint="eastAsia" w:ascii="Times New Roman" w:hAnsi="Times New Roman"/>
                <w:b/>
                <w:bCs/>
                <w:color w:val="auto"/>
                <w:sz w:val="24"/>
                <w:lang w:val="en-US" w:eastAsia="zh-CN"/>
              </w:rPr>
              <w:t>底漆（二道）</w:t>
            </w:r>
            <w:r>
              <w:rPr>
                <w:rFonts w:hint="eastAsia" w:ascii="Times New Roman" w:hAnsi="Times New Roman"/>
                <w:b/>
                <w:bCs/>
                <w:color w:val="auto"/>
                <w:sz w:val="24"/>
              </w:rPr>
              <w:t>流平废气（G</w:t>
            </w:r>
            <w:r>
              <w:rPr>
                <w:rFonts w:hint="eastAsia" w:ascii="Times New Roman" w:hAnsi="Times New Roman"/>
                <w:b/>
                <w:bCs/>
                <w:color w:val="auto"/>
                <w:sz w:val="24"/>
                <w:vertAlign w:val="subscript"/>
              </w:rPr>
              <w:t>3-4</w:t>
            </w:r>
            <w:r>
              <w:rPr>
                <w:rFonts w:hint="eastAsia" w:ascii="Times New Roman" w:hAnsi="Times New Roman"/>
                <w:b/>
                <w:bCs/>
                <w:color w:val="auto"/>
                <w:sz w:val="24"/>
              </w:rPr>
              <w:t>）</w:t>
            </w:r>
          </w:p>
          <w:p w14:paraId="1D3C4ED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流平室尺寸为5m×1m×2.6m，换气次数取36次/h，风损取20%，则流平室风量为600m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0606AA8D">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12）外饰件喷面漆废气（G</w:t>
            </w:r>
            <w:r>
              <w:rPr>
                <w:rFonts w:hint="eastAsia" w:ascii="Times New Roman" w:hAnsi="Times New Roman"/>
                <w:b/>
                <w:bCs/>
                <w:color w:val="auto"/>
                <w:sz w:val="24"/>
                <w:vertAlign w:val="subscript"/>
              </w:rPr>
              <w:t>3-6</w:t>
            </w:r>
            <w:r>
              <w:rPr>
                <w:rFonts w:hint="eastAsia" w:ascii="Times New Roman" w:hAnsi="Times New Roman"/>
                <w:b/>
                <w:bCs/>
                <w:color w:val="auto"/>
                <w:sz w:val="24"/>
              </w:rPr>
              <w:t>）</w:t>
            </w:r>
          </w:p>
          <w:p w14:paraId="3D16FBC9">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喷面漆房尺寸为5m×3.5m×2.6m，换气次数取36次/h，风损取20%，则喷面漆房风量为2000m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2FE73182">
            <w:pPr>
              <w:keepNext w:val="0"/>
              <w:keepLines w:val="0"/>
              <w:suppressLineNumbers w:val="0"/>
              <w:spacing w:before="0" w:beforeAutospacing="0" w:after="0" w:afterAutospacing="0" w:line="360" w:lineRule="auto"/>
              <w:ind w:left="420" w:leftChars="200" w:right="0"/>
              <w:rPr>
                <w:rFonts w:ascii="Times New Roman" w:hAnsi="Times New Roman"/>
                <w:b/>
                <w:bCs/>
                <w:color w:val="auto"/>
                <w:sz w:val="24"/>
              </w:rPr>
            </w:pPr>
            <w:r>
              <w:rPr>
                <w:rFonts w:hint="eastAsia" w:ascii="Times New Roman" w:hAnsi="Times New Roman"/>
                <w:b/>
                <w:bCs/>
                <w:color w:val="auto"/>
                <w:sz w:val="24"/>
              </w:rPr>
              <w:t>13）外饰件烘干废气（G</w:t>
            </w:r>
            <w:r>
              <w:rPr>
                <w:rFonts w:hint="eastAsia" w:ascii="Times New Roman" w:hAnsi="Times New Roman"/>
                <w:b/>
                <w:bCs/>
                <w:color w:val="auto"/>
                <w:sz w:val="24"/>
                <w:vertAlign w:val="subscript"/>
              </w:rPr>
              <w:t>3-7</w:t>
            </w:r>
            <w:r>
              <w:rPr>
                <w:rFonts w:hint="eastAsia" w:ascii="Times New Roman" w:hAnsi="Times New Roman"/>
                <w:b/>
                <w:bCs/>
                <w:color w:val="auto"/>
                <w:sz w:val="24"/>
              </w:rPr>
              <w:t>）</w:t>
            </w:r>
          </w:p>
          <w:p w14:paraId="025DCCCC">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rPr>
            </w:pPr>
            <w:r>
              <w:rPr>
                <w:rFonts w:hint="eastAsia" w:ascii="Times New Roman" w:hAnsi="Times New Roman"/>
                <w:color w:val="auto"/>
                <w:sz w:val="24"/>
              </w:rPr>
              <w:t>流平室尺寸为31m×1.4m×2.6m，烘烤箱尺寸为2.5m×5.7m×2.6m，换气次数取36次/h，风损取20%，则流平烘干房风量为5500m</w:t>
            </w:r>
            <w:r>
              <w:rPr>
                <w:rFonts w:hint="eastAsia" w:ascii="Times New Roman" w:hAnsi="Times New Roman"/>
                <w:color w:val="auto"/>
                <w:sz w:val="24"/>
                <w:vertAlign w:val="superscript"/>
              </w:rPr>
              <w:t>3</w:t>
            </w:r>
            <w:r>
              <w:rPr>
                <w:rFonts w:hint="eastAsia" w:ascii="Times New Roman" w:hAnsi="Times New Roman"/>
                <w:color w:val="auto"/>
                <w:sz w:val="24"/>
              </w:rPr>
              <w:t>/h。</w:t>
            </w:r>
          </w:p>
          <w:p w14:paraId="73AA9B63">
            <w:pPr>
              <w:keepNext w:val="0"/>
              <w:keepLines w:val="0"/>
              <w:widowControl/>
              <w:suppressLineNumbers w:val="0"/>
              <w:wordWrap w:val="0"/>
              <w:topLinePunct/>
              <w:spacing w:before="0" w:beforeAutospacing="0" w:after="0" w:afterAutospacing="0" w:line="358" w:lineRule="auto"/>
              <w:ind w:left="0" w:right="0"/>
              <w:jc w:val="left"/>
              <w:rPr>
                <w:rFonts w:ascii="Times New Roman" w:hAnsi="Times New Roman" w:eastAsia="宋体" w:cs="Times New Roman"/>
                <w:bCs/>
                <w:color w:val="auto"/>
                <w:sz w:val="24"/>
                <w:szCs w:val="24"/>
              </w:rPr>
            </w:pPr>
          </w:p>
        </w:tc>
      </w:tr>
    </w:tbl>
    <w:p w14:paraId="528BFAF2">
      <w:pPr>
        <w:rPr>
          <w:rFonts w:ascii="Times New Roman" w:hAnsi="Times New Roman"/>
          <w:color w:val="auto"/>
        </w:rPr>
        <w:sectPr>
          <w:pgSz w:w="11906" w:h="16838"/>
          <w:pgMar w:top="1440" w:right="1800" w:bottom="1440" w:left="1800" w:header="851" w:footer="992" w:gutter="0"/>
          <w:cols w:space="425" w:num="1"/>
          <w:docGrid w:type="lines" w:linePitch="312" w:charSpace="0"/>
        </w:sectPr>
      </w:pP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174"/>
      </w:tblGrid>
      <w:tr w14:paraId="4998F2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62" w:hRule="atLeast"/>
        </w:trPr>
        <w:tc>
          <w:tcPr>
            <w:tcW w:w="14174" w:type="dxa"/>
          </w:tcPr>
          <w:p w14:paraId="6BC9E0C2">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8"/>
              </w:rPr>
            </w:pPr>
            <w:r>
              <w:rPr>
                <w:rFonts w:hint="eastAsia" w:ascii="Times New Roman" w:hAnsi="Times New Roman" w:cs="Times New Roman"/>
                <w:bCs/>
                <w:color w:val="auto"/>
                <w:sz w:val="24"/>
                <w:szCs w:val="28"/>
              </w:rPr>
              <w:t>本项目有组织废气排放情况见下表：</w:t>
            </w:r>
          </w:p>
          <w:p w14:paraId="7D2862B7">
            <w:pPr>
              <w:keepNext w:val="0"/>
              <w:keepLines w:val="0"/>
              <w:suppressLineNumbers w:val="0"/>
              <w:spacing w:before="0" w:beforeAutospacing="0" w:after="0" w:afterAutospacing="0" w:line="360" w:lineRule="auto"/>
              <w:ind w:left="0" w:right="0"/>
              <w:jc w:val="center"/>
              <w:outlineLvl w:val="0"/>
              <w:rPr>
                <w:rFonts w:ascii="Times New Roman" w:hAnsi="Times New Roman" w:eastAsia="黑体" w:cs="Times New Roman"/>
                <w:color w:val="auto"/>
                <w:sz w:val="24"/>
              </w:rPr>
            </w:pPr>
            <w:r>
              <w:rPr>
                <w:rFonts w:ascii="Times New Roman" w:hAnsi="Times New Roman" w:eastAsia="黑体" w:cs="Times New Roman"/>
                <w:color w:val="auto"/>
                <w:sz w:val="24"/>
              </w:rPr>
              <w:t>表</w:t>
            </w:r>
            <w:r>
              <w:rPr>
                <w:rFonts w:hint="eastAsia" w:ascii="Times New Roman" w:hAnsi="Times New Roman" w:eastAsia="黑体" w:cs="Times New Roman"/>
                <w:color w:val="auto"/>
                <w:sz w:val="24"/>
              </w:rPr>
              <w:t>4-3</w:t>
            </w:r>
            <w:r>
              <w:rPr>
                <w:rFonts w:hint="eastAsia" w:ascii="Times New Roman" w:hAnsi="Times New Roman" w:eastAsia="黑体" w:cs="Times New Roman"/>
                <w:color w:val="auto"/>
                <w:sz w:val="24"/>
                <w:lang w:val="en-US" w:eastAsia="zh-CN"/>
              </w:rPr>
              <w:t xml:space="preserve">  </w:t>
            </w:r>
            <w:r>
              <w:rPr>
                <w:rFonts w:ascii="Times New Roman" w:hAnsi="Times New Roman" w:eastAsia="黑体" w:cs="Times New Roman"/>
                <w:color w:val="auto"/>
                <w:sz w:val="24"/>
              </w:rPr>
              <w:t>项目有组织废气产生和排放情况表</w:t>
            </w:r>
          </w:p>
          <w:tbl>
            <w:tblPr>
              <w:tblStyle w:val="1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468"/>
              <w:gridCol w:w="989"/>
              <w:gridCol w:w="1116"/>
              <w:gridCol w:w="690"/>
              <w:gridCol w:w="780"/>
              <w:gridCol w:w="840"/>
              <w:gridCol w:w="810"/>
              <w:gridCol w:w="705"/>
              <w:gridCol w:w="750"/>
              <w:gridCol w:w="704"/>
              <w:gridCol w:w="901"/>
              <w:gridCol w:w="870"/>
              <w:gridCol w:w="919"/>
              <w:gridCol w:w="799"/>
              <w:gridCol w:w="825"/>
              <w:gridCol w:w="720"/>
              <w:gridCol w:w="1072"/>
            </w:tblGrid>
            <w:tr w14:paraId="484A11D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blHeader/>
                <w:jc w:val="center"/>
              </w:trPr>
              <w:tc>
                <w:tcPr>
                  <w:tcW w:w="1457" w:type="dxa"/>
                  <w:gridSpan w:val="2"/>
                  <w:vMerge w:val="restart"/>
                  <w:tcBorders>
                    <w:tl2br w:val="nil"/>
                    <w:tr2bl w:val="nil"/>
                  </w:tcBorders>
                  <w:vAlign w:val="center"/>
                </w:tcPr>
                <w:p w14:paraId="688BE655">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产排污环节</w:t>
                  </w:r>
                </w:p>
              </w:tc>
              <w:tc>
                <w:tcPr>
                  <w:tcW w:w="1116" w:type="dxa"/>
                  <w:vMerge w:val="restart"/>
                  <w:tcBorders>
                    <w:tl2br w:val="nil"/>
                    <w:tr2bl w:val="nil"/>
                  </w:tcBorders>
                  <w:vAlign w:val="center"/>
                </w:tcPr>
                <w:p w14:paraId="46146B4B">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污染物</w:t>
                  </w:r>
                </w:p>
              </w:tc>
              <w:tc>
                <w:tcPr>
                  <w:tcW w:w="690" w:type="dxa"/>
                  <w:vMerge w:val="restart"/>
                  <w:tcBorders>
                    <w:tl2br w:val="nil"/>
                    <w:tr2bl w:val="nil"/>
                  </w:tcBorders>
                  <w:vAlign w:val="center"/>
                </w:tcPr>
                <w:p w14:paraId="60155C9D">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工序时长h/a</w:t>
                  </w:r>
                </w:p>
              </w:tc>
              <w:tc>
                <w:tcPr>
                  <w:tcW w:w="2430" w:type="dxa"/>
                  <w:gridSpan w:val="3"/>
                  <w:tcBorders>
                    <w:tl2br w:val="nil"/>
                    <w:tr2bl w:val="nil"/>
                  </w:tcBorders>
                  <w:vAlign w:val="center"/>
                </w:tcPr>
                <w:p w14:paraId="14D25F39">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污染物产生量</w:t>
                  </w:r>
                </w:p>
              </w:tc>
              <w:tc>
                <w:tcPr>
                  <w:tcW w:w="705" w:type="dxa"/>
                  <w:vMerge w:val="restart"/>
                  <w:tcBorders>
                    <w:tl2br w:val="nil"/>
                    <w:tr2bl w:val="nil"/>
                  </w:tcBorders>
                  <w:vAlign w:val="center"/>
                </w:tcPr>
                <w:p w14:paraId="0B6F6D07">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收集效率</w:t>
                  </w:r>
                </w:p>
              </w:tc>
              <w:tc>
                <w:tcPr>
                  <w:tcW w:w="750" w:type="dxa"/>
                  <w:vMerge w:val="restart"/>
                  <w:tcBorders>
                    <w:tl2br w:val="nil"/>
                    <w:tr2bl w:val="nil"/>
                  </w:tcBorders>
                  <w:vAlign w:val="center"/>
                </w:tcPr>
                <w:p w14:paraId="48C222ED">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风量m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/h</w:t>
                  </w:r>
                </w:p>
              </w:tc>
              <w:tc>
                <w:tcPr>
                  <w:tcW w:w="704" w:type="dxa"/>
                  <w:vMerge w:val="restart"/>
                  <w:tcBorders>
                    <w:tl2br w:val="nil"/>
                    <w:tr2bl w:val="nil"/>
                  </w:tcBorders>
                  <w:vAlign w:val="center"/>
                </w:tcPr>
                <w:p w14:paraId="40285C42">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处理效率</w:t>
                  </w:r>
                </w:p>
              </w:tc>
              <w:tc>
                <w:tcPr>
                  <w:tcW w:w="901" w:type="dxa"/>
                  <w:vMerge w:val="restart"/>
                  <w:tcBorders>
                    <w:tl2br w:val="nil"/>
                    <w:tr2bl w:val="nil"/>
                  </w:tcBorders>
                  <w:vAlign w:val="center"/>
                </w:tcPr>
                <w:p w14:paraId="344B336E">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治理措施</w:t>
                  </w:r>
                </w:p>
              </w:tc>
              <w:tc>
                <w:tcPr>
                  <w:tcW w:w="2588" w:type="dxa"/>
                  <w:gridSpan w:val="3"/>
                  <w:tcBorders>
                    <w:tl2br w:val="nil"/>
                    <w:tr2bl w:val="nil"/>
                  </w:tcBorders>
                  <w:vAlign w:val="center"/>
                </w:tcPr>
                <w:p w14:paraId="537246D5">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有组织排放量</w:t>
                  </w:r>
                </w:p>
              </w:tc>
              <w:tc>
                <w:tcPr>
                  <w:tcW w:w="1545" w:type="dxa"/>
                  <w:gridSpan w:val="2"/>
                  <w:tcBorders>
                    <w:tl2br w:val="nil"/>
                    <w:tr2bl w:val="nil"/>
                  </w:tcBorders>
                  <w:vAlign w:val="center"/>
                </w:tcPr>
                <w:p w14:paraId="1F79D4E7">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执行标准</w:t>
                  </w:r>
                </w:p>
              </w:tc>
              <w:tc>
                <w:tcPr>
                  <w:tcW w:w="1072" w:type="dxa"/>
                  <w:vMerge w:val="restart"/>
                  <w:tcBorders>
                    <w:tl2br w:val="nil"/>
                    <w:tr2bl w:val="nil"/>
                  </w:tcBorders>
                  <w:vAlign w:val="center"/>
                </w:tcPr>
                <w:p w14:paraId="7A25DC49">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排气筒信息</w:t>
                  </w:r>
                </w:p>
              </w:tc>
            </w:tr>
            <w:tr w14:paraId="500D2A1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blHeader/>
                <w:jc w:val="center"/>
              </w:trPr>
              <w:tc>
                <w:tcPr>
                  <w:tcW w:w="1457" w:type="dxa"/>
                  <w:gridSpan w:val="2"/>
                  <w:vMerge w:val="continue"/>
                  <w:tcBorders>
                    <w:tl2br w:val="nil"/>
                    <w:tr2bl w:val="nil"/>
                  </w:tcBorders>
                  <w:vAlign w:val="center"/>
                </w:tcPr>
                <w:p w14:paraId="0E2F56C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vMerge w:val="continue"/>
                  <w:tcBorders>
                    <w:tl2br w:val="nil"/>
                    <w:tr2bl w:val="nil"/>
                  </w:tcBorders>
                  <w:vAlign w:val="center"/>
                </w:tcPr>
                <w:p w14:paraId="59FB9D5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690" w:type="dxa"/>
                  <w:vMerge w:val="continue"/>
                  <w:tcBorders>
                    <w:tl2br w:val="nil"/>
                    <w:tr2bl w:val="nil"/>
                  </w:tcBorders>
                  <w:vAlign w:val="center"/>
                </w:tcPr>
                <w:p w14:paraId="3CBD49B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5A25B143">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vertAlign w:val="superscript"/>
                    </w:rPr>
                  </w:pPr>
                  <w:r>
                    <w:rPr>
                      <w:rFonts w:ascii="Times New Roman" w:hAnsi="Times New Roman" w:cs="Times New Roman"/>
                      <w:b/>
                      <w:bCs/>
                      <w:color w:val="auto"/>
                      <w:szCs w:val="21"/>
                    </w:rPr>
                    <w:t>产生量t/a</w:t>
                  </w:r>
                </w:p>
              </w:tc>
              <w:tc>
                <w:tcPr>
                  <w:tcW w:w="840" w:type="dxa"/>
                  <w:tcBorders>
                    <w:tl2br w:val="nil"/>
                    <w:tr2bl w:val="nil"/>
                  </w:tcBorders>
                  <w:vAlign w:val="center"/>
                </w:tcPr>
                <w:p w14:paraId="3B96658A">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速率</w:t>
                  </w:r>
                </w:p>
                <w:p w14:paraId="56D0EADD">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kg/h</w:t>
                  </w:r>
                </w:p>
              </w:tc>
              <w:tc>
                <w:tcPr>
                  <w:tcW w:w="810" w:type="dxa"/>
                  <w:tcBorders>
                    <w:tl2br w:val="nil"/>
                    <w:tr2bl w:val="nil"/>
                  </w:tcBorders>
                  <w:vAlign w:val="center"/>
                </w:tcPr>
                <w:p w14:paraId="3F13F8EF">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浓度</w:t>
                  </w:r>
                </w:p>
                <w:p w14:paraId="799C8DDE">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mg/m</w:t>
                  </w:r>
                  <w:r>
                    <w:rPr>
                      <w:rFonts w:ascii="Times New Roman" w:hAnsi="Times New Roman" w:cs="Times New Roman"/>
                      <w:b/>
                      <w:bCs/>
                      <w:color w:val="auto"/>
                      <w:szCs w:val="21"/>
                      <w:vertAlign w:val="superscript"/>
                    </w:rPr>
                    <w:t>3</w:t>
                  </w:r>
                </w:p>
              </w:tc>
              <w:tc>
                <w:tcPr>
                  <w:tcW w:w="705" w:type="dxa"/>
                  <w:vMerge w:val="continue"/>
                  <w:tcBorders>
                    <w:tl2br w:val="nil"/>
                    <w:tr2bl w:val="nil"/>
                  </w:tcBorders>
                  <w:vAlign w:val="center"/>
                </w:tcPr>
                <w:p w14:paraId="1ADB69B9">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p>
              </w:tc>
              <w:tc>
                <w:tcPr>
                  <w:tcW w:w="750" w:type="dxa"/>
                  <w:vMerge w:val="continue"/>
                  <w:tcBorders>
                    <w:tl2br w:val="nil"/>
                    <w:tr2bl w:val="nil"/>
                  </w:tcBorders>
                  <w:vAlign w:val="center"/>
                </w:tcPr>
                <w:p w14:paraId="194FDDCE">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p>
              </w:tc>
              <w:tc>
                <w:tcPr>
                  <w:tcW w:w="704" w:type="dxa"/>
                  <w:vMerge w:val="continue"/>
                  <w:tcBorders>
                    <w:tl2br w:val="nil"/>
                    <w:tr2bl w:val="nil"/>
                  </w:tcBorders>
                  <w:vAlign w:val="center"/>
                </w:tcPr>
                <w:p w14:paraId="0EC456D0">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p>
              </w:tc>
              <w:tc>
                <w:tcPr>
                  <w:tcW w:w="901" w:type="dxa"/>
                  <w:vMerge w:val="continue"/>
                  <w:tcBorders>
                    <w:tl2br w:val="nil"/>
                    <w:tr2bl w:val="nil"/>
                  </w:tcBorders>
                  <w:vAlign w:val="center"/>
                </w:tcPr>
                <w:p w14:paraId="04ED6054">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p>
              </w:tc>
              <w:tc>
                <w:tcPr>
                  <w:tcW w:w="870" w:type="dxa"/>
                  <w:tcBorders>
                    <w:tl2br w:val="nil"/>
                    <w:tr2bl w:val="nil"/>
                  </w:tcBorders>
                  <w:vAlign w:val="center"/>
                </w:tcPr>
                <w:p w14:paraId="62070383">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排放量</w:t>
                  </w:r>
                </w:p>
                <w:p w14:paraId="3A400082">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vertAlign w:val="superscript"/>
                    </w:rPr>
                  </w:pPr>
                  <w:r>
                    <w:rPr>
                      <w:rFonts w:ascii="Times New Roman" w:hAnsi="Times New Roman" w:cs="Times New Roman"/>
                      <w:b/>
                      <w:bCs/>
                      <w:color w:val="auto"/>
                      <w:szCs w:val="21"/>
                    </w:rPr>
                    <w:t>t/a</w:t>
                  </w:r>
                </w:p>
              </w:tc>
              <w:tc>
                <w:tcPr>
                  <w:tcW w:w="919" w:type="dxa"/>
                  <w:tcBorders>
                    <w:tl2br w:val="nil"/>
                    <w:tr2bl w:val="nil"/>
                  </w:tcBorders>
                  <w:vAlign w:val="center"/>
                </w:tcPr>
                <w:p w14:paraId="0571EF30">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速率</w:t>
                  </w:r>
                </w:p>
                <w:p w14:paraId="4F47F784">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kg/h</w:t>
                  </w:r>
                </w:p>
              </w:tc>
              <w:tc>
                <w:tcPr>
                  <w:tcW w:w="799" w:type="dxa"/>
                  <w:tcBorders>
                    <w:tl2br w:val="nil"/>
                    <w:tr2bl w:val="nil"/>
                  </w:tcBorders>
                  <w:vAlign w:val="center"/>
                </w:tcPr>
                <w:p w14:paraId="428086A5">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浓度mg/m</w:t>
                  </w:r>
                  <w:r>
                    <w:rPr>
                      <w:rFonts w:ascii="Times New Roman" w:hAnsi="Times New Roman" w:cs="Times New Roman"/>
                      <w:b/>
                      <w:bCs/>
                      <w:color w:val="auto"/>
                      <w:szCs w:val="21"/>
                      <w:vertAlign w:val="superscript"/>
                    </w:rPr>
                    <w:t>3</w:t>
                  </w:r>
                </w:p>
              </w:tc>
              <w:tc>
                <w:tcPr>
                  <w:tcW w:w="825" w:type="dxa"/>
                  <w:tcBorders>
                    <w:tl2br w:val="nil"/>
                    <w:tr2bl w:val="nil"/>
                  </w:tcBorders>
                  <w:vAlign w:val="center"/>
                </w:tcPr>
                <w:p w14:paraId="5BE317FD">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浓度</w:t>
                  </w:r>
                </w:p>
                <w:p w14:paraId="22D39CF8">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vertAlign w:val="superscript"/>
                    </w:rPr>
                  </w:pPr>
                  <w:r>
                    <w:rPr>
                      <w:rFonts w:ascii="Times New Roman" w:hAnsi="Times New Roman" w:cs="Times New Roman"/>
                      <w:b/>
                      <w:bCs/>
                      <w:color w:val="auto"/>
                      <w:szCs w:val="21"/>
                    </w:rPr>
                    <w:t>mg/m</w:t>
                  </w:r>
                  <w:r>
                    <w:rPr>
                      <w:rFonts w:ascii="Times New Roman" w:hAnsi="Times New Roman" w:cs="Times New Roman"/>
                      <w:b/>
                      <w:bCs/>
                      <w:color w:val="auto"/>
                      <w:szCs w:val="21"/>
                      <w:vertAlign w:val="superscript"/>
                    </w:rPr>
                    <w:t>3</w:t>
                  </w:r>
                </w:p>
              </w:tc>
              <w:tc>
                <w:tcPr>
                  <w:tcW w:w="720" w:type="dxa"/>
                  <w:tcBorders>
                    <w:tl2br w:val="nil"/>
                    <w:tr2bl w:val="nil"/>
                  </w:tcBorders>
                  <w:vAlign w:val="center"/>
                </w:tcPr>
                <w:p w14:paraId="0360E022">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速率</w:t>
                  </w:r>
                </w:p>
                <w:p w14:paraId="35664846">
                  <w:pPr>
                    <w:keepNext w:val="0"/>
                    <w:keepLines w:val="0"/>
                    <w:suppressLineNumbers w:val="0"/>
                    <w:spacing w:before="0" w:beforeAutospacing="0" w:after="0" w:afterAutospacing="0" w:line="276" w:lineRule="auto"/>
                    <w:ind w:left="0" w:right="0"/>
                    <w:jc w:val="center"/>
                    <w:rPr>
                      <w:rFonts w:ascii="Times New Roman" w:hAnsi="Times New Roman" w:cs="Times New Roman"/>
                      <w:b/>
                      <w:bCs/>
                      <w:color w:val="auto"/>
                      <w:szCs w:val="21"/>
                    </w:rPr>
                  </w:pPr>
                  <w:r>
                    <w:rPr>
                      <w:rFonts w:ascii="Times New Roman" w:hAnsi="Times New Roman" w:cs="Times New Roman"/>
                      <w:b/>
                      <w:bCs/>
                      <w:color w:val="auto"/>
                      <w:szCs w:val="21"/>
                    </w:rPr>
                    <w:t>kg/h</w:t>
                  </w:r>
                </w:p>
              </w:tc>
              <w:tc>
                <w:tcPr>
                  <w:tcW w:w="1072" w:type="dxa"/>
                  <w:vMerge w:val="continue"/>
                  <w:tcBorders>
                    <w:tl2br w:val="nil"/>
                    <w:tr2bl w:val="nil"/>
                  </w:tcBorders>
                  <w:vAlign w:val="center"/>
                </w:tcPr>
                <w:p w14:paraId="7F77A36B">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r>
            <w:tr w14:paraId="66B7210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restart"/>
                  <w:tcBorders>
                    <w:tl2br w:val="nil"/>
                    <w:tr2bl w:val="nil"/>
                  </w:tcBorders>
                  <w:vAlign w:val="center"/>
                </w:tcPr>
                <w:p w14:paraId="30AF811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注塑</w:t>
                  </w:r>
                </w:p>
                <w:p w14:paraId="39BBFF2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生产线</w:t>
                  </w:r>
                </w:p>
              </w:tc>
              <w:tc>
                <w:tcPr>
                  <w:tcW w:w="989" w:type="dxa"/>
                  <w:vMerge w:val="restart"/>
                  <w:tcBorders>
                    <w:tl2br w:val="nil"/>
                    <w:tr2bl w:val="nil"/>
                  </w:tcBorders>
                  <w:vAlign w:val="center"/>
                </w:tcPr>
                <w:p w14:paraId="65BFC68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注塑粉尘（G</w:t>
                  </w:r>
                  <w:r>
                    <w:rPr>
                      <w:rFonts w:ascii="Times New Roman" w:hAnsi="Times New Roman" w:cs="Times New Roman"/>
                      <w:bCs/>
                      <w:color w:val="auto"/>
                      <w:szCs w:val="21"/>
                      <w:vertAlign w:val="subscript"/>
                    </w:rPr>
                    <w:t>1-1</w:t>
                  </w:r>
                  <w:r>
                    <w:rPr>
                      <w:rFonts w:ascii="Times New Roman" w:hAnsi="Times New Roman" w:cs="Times New Roman"/>
                      <w:bCs/>
                      <w:color w:val="auto"/>
                      <w:szCs w:val="21"/>
                    </w:rPr>
                    <w:t>）</w:t>
                  </w:r>
                </w:p>
              </w:tc>
              <w:tc>
                <w:tcPr>
                  <w:tcW w:w="1116" w:type="dxa"/>
                  <w:tcBorders>
                    <w:tl2br w:val="nil"/>
                    <w:tr2bl w:val="nil"/>
                  </w:tcBorders>
                  <w:vAlign w:val="center"/>
                </w:tcPr>
                <w:p w14:paraId="1E69F5A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restart"/>
                  <w:tcBorders>
                    <w:tl2br w:val="nil"/>
                    <w:tr2bl w:val="nil"/>
                  </w:tcBorders>
                  <w:vAlign w:val="center"/>
                </w:tcPr>
                <w:p w14:paraId="6C45590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1EA883C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0.16</w:t>
                  </w:r>
                </w:p>
              </w:tc>
              <w:tc>
                <w:tcPr>
                  <w:tcW w:w="840" w:type="dxa"/>
                  <w:tcBorders>
                    <w:tl2br w:val="nil"/>
                    <w:tr2bl w:val="nil"/>
                  </w:tcBorders>
                  <w:vAlign w:val="center"/>
                </w:tcPr>
                <w:p w14:paraId="1CAB26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0.067 </w:t>
                  </w:r>
                </w:p>
              </w:tc>
              <w:tc>
                <w:tcPr>
                  <w:tcW w:w="810" w:type="dxa"/>
                  <w:tcBorders>
                    <w:tl2br w:val="nil"/>
                    <w:tr2bl w:val="nil"/>
                  </w:tcBorders>
                  <w:vAlign w:val="center"/>
                </w:tcPr>
                <w:p w14:paraId="2FB91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3.03 </w:t>
                  </w:r>
                </w:p>
              </w:tc>
              <w:tc>
                <w:tcPr>
                  <w:tcW w:w="705" w:type="dxa"/>
                  <w:vMerge w:val="restart"/>
                  <w:tcBorders>
                    <w:tl2br w:val="nil"/>
                    <w:tr2bl w:val="nil"/>
                  </w:tcBorders>
                  <w:vAlign w:val="center"/>
                </w:tcPr>
                <w:p w14:paraId="0650CB1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750" w:type="dxa"/>
                  <w:vMerge w:val="restart"/>
                  <w:tcBorders>
                    <w:tl2br w:val="nil"/>
                    <w:tr2bl w:val="nil"/>
                  </w:tcBorders>
                  <w:vAlign w:val="center"/>
                </w:tcPr>
                <w:p w14:paraId="712A9B2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22000</w:t>
                  </w:r>
                </w:p>
              </w:tc>
              <w:tc>
                <w:tcPr>
                  <w:tcW w:w="704" w:type="dxa"/>
                  <w:vMerge w:val="restart"/>
                  <w:tcBorders>
                    <w:tl2br w:val="nil"/>
                    <w:tr2bl w:val="nil"/>
                  </w:tcBorders>
                  <w:vAlign w:val="center"/>
                </w:tcPr>
                <w:p w14:paraId="57FA2B3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restart"/>
                  <w:tcBorders>
                    <w:tl2br w:val="nil"/>
                    <w:tr2bl w:val="nil"/>
                  </w:tcBorders>
                  <w:vAlign w:val="center"/>
                </w:tcPr>
                <w:p w14:paraId="5094626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r>
                    <w:rPr>
                      <w:rFonts w:ascii="Times New Roman" w:hAnsi="Times New Roman" w:cs="Times New Roman"/>
                      <w:color w:val="auto"/>
                      <w:szCs w:val="21"/>
                    </w:rPr>
                    <w:t>集气罩收集+二级活性炭吸附装置</w:t>
                  </w:r>
                </w:p>
              </w:tc>
              <w:tc>
                <w:tcPr>
                  <w:tcW w:w="870" w:type="dxa"/>
                  <w:tcBorders>
                    <w:tl2br w:val="nil"/>
                    <w:tr2bl w:val="nil"/>
                  </w:tcBorders>
                  <w:vAlign w:val="center"/>
                </w:tcPr>
                <w:p w14:paraId="78A562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919" w:type="dxa"/>
                  <w:tcBorders>
                    <w:tl2br w:val="nil"/>
                    <w:tr2bl w:val="nil"/>
                  </w:tcBorders>
                  <w:vAlign w:val="center"/>
                </w:tcPr>
                <w:p w14:paraId="34437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799" w:type="dxa"/>
                  <w:tcBorders>
                    <w:tl2br w:val="nil"/>
                    <w:tr2bl w:val="nil"/>
                  </w:tcBorders>
                  <w:vAlign w:val="center"/>
                </w:tcPr>
                <w:p w14:paraId="187B1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825" w:type="dxa"/>
                  <w:tcBorders>
                    <w:tl2br w:val="nil"/>
                    <w:tr2bl w:val="nil"/>
                  </w:tcBorders>
                  <w:vAlign w:val="center"/>
                </w:tcPr>
                <w:p w14:paraId="38637633">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r>
                    <w:rPr>
                      <w:rFonts w:ascii="Times New Roman" w:hAnsi="Times New Roman" w:eastAsia="黑体" w:cs="Times New Roman"/>
                      <w:bCs/>
                      <w:color w:val="auto"/>
                      <w:szCs w:val="21"/>
                    </w:rPr>
                    <w:t>40</w:t>
                  </w:r>
                </w:p>
              </w:tc>
              <w:tc>
                <w:tcPr>
                  <w:tcW w:w="720" w:type="dxa"/>
                  <w:tcBorders>
                    <w:tl2br w:val="nil"/>
                    <w:tr2bl w:val="nil"/>
                  </w:tcBorders>
                  <w:vAlign w:val="center"/>
                </w:tcPr>
                <w:p w14:paraId="7C1F841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1.6</w:t>
                  </w:r>
                </w:p>
              </w:tc>
              <w:tc>
                <w:tcPr>
                  <w:tcW w:w="1072" w:type="dxa"/>
                  <w:vMerge w:val="restart"/>
                  <w:tcBorders>
                    <w:tl2br w:val="nil"/>
                    <w:tr2bl w:val="nil"/>
                  </w:tcBorders>
                  <w:vAlign w:val="center"/>
                </w:tcPr>
                <w:p w14:paraId="2F6D7F7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温度：环境温度，</w:t>
                  </w:r>
                </w:p>
                <w:p w14:paraId="28348D8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高度：15m，内径：800mm，</w:t>
                  </w:r>
                </w:p>
                <w:p w14:paraId="1FA8AB6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编号：DA001</w:t>
                  </w:r>
                </w:p>
              </w:tc>
            </w:tr>
            <w:tr w14:paraId="1C792DF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5CA403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4F5D96A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2401102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苯乙烯</w:t>
                  </w:r>
                </w:p>
              </w:tc>
              <w:tc>
                <w:tcPr>
                  <w:tcW w:w="690" w:type="dxa"/>
                  <w:vMerge w:val="continue"/>
                  <w:tcBorders>
                    <w:tl2br w:val="nil"/>
                    <w:tr2bl w:val="nil"/>
                  </w:tcBorders>
                  <w:vAlign w:val="center"/>
                </w:tcPr>
                <w:p w14:paraId="58C6E41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3A0FBA0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0.006</w:t>
                  </w:r>
                </w:p>
              </w:tc>
              <w:tc>
                <w:tcPr>
                  <w:tcW w:w="840" w:type="dxa"/>
                  <w:tcBorders>
                    <w:tl2br w:val="nil"/>
                    <w:tr2bl w:val="nil"/>
                  </w:tcBorders>
                  <w:vAlign w:val="center"/>
                </w:tcPr>
                <w:p w14:paraId="73C47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10" w:type="dxa"/>
                  <w:tcBorders>
                    <w:tl2br w:val="nil"/>
                    <w:tr2bl w:val="nil"/>
                  </w:tcBorders>
                  <w:vAlign w:val="center"/>
                </w:tcPr>
                <w:p w14:paraId="7CA9B3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705" w:type="dxa"/>
                  <w:vMerge w:val="continue"/>
                  <w:tcBorders>
                    <w:tl2br w:val="nil"/>
                    <w:tr2bl w:val="nil"/>
                  </w:tcBorders>
                  <w:vAlign w:val="center"/>
                </w:tcPr>
                <w:p w14:paraId="620EAE1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083EE35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286754B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3876E13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02994E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919" w:type="dxa"/>
                  <w:tcBorders>
                    <w:tl2br w:val="nil"/>
                    <w:tr2bl w:val="nil"/>
                  </w:tcBorders>
                  <w:vAlign w:val="center"/>
                </w:tcPr>
                <w:p w14:paraId="533E82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799" w:type="dxa"/>
                  <w:tcBorders>
                    <w:tl2br w:val="nil"/>
                    <w:tr2bl w:val="nil"/>
                  </w:tcBorders>
                  <w:vAlign w:val="center"/>
                </w:tcPr>
                <w:p w14:paraId="20707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825" w:type="dxa"/>
                  <w:tcBorders>
                    <w:tl2br w:val="nil"/>
                    <w:tr2bl w:val="nil"/>
                  </w:tcBorders>
                  <w:shd w:val="clear" w:color="auto" w:fill="auto"/>
                  <w:vAlign w:val="center"/>
                </w:tcPr>
                <w:p w14:paraId="21CF6C8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20</w:t>
                  </w:r>
                </w:p>
              </w:tc>
              <w:tc>
                <w:tcPr>
                  <w:tcW w:w="720" w:type="dxa"/>
                  <w:tcBorders>
                    <w:tl2br w:val="nil"/>
                    <w:tr2bl w:val="nil"/>
                  </w:tcBorders>
                  <w:shd w:val="clear" w:color="auto" w:fill="auto"/>
                  <w:vAlign w:val="center"/>
                </w:tcPr>
                <w:p w14:paraId="1A754902">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5DB0246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8F01BD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6EDC30B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A31087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3C08E401">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丙烯腈</w:t>
                  </w:r>
                </w:p>
              </w:tc>
              <w:tc>
                <w:tcPr>
                  <w:tcW w:w="690" w:type="dxa"/>
                  <w:vMerge w:val="continue"/>
                  <w:tcBorders>
                    <w:tl2br w:val="nil"/>
                    <w:tr2bl w:val="nil"/>
                  </w:tcBorders>
                  <w:vAlign w:val="center"/>
                </w:tcPr>
                <w:p w14:paraId="23AE26E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F63A53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0.002</w:t>
                  </w:r>
                </w:p>
              </w:tc>
              <w:tc>
                <w:tcPr>
                  <w:tcW w:w="840" w:type="dxa"/>
                  <w:tcBorders>
                    <w:tl2br w:val="nil"/>
                    <w:tr2bl w:val="nil"/>
                  </w:tcBorders>
                  <w:vAlign w:val="center"/>
                </w:tcPr>
                <w:p w14:paraId="73B5D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810" w:type="dxa"/>
                  <w:tcBorders>
                    <w:tl2br w:val="nil"/>
                    <w:tr2bl w:val="nil"/>
                  </w:tcBorders>
                  <w:vAlign w:val="center"/>
                </w:tcPr>
                <w:p w14:paraId="515C83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705" w:type="dxa"/>
                  <w:vMerge w:val="continue"/>
                  <w:tcBorders>
                    <w:tl2br w:val="nil"/>
                    <w:tr2bl w:val="nil"/>
                  </w:tcBorders>
                  <w:vAlign w:val="center"/>
                </w:tcPr>
                <w:p w14:paraId="60BCAFB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45D8A8F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7C77AA5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17577E6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52CFE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919" w:type="dxa"/>
                  <w:tcBorders>
                    <w:tl2br w:val="nil"/>
                    <w:tr2bl w:val="nil"/>
                  </w:tcBorders>
                  <w:vAlign w:val="center"/>
                </w:tcPr>
                <w:p w14:paraId="52BD0AB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799" w:type="dxa"/>
                  <w:tcBorders>
                    <w:tl2br w:val="nil"/>
                    <w:tr2bl w:val="nil"/>
                  </w:tcBorders>
                  <w:vAlign w:val="center"/>
                </w:tcPr>
                <w:p w14:paraId="312041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25" w:type="dxa"/>
                  <w:tcBorders>
                    <w:tl2br w:val="nil"/>
                    <w:tr2bl w:val="nil"/>
                  </w:tcBorders>
                  <w:shd w:val="clear" w:color="auto" w:fill="auto"/>
                  <w:vAlign w:val="center"/>
                </w:tcPr>
                <w:p w14:paraId="23D0C5B8">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0.5</w:t>
                  </w:r>
                </w:p>
              </w:tc>
              <w:tc>
                <w:tcPr>
                  <w:tcW w:w="720" w:type="dxa"/>
                  <w:tcBorders>
                    <w:tl2br w:val="nil"/>
                    <w:tr2bl w:val="nil"/>
                  </w:tcBorders>
                  <w:shd w:val="clear" w:color="auto" w:fill="auto"/>
                  <w:vAlign w:val="center"/>
                </w:tcPr>
                <w:p w14:paraId="559642F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7123577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01F824F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5BFF329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0EC66AA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4371A98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1.3丁二烯</w:t>
                  </w:r>
                </w:p>
              </w:tc>
              <w:tc>
                <w:tcPr>
                  <w:tcW w:w="690" w:type="dxa"/>
                  <w:vMerge w:val="continue"/>
                  <w:tcBorders>
                    <w:tl2br w:val="nil"/>
                    <w:tr2bl w:val="nil"/>
                  </w:tcBorders>
                  <w:vAlign w:val="center"/>
                </w:tcPr>
                <w:p w14:paraId="1D85FB1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4F9299F6">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0.001</w:t>
                  </w:r>
                </w:p>
              </w:tc>
              <w:tc>
                <w:tcPr>
                  <w:tcW w:w="840" w:type="dxa"/>
                  <w:tcBorders>
                    <w:tl2br w:val="nil"/>
                    <w:tr2bl w:val="nil"/>
                  </w:tcBorders>
                  <w:vAlign w:val="center"/>
                </w:tcPr>
                <w:p w14:paraId="2A24E9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10" w:type="dxa"/>
                  <w:tcBorders>
                    <w:tl2br w:val="nil"/>
                    <w:tr2bl w:val="nil"/>
                  </w:tcBorders>
                  <w:vAlign w:val="center"/>
                </w:tcPr>
                <w:p w14:paraId="25367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05" w:type="dxa"/>
                  <w:vMerge w:val="continue"/>
                  <w:tcBorders>
                    <w:tl2br w:val="nil"/>
                    <w:tr2bl w:val="nil"/>
                  </w:tcBorders>
                  <w:vAlign w:val="center"/>
                </w:tcPr>
                <w:p w14:paraId="3F73A5E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630B4E6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0A7366F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5D7250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1FD437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919" w:type="dxa"/>
                  <w:tcBorders>
                    <w:tl2br w:val="nil"/>
                    <w:tr2bl w:val="nil"/>
                  </w:tcBorders>
                  <w:vAlign w:val="center"/>
                </w:tcPr>
                <w:p w14:paraId="0AFA3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799" w:type="dxa"/>
                  <w:tcBorders>
                    <w:tl2br w:val="nil"/>
                    <w:tr2bl w:val="nil"/>
                  </w:tcBorders>
                  <w:vAlign w:val="center"/>
                </w:tcPr>
                <w:p w14:paraId="6652D4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825" w:type="dxa"/>
                  <w:tcBorders>
                    <w:tl2br w:val="nil"/>
                    <w:tr2bl w:val="nil"/>
                  </w:tcBorders>
                  <w:shd w:val="clear" w:color="auto" w:fill="auto"/>
                  <w:vAlign w:val="center"/>
                </w:tcPr>
                <w:p w14:paraId="4FE0361E">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1.0</w:t>
                  </w:r>
                </w:p>
              </w:tc>
              <w:tc>
                <w:tcPr>
                  <w:tcW w:w="720" w:type="dxa"/>
                  <w:tcBorders>
                    <w:tl2br w:val="nil"/>
                    <w:tr2bl w:val="nil"/>
                  </w:tcBorders>
                  <w:shd w:val="clear" w:color="auto" w:fill="auto"/>
                  <w:vAlign w:val="center"/>
                </w:tcPr>
                <w:p w14:paraId="48B3FC4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3EC5740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4EA27B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CFFCF9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C38543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66E7941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甲苯</w:t>
                  </w:r>
                </w:p>
              </w:tc>
              <w:tc>
                <w:tcPr>
                  <w:tcW w:w="690" w:type="dxa"/>
                  <w:vMerge w:val="continue"/>
                  <w:tcBorders>
                    <w:tl2br w:val="nil"/>
                    <w:tr2bl w:val="nil"/>
                  </w:tcBorders>
                  <w:vAlign w:val="center"/>
                </w:tcPr>
                <w:p w14:paraId="51C90FE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2FF7D1E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0.05</w:t>
                  </w:r>
                </w:p>
              </w:tc>
              <w:tc>
                <w:tcPr>
                  <w:tcW w:w="840" w:type="dxa"/>
                  <w:tcBorders>
                    <w:tl2br w:val="nil"/>
                    <w:tr2bl w:val="nil"/>
                  </w:tcBorders>
                  <w:vAlign w:val="center"/>
                </w:tcPr>
                <w:p w14:paraId="77A73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810" w:type="dxa"/>
                  <w:tcBorders>
                    <w:tl2br w:val="nil"/>
                    <w:tr2bl w:val="nil"/>
                  </w:tcBorders>
                  <w:vAlign w:val="center"/>
                </w:tcPr>
                <w:p w14:paraId="340A64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0.95 </w:t>
                  </w:r>
                </w:p>
              </w:tc>
              <w:tc>
                <w:tcPr>
                  <w:tcW w:w="705" w:type="dxa"/>
                  <w:vMerge w:val="continue"/>
                  <w:tcBorders>
                    <w:tl2br w:val="nil"/>
                    <w:tr2bl w:val="nil"/>
                  </w:tcBorders>
                  <w:vAlign w:val="center"/>
                </w:tcPr>
                <w:p w14:paraId="73FBEEA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2A64323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219F8E8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66D3EF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5514B0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919" w:type="dxa"/>
                  <w:tcBorders>
                    <w:tl2br w:val="nil"/>
                    <w:tr2bl w:val="nil"/>
                  </w:tcBorders>
                  <w:vAlign w:val="center"/>
                </w:tcPr>
                <w:p w14:paraId="0B52D9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0.0019</w:t>
                  </w:r>
                </w:p>
              </w:tc>
              <w:tc>
                <w:tcPr>
                  <w:tcW w:w="799" w:type="dxa"/>
                  <w:tcBorders>
                    <w:tl2br w:val="nil"/>
                    <w:tr2bl w:val="nil"/>
                  </w:tcBorders>
                  <w:vAlign w:val="center"/>
                </w:tcPr>
                <w:p w14:paraId="2FD1C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825" w:type="dxa"/>
                  <w:tcBorders>
                    <w:tl2br w:val="nil"/>
                    <w:tr2bl w:val="nil"/>
                  </w:tcBorders>
                  <w:shd w:val="clear" w:color="auto" w:fill="auto"/>
                  <w:vAlign w:val="center"/>
                </w:tcPr>
                <w:p w14:paraId="4FA7CBFE">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8</w:t>
                  </w:r>
                </w:p>
              </w:tc>
              <w:tc>
                <w:tcPr>
                  <w:tcW w:w="720" w:type="dxa"/>
                  <w:tcBorders>
                    <w:tl2br w:val="nil"/>
                    <w:tr2bl w:val="nil"/>
                  </w:tcBorders>
                  <w:shd w:val="clear" w:color="auto" w:fill="auto"/>
                  <w:vAlign w:val="center"/>
                </w:tcPr>
                <w:p w14:paraId="0695AAF4">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1E8AA30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BE0B5C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4DFC733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0A5FDDE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62EFE823">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乙苯</w:t>
                  </w:r>
                </w:p>
              </w:tc>
              <w:tc>
                <w:tcPr>
                  <w:tcW w:w="690" w:type="dxa"/>
                  <w:vMerge w:val="continue"/>
                  <w:tcBorders>
                    <w:tl2br w:val="nil"/>
                    <w:tr2bl w:val="nil"/>
                  </w:tcBorders>
                  <w:vAlign w:val="center"/>
                </w:tcPr>
                <w:p w14:paraId="3EFD979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3474773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0.05</w:t>
                  </w:r>
                </w:p>
              </w:tc>
              <w:tc>
                <w:tcPr>
                  <w:tcW w:w="840" w:type="dxa"/>
                  <w:tcBorders>
                    <w:tl2br w:val="nil"/>
                    <w:tr2bl w:val="nil"/>
                  </w:tcBorders>
                  <w:vAlign w:val="center"/>
                </w:tcPr>
                <w:p w14:paraId="1F000F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810" w:type="dxa"/>
                  <w:tcBorders>
                    <w:tl2br w:val="nil"/>
                    <w:tr2bl w:val="nil"/>
                  </w:tcBorders>
                  <w:vAlign w:val="center"/>
                </w:tcPr>
                <w:p w14:paraId="60012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0.95 </w:t>
                  </w:r>
                </w:p>
              </w:tc>
              <w:tc>
                <w:tcPr>
                  <w:tcW w:w="705" w:type="dxa"/>
                  <w:vMerge w:val="continue"/>
                  <w:tcBorders>
                    <w:tl2br w:val="nil"/>
                    <w:tr2bl w:val="nil"/>
                  </w:tcBorders>
                  <w:vAlign w:val="center"/>
                </w:tcPr>
                <w:p w14:paraId="642F3E6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0BB5E7D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52B54DA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0990D37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7F7F8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919" w:type="dxa"/>
                  <w:tcBorders>
                    <w:tl2br w:val="nil"/>
                    <w:tr2bl w:val="nil"/>
                  </w:tcBorders>
                  <w:vAlign w:val="center"/>
                </w:tcPr>
                <w:p w14:paraId="63243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0.0019</w:t>
                  </w:r>
                </w:p>
              </w:tc>
              <w:tc>
                <w:tcPr>
                  <w:tcW w:w="799" w:type="dxa"/>
                  <w:tcBorders>
                    <w:tl2br w:val="nil"/>
                    <w:tr2bl w:val="nil"/>
                  </w:tcBorders>
                  <w:vAlign w:val="center"/>
                </w:tcPr>
                <w:p w14:paraId="3AFA2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825" w:type="dxa"/>
                  <w:tcBorders>
                    <w:tl2br w:val="nil"/>
                    <w:tr2bl w:val="nil"/>
                  </w:tcBorders>
                  <w:shd w:val="clear" w:color="auto" w:fill="auto"/>
                  <w:vAlign w:val="center"/>
                </w:tcPr>
                <w:p w14:paraId="676FC95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50</w:t>
                  </w:r>
                </w:p>
              </w:tc>
              <w:tc>
                <w:tcPr>
                  <w:tcW w:w="720" w:type="dxa"/>
                  <w:tcBorders>
                    <w:tl2br w:val="nil"/>
                    <w:tr2bl w:val="nil"/>
                  </w:tcBorders>
                  <w:shd w:val="clear" w:color="auto" w:fill="auto"/>
                  <w:vAlign w:val="center"/>
                </w:tcPr>
                <w:p w14:paraId="71AF2F28">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1279C00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1311E8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1817D40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1CDFCD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4CB2D88B">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酚类</w:t>
                  </w:r>
                </w:p>
              </w:tc>
              <w:tc>
                <w:tcPr>
                  <w:tcW w:w="690" w:type="dxa"/>
                  <w:vMerge w:val="continue"/>
                  <w:tcBorders>
                    <w:tl2br w:val="nil"/>
                    <w:tr2bl w:val="nil"/>
                  </w:tcBorders>
                  <w:vAlign w:val="center"/>
                </w:tcPr>
                <w:p w14:paraId="222BAF9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679C014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0.03</w:t>
                  </w:r>
                </w:p>
              </w:tc>
              <w:tc>
                <w:tcPr>
                  <w:tcW w:w="840" w:type="dxa"/>
                  <w:tcBorders>
                    <w:tl2br w:val="nil"/>
                    <w:tr2bl w:val="nil"/>
                  </w:tcBorders>
                  <w:vAlign w:val="center"/>
                </w:tcPr>
                <w:p w14:paraId="2D7C7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810" w:type="dxa"/>
                  <w:tcBorders>
                    <w:tl2br w:val="nil"/>
                    <w:tr2bl w:val="nil"/>
                  </w:tcBorders>
                  <w:vAlign w:val="center"/>
                </w:tcPr>
                <w:p w14:paraId="3F27C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0.57 </w:t>
                  </w:r>
                </w:p>
              </w:tc>
              <w:tc>
                <w:tcPr>
                  <w:tcW w:w="705" w:type="dxa"/>
                  <w:vMerge w:val="continue"/>
                  <w:tcBorders>
                    <w:tl2br w:val="nil"/>
                    <w:tr2bl w:val="nil"/>
                  </w:tcBorders>
                  <w:vAlign w:val="center"/>
                </w:tcPr>
                <w:p w14:paraId="77FD0CE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2C0FD2C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vMerge w:val="continue"/>
                  <w:tcBorders>
                    <w:tl2br w:val="nil"/>
                    <w:tr2bl w:val="nil"/>
                  </w:tcBorders>
                  <w:vAlign w:val="center"/>
                </w:tcPr>
                <w:p w14:paraId="3F75C54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01" w:type="dxa"/>
                  <w:vMerge w:val="continue"/>
                  <w:tcBorders>
                    <w:tl2br w:val="nil"/>
                    <w:tr2bl w:val="nil"/>
                  </w:tcBorders>
                  <w:vAlign w:val="center"/>
                </w:tcPr>
                <w:p w14:paraId="5C57BAA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70" w:type="dxa"/>
                  <w:tcBorders>
                    <w:tl2br w:val="nil"/>
                    <w:tr2bl w:val="nil"/>
                  </w:tcBorders>
                  <w:vAlign w:val="center"/>
                </w:tcPr>
                <w:p w14:paraId="550903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0.0027</w:t>
                  </w:r>
                </w:p>
              </w:tc>
              <w:tc>
                <w:tcPr>
                  <w:tcW w:w="919" w:type="dxa"/>
                  <w:tcBorders>
                    <w:tl2br w:val="nil"/>
                    <w:tr2bl w:val="nil"/>
                  </w:tcBorders>
                  <w:vAlign w:val="center"/>
                </w:tcPr>
                <w:p w14:paraId="738D5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799" w:type="dxa"/>
                  <w:tcBorders>
                    <w:tl2br w:val="nil"/>
                    <w:tr2bl w:val="nil"/>
                  </w:tcBorders>
                  <w:vAlign w:val="center"/>
                </w:tcPr>
                <w:p w14:paraId="6813D1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825" w:type="dxa"/>
                  <w:tcBorders>
                    <w:tl2br w:val="nil"/>
                    <w:tr2bl w:val="nil"/>
                  </w:tcBorders>
                  <w:shd w:val="clear" w:color="auto" w:fill="auto"/>
                  <w:vAlign w:val="center"/>
                </w:tcPr>
                <w:p w14:paraId="70BEE420">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15</w:t>
                  </w:r>
                </w:p>
              </w:tc>
              <w:tc>
                <w:tcPr>
                  <w:tcW w:w="720" w:type="dxa"/>
                  <w:tcBorders>
                    <w:tl2br w:val="nil"/>
                    <w:tr2bl w:val="nil"/>
                  </w:tcBorders>
                  <w:shd w:val="clear" w:color="auto" w:fill="auto"/>
                  <w:vAlign w:val="center"/>
                </w:tcPr>
                <w:p w14:paraId="4EC6A1E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c>
                <w:tcPr>
                  <w:tcW w:w="1072" w:type="dxa"/>
                  <w:vMerge w:val="continue"/>
                  <w:tcBorders>
                    <w:tl2br w:val="nil"/>
                    <w:tr2bl w:val="nil"/>
                  </w:tcBorders>
                  <w:vAlign w:val="center"/>
                </w:tcPr>
                <w:p w14:paraId="54D7C75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24ECB97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restart"/>
                  <w:tcBorders>
                    <w:tl2br w:val="nil"/>
                    <w:tr2bl w:val="nil"/>
                  </w:tcBorders>
                  <w:vAlign w:val="center"/>
                </w:tcPr>
                <w:p w14:paraId="673F22C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汽车内饰件生产线</w:t>
                  </w:r>
                </w:p>
              </w:tc>
              <w:tc>
                <w:tcPr>
                  <w:tcW w:w="989" w:type="dxa"/>
                  <w:vMerge w:val="restart"/>
                  <w:tcBorders>
                    <w:tl2br w:val="nil"/>
                    <w:tr2bl w:val="nil"/>
                  </w:tcBorders>
                  <w:vAlign w:val="center"/>
                </w:tcPr>
                <w:p w14:paraId="74BBBDF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调漆废气（G</w:t>
                  </w:r>
                  <w:r>
                    <w:rPr>
                      <w:rFonts w:ascii="Times New Roman" w:hAnsi="Times New Roman" w:cs="Times New Roman"/>
                      <w:bCs/>
                      <w:color w:val="auto"/>
                      <w:szCs w:val="21"/>
                      <w:vertAlign w:val="subscript"/>
                    </w:rPr>
                    <w:t>2-3</w:t>
                  </w:r>
                  <w:r>
                    <w:rPr>
                      <w:rFonts w:ascii="Times New Roman" w:hAnsi="Times New Roman" w:cs="Times New Roman"/>
                      <w:bCs/>
                      <w:color w:val="auto"/>
                      <w:szCs w:val="21"/>
                    </w:rPr>
                    <w:t>）</w:t>
                  </w:r>
                </w:p>
              </w:tc>
              <w:tc>
                <w:tcPr>
                  <w:tcW w:w="1116" w:type="dxa"/>
                  <w:tcBorders>
                    <w:tl2br w:val="nil"/>
                    <w:tr2bl w:val="nil"/>
                  </w:tcBorders>
                  <w:vAlign w:val="center"/>
                </w:tcPr>
                <w:p w14:paraId="4F2506F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restart"/>
                  <w:tcBorders>
                    <w:tl2br w:val="nil"/>
                    <w:tr2bl w:val="nil"/>
                  </w:tcBorders>
                  <w:vAlign w:val="center"/>
                </w:tcPr>
                <w:p w14:paraId="336B43A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600</w:t>
                  </w:r>
                </w:p>
              </w:tc>
              <w:tc>
                <w:tcPr>
                  <w:tcW w:w="780" w:type="dxa"/>
                  <w:tcBorders>
                    <w:tl2br w:val="nil"/>
                    <w:tr2bl w:val="nil"/>
                  </w:tcBorders>
                  <w:vAlign w:val="center"/>
                </w:tcPr>
                <w:p w14:paraId="125A3C5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0.057</w:t>
                  </w:r>
                </w:p>
              </w:tc>
              <w:tc>
                <w:tcPr>
                  <w:tcW w:w="840" w:type="dxa"/>
                  <w:tcBorders>
                    <w:tl2br w:val="nil"/>
                    <w:tr2bl w:val="nil"/>
                  </w:tcBorders>
                  <w:vAlign w:val="center"/>
                </w:tcPr>
                <w:p w14:paraId="26B3F66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0.095 </w:t>
                  </w:r>
                </w:p>
              </w:tc>
              <w:tc>
                <w:tcPr>
                  <w:tcW w:w="810" w:type="dxa"/>
                  <w:tcBorders>
                    <w:tl2br w:val="nil"/>
                    <w:tr2bl w:val="nil"/>
                  </w:tcBorders>
                  <w:vAlign w:val="center"/>
                </w:tcPr>
                <w:p w14:paraId="48B1FCFE">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31.7 </w:t>
                  </w:r>
                </w:p>
              </w:tc>
              <w:tc>
                <w:tcPr>
                  <w:tcW w:w="705" w:type="dxa"/>
                  <w:vMerge w:val="restart"/>
                  <w:tcBorders>
                    <w:tl2br w:val="nil"/>
                    <w:tr2bl w:val="nil"/>
                  </w:tcBorders>
                  <w:vAlign w:val="center"/>
                </w:tcPr>
                <w:p w14:paraId="52DD329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00108B1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3000</w:t>
                  </w:r>
                </w:p>
              </w:tc>
              <w:tc>
                <w:tcPr>
                  <w:tcW w:w="704" w:type="dxa"/>
                  <w:tcBorders>
                    <w:tl2br w:val="nil"/>
                    <w:tr2bl w:val="nil"/>
                  </w:tcBorders>
                  <w:vAlign w:val="center"/>
                </w:tcPr>
                <w:p w14:paraId="1F5C584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restart"/>
                  <w:tcBorders>
                    <w:tl2br w:val="nil"/>
                    <w:tr2bl w:val="nil"/>
                  </w:tcBorders>
                  <w:vAlign w:val="center"/>
                </w:tcPr>
                <w:p w14:paraId="550FEC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r>
                    <w:rPr>
                      <w:rFonts w:ascii="Times New Roman" w:hAnsi="Times New Roman" w:eastAsia="宋体" w:cs="Times New Roman"/>
                      <w:color w:val="auto"/>
                      <w:szCs w:val="21"/>
                    </w:rPr>
                    <w:t>喷漆废气经水帘除漆雾装置+气旋喷淋塔处理后，和调漆废气、流平废气、烘干废气一起进入两级活性炭吸附装置</w:t>
                  </w:r>
                </w:p>
              </w:tc>
              <w:tc>
                <w:tcPr>
                  <w:tcW w:w="870" w:type="dxa"/>
                  <w:vMerge w:val="restart"/>
                  <w:tcBorders>
                    <w:tl2br w:val="nil"/>
                    <w:tr2bl w:val="nil"/>
                  </w:tcBorders>
                  <w:vAlign w:val="center"/>
                </w:tcPr>
                <w:p w14:paraId="6E1A8D8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颗粒物：0.037</w:t>
                  </w:r>
                </w:p>
                <w:p w14:paraId="099DE2B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0.293</w:t>
                  </w:r>
                </w:p>
                <w:p w14:paraId="6AAED19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二甲苯：0.027</w:t>
                  </w:r>
                </w:p>
                <w:p w14:paraId="3A834EA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乙酸乙酯：0.053</w:t>
                  </w:r>
                </w:p>
                <w:p w14:paraId="1920A9A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乙酸丁酯：0.152</w:t>
                  </w:r>
                </w:p>
              </w:tc>
              <w:tc>
                <w:tcPr>
                  <w:tcW w:w="919" w:type="dxa"/>
                  <w:vMerge w:val="restart"/>
                  <w:tcBorders>
                    <w:tl2br w:val="nil"/>
                    <w:tr2bl w:val="nil"/>
                  </w:tcBorders>
                  <w:vAlign w:val="center"/>
                </w:tcPr>
                <w:p w14:paraId="3E9B974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颗粒物：0.015</w:t>
                  </w:r>
                </w:p>
                <w:p w14:paraId="475D8B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0.129</w:t>
                  </w:r>
                </w:p>
                <w:p w14:paraId="2CA8C90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二甲苯：0.012</w:t>
                  </w:r>
                </w:p>
                <w:p w14:paraId="64B874A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乙酸乙酯：0.024</w:t>
                  </w:r>
                </w:p>
                <w:p w14:paraId="399ECC0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rPr>
                  </w:pPr>
                  <w:r>
                    <w:rPr>
                      <w:rFonts w:hint="eastAsia" w:ascii="Times New Roman" w:hAnsi="Times New Roman" w:cs="Times New Roman"/>
                      <w:bCs/>
                      <w:color w:val="auto"/>
                      <w:szCs w:val="21"/>
                      <w:lang w:val="en-US" w:eastAsia="zh-CN"/>
                    </w:rPr>
                    <w:t>乙酸丁酯：0.067</w:t>
                  </w:r>
                </w:p>
              </w:tc>
              <w:tc>
                <w:tcPr>
                  <w:tcW w:w="799" w:type="dxa"/>
                  <w:vMerge w:val="restart"/>
                  <w:tcBorders>
                    <w:tl2br w:val="nil"/>
                    <w:tr2bl w:val="nil"/>
                  </w:tcBorders>
                  <w:vAlign w:val="center"/>
                </w:tcPr>
                <w:p w14:paraId="63C7073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颗粒物：1.0</w:t>
                  </w:r>
                </w:p>
                <w:p w14:paraId="193D4A1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8.2</w:t>
                  </w:r>
                </w:p>
                <w:p w14:paraId="5AD959D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ascii="Times New Roman" w:hAnsi="Times New Roman" w:cs="Times New Roman"/>
                      <w:bCs/>
                      <w:color w:val="auto"/>
                      <w:szCs w:val="21"/>
                    </w:rPr>
                    <w:t>二甲苯：0.8</w:t>
                  </w:r>
                  <w:r>
                    <w:rPr>
                      <w:rFonts w:hint="eastAsia" w:ascii="Times New Roman" w:hAnsi="Times New Roman" w:cs="Times New Roman"/>
                      <w:bCs/>
                      <w:color w:val="auto"/>
                      <w:szCs w:val="21"/>
                      <w:lang w:val="en-US" w:eastAsia="zh-CN"/>
                    </w:rPr>
                    <w:t>乙酸乙酯：1.5</w:t>
                  </w:r>
                </w:p>
                <w:p w14:paraId="48412AC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lang w:val="en-US" w:eastAsia="zh-CN"/>
                    </w:rPr>
                    <w:t>乙酸丁酯：4.3</w:t>
                  </w:r>
                </w:p>
              </w:tc>
              <w:tc>
                <w:tcPr>
                  <w:tcW w:w="825" w:type="dxa"/>
                  <w:vMerge w:val="restart"/>
                  <w:tcBorders>
                    <w:tl2br w:val="nil"/>
                    <w:tr2bl w:val="nil"/>
                  </w:tcBorders>
                  <w:vAlign w:val="center"/>
                </w:tcPr>
                <w:p w14:paraId="3DAE8EF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颗粒物</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120</w:t>
                  </w:r>
                </w:p>
                <w:p w14:paraId="6D87E22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非甲烷总烃</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60</w:t>
                  </w:r>
                </w:p>
                <w:p w14:paraId="3C1E5D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二甲苯：30</w:t>
                  </w:r>
                </w:p>
                <w:p w14:paraId="6354CCC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乙酸乙酯：40</w:t>
                  </w:r>
                </w:p>
                <w:p w14:paraId="35DFEF6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highlight w:val="none"/>
                      <w:lang w:val="en-US"/>
                    </w:rPr>
                  </w:pPr>
                  <w:r>
                    <w:rPr>
                      <w:rFonts w:hint="eastAsia" w:ascii="Times New Roman" w:hAnsi="Times New Roman" w:cs="Times New Roman"/>
                      <w:bCs/>
                      <w:color w:val="auto"/>
                      <w:szCs w:val="21"/>
                      <w:highlight w:val="none"/>
                      <w:lang w:val="en-US" w:eastAsia="zh-CN"/>
                    </w:rPr>
                    <w:t>乙酸丁酯：40</w:t>
                  </w:r>
                </w:p>
              </w:tc>
              <w:tc>
                <w:tcPr>
                  <w:tcW w:w="720" w:type="dxa"/>
                  <w:vMerge w:val="restart"/>
                  <w:tcBorders>
                    <w:tl2br w:val="nil"/>
                    <w:tr2bl w:val="nil"/>
                  </w:tcBorders>
                  <w:vAlign w:val="center"/>
                </w:tcPr>
                <w:p w14:paraId="65181A9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颗粒物</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3.5</w:t>
                  </w:r>
                </w:p>
                <w:p w14:paraId="4AFC4BA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非甲烷总烃</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2.0</w:t>
                  </w:r>
                </w:p>
                <w:p w14:paraId="74428B1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二甲苯：1.6</w:t>
                  </w:r>
                </w:p>
                <w:p w14:paraId="5B2352D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乙酸乙酯：/</w:t>
                  </w:r>
                </w:p>
                <w:p w14:paraId="2B773B8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lang w:val="en-US" w:eastAsia="zh-CN"/>
                    </w:rPr>
                    <w:t>乙酸丁酯：/</w:t>
                  </w:r>
                </w:p>
              </w:tc>
              <w:tc>
                <w:tcPr>
                  <w:tcW w:w="1072" w:type="dxa"/>
                  <w:vMerge w:val="restart"/>
                  <w:tcBorders>
                    <w:tl2br w:val="nil"/>
                    <w:tr2bl w:val="nil"/>
                  </w:tcBorders>
                  <w:vAlign w:val="center"/>
                </w:tcPr>
                <w:p w14:paraId="2660382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温度：环境温度，</w:t>
                  </w:r>
                </w:p>
                <w:p w14:paraId="25F7760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高度：15m，内径：600mm，</w:t>
                  </w:r>
                </w:p>
                <w:p w14:paraId="7435684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编号：DA002</w:t>
                  </w:r>
                </w:p>
              </w:tc>
            </w:tr>
            <w:tr w14:paraId="6FB3419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0E82E04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2F62253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4DB1A13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二甲苯</w:t>
                  </w:r>
                </w:p>
              </w:tc>
              <w:tc>
                <w:tcPr>
                  <w:tcW w:w="690" w:type="dxa"/>
                  <w:vMerge w:val="continue"/>
                  <w:tcBorders>
                    <w:tl2br w:val="nil"/>
                    <w:tr2bl w:val="nil"/>
                  </w:tcBorders>
                  <w:vAlign w:val="center"/>
                </w:tcPr>
                <w:p w14:paraId="6CF45F2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7D69D6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0.006</w:t>
                  </w:r>
                </w:p>
              </w:tc>
              <w:tc>
                <w:tcPr>
                  <w:tcW w:w="840" w:type="dxa"/>
                  <w:tcBorders>
                    <w:tl2br w:val="nil"/>
                    <w:tr2bl w:val="nil"/>
                  </w:tcBorders>
                  <w:vAlign w:val="center"/>
                </w:tcPr>
                <w:p w14:paraId="09F59708">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0.010 </w:t>
                  </w:r>
                </w:p>
              </w:tc>
              <w:tc>
                <w:tcPr>
                  <w:tcW w:w="810" w:type="dxa"/>
                  <w:tcBorders>
                    <w:tl2br w:val="nil"/>
                    <w:tr2bl w:val="nil"/>
                  </w:tcBorders>
                  <w:vAlign w:val="center"/>
                </w:tcPr>
                <w:p w14:paraId="20BF98A4">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3.3 </w:t>
                  </w:r>
                </w:p>
              </w:tc>
              <w:tc>
                <w:tcPr>
                  <w:tcW w:w="705" w:type="dxa"/>
                  <w:vMerge w:val="continue"/>
                  <w:tcBorders>
                    <w:tl2br w:val="nil"/>
                    <w:tr2bl w:val="nil"/>
                  </w:tcBorders>
                  <w:shd w:val="clear" w:color="auto" w:fill="auto"/>
                  <w:vAlign w:val="center"/>
                </w:tcPr>
                <w:p w14:paraId="2C25F04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shd w:val="clear" w:color="auto" w:fill="auto"/>
                  <w:vAlign w:val="center"/>
                </w:tcPr>
                <w:p w14:paraId="632821C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0AD3C34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46F0AB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025CA24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548CFE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5D557CD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36B7BCF3">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5825DD9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B4147E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E49840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6EEEE5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5150F3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3C14D25B">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51C4506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5C8E8C91">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0.011</w:t>
                  </w:r>
                </w:p>
              </w:tc>
              <w:tc>
                <w:tcPr>
                  <w:tcW w:w="840" w:type="dxa"/>
                  <w:tcBorders>
                    <w:tl2br w:val="nil"/>
                    <w:tr2bl w:val="nil"/>
                  </w:tcBorders>
                  <w:vAlign w:val="center"/>
                </w:tcPr>
                <w:p w14:paraId="758FDB1C">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0.018 </w:t>
                  </w:r>
                </w:p>
              </w:tc>
              <w:tc>
                <w:tcPr>
                  <w:tcW w:w="810" w:type="dxa"/>
                  <w:tcBorders>
                    <w:tl2br w:val="nil"/>
                    <w:tr2bl w:val="nil"/>
                  </w:tcBorders>
                  <w:vAlign w:val="center"/>
                </w:tcPr>
                <w:p w14:paraId="34F937C3">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6.1 </w:t>
                  </w:r>
                </w:p>
              </w:tc>
              <w:tc>
                <w:tcPr>
                  <w:tcW w:w="705" w:type="dxa"/>
                  <w:vMerge w:val="continue"/>
                  <w:tcBorders>
                    <w:tl2br w:val="nil"/>
                    <w:tr2bl w:val="nil"/>
                  </w:tcBorders>
                  <w:shd w:val="clear" w:color="auto" w:fill="auto"/>
                  <w:vAlign w:val="center"/>
                </w:tcPr>
                <w:p w14:paraId="29F94B6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shd w:val="clear" w:color="auto" w:fill="auto"/>
                  <w:vAlign w:val="center"/>
                </w:tcPr>
                <w:p w14:paraId="3DB3B14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4C1542C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225ED5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5758886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0A78D72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0F16DAC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812CFCE">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5692035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65059F0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62C486D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27B420F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0F4C4F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0D64FED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626E159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D58331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0.032</w:t>
                  </w:r>
                </w:p>
              </w:tc>
              <w:tc>
                <w:tcPr>
                  <w:tcW w:w="840" w:type="dxa"/>
                  <w:tcBorders>
                    <w:tl2br w:val="nil"/>
                    <w:tr2bl w:val="nil"/>
                  </w:tcBorders>
                  <w:vAlign w:val="center"/>
                </w:tcPr>
                <w:p w14:paraId="3181F191">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0.053 </w:t>
                  </w:r>
                </w:p>
              </w:tc>
              <w:tc>
                <w:tcPr>
                  <w:tcW w:w="810" w:type="dxa"/>
                  <w:tcBorders>
                    <w:tl2br w:val="nil"/>
                    <w:tr2bl w:val="nil"/>
                  </w:tcBorders>
                  <w:vAlign w:val="center"/>
                </w:tcPr>
                <w:p w14:paraId="6189808F">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17.8 </w:t>
                  </w:r>
                </w:p>
              </w:tc>
              <w:tc>
                <w:tcPr>
                  <w:tcW w:w="705" w:type="dxa"/>
                  <w:vMerge w:val="continue"/>
                  <w:tcBorders>
                    <w:tl2br w:val="nil"/>
                    <w:tr2bl w:val="nil"/>
                  </w:tcBorders>
                  <w:shd w:val="clear" w:color="auto" w:fill="auto"/>
                  <w:vAlign w:val="center"/>
                </w:tcPr>
                <w:p w14:paraId="7D76366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shd w:val="clear" w:color="auto" w:fill="auto"/>
                  <w:vAlign w:val="center"/>
                </w:tcPr>
                <w:p w14:paraId="05B101F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183A24E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1C94FFA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1416D9A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1B7FD07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5856E62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54E49A66">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4496A2B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31823DB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3F459F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2248A7D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686AB42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喷底漆废气（G</w:t>
                  </w:r>
                  <w:r>
                    <w:rPr>
                      <w:rFonts w:ascii="Times New Roman" w:hAnsi="Times New Roman" w:cs="Times New Roman"/>
                      <w:bCs/>
                      <w:color w:val="auto"/>
                      <w:szCs w:val="21"/>
                      <w:vertAlign w:val="subscript"/>
                    </w:rPr>
                    <w:t>2-1</w:t>
                  </w:r>
                  <w:r>
                    <w:rPr>
                      <w:rFonts w:ascii="Times New Roman" w:hAnsi="Times New Roman" w:cs="Times New Roman"/>
                      <w:bCs/>
                      <w:color w:val="auto"/>
                      <w:szCs w:val="21"/>
                    </w:rPr>
                    <w:t>）</w:t>
                  </w:r>
                </w:p>
              </w:tc>
              <w:tc>
                <w:tcPr>
                  <w:tcW w:w="1116" w:type="dxa"/>
                  <w:tcBorders>
                    <w:tl2br w:val="nil"/>
                    <w:tr2bl w:val="nil"/>
                  </w:tcBorders>
                  <w:vAlign w:val="center"/>
                </w:tcPr>
                <w:p w14:paraId="1079AA3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90" w:type="dxa"/>
                  <w:vMerge w:val="restart"/>
                  <w:tcBorders>
                    <w:tl2br w:val="nil"/>
                    <w:tr2bl w:val="nil"/>
                  </w:tcBorders>
                  <w:vAlign w:val="center"/>
                </w:tcPr>
                <w:p w14:paraId="3B75CD5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08DBDBC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0.889</w:t>
                  </w:r>
                </w:p>
              </w:tc>
              <w:tc>
                <w:tcPr>
                  <w:tcW w:w="840" w:type="dxa"/>
                  <w:tcBorders>
                    <w:tl2br w:val="nil"/>
                    <w:tr2bl w:val="nil"/>
                  </w:tcBorders>
                  <w:vAlign w:val="center"/>
                </w:tcPr>
                <w:p w14:paraId="42F0BCE9">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0.370 </w:t>
                  </w:r>
                </w:p>
              </w:tc>
              <w:tc>
                <w:tcPr>
                  <w:tcW w:w="810" w:type="dxa"/>
                  <w:tcBorders>
                    <w:tl2br w:val="nil"/>
                    <w:tr2bl w:val="nil"/>
                  </w:tcBorders>
                  <w:vAlign w:val="center"/>
                </w:tcPr>
                <w:p w14:paraId="19ED0FA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97.5 </w:t>
                  </w:r>
                </w:p>
              </w:tc>
              <w:tc>
                <w:tcPr>
                  <w:tcW w:w="705" w:type="dxa"/>
                  <w:vMerge w:val="restart"/>
                  <w:tcBorders>
                    <w:tl2br w:val="nil"/>
                    <w:tr2bl w:val="nil"/>
                  </w:tcBorders>
                  <w:vAlign w:val="center"/>
                </w:tcPr>
                <w:p w14:paraId="53C6A56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422C991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3800</w:t>
                  </w:r>
                </w:p>
              </w:tc>
              <w:tc>
                <w:tcPr>
                  <w:tcW w:w="704" w:type="dxa"/>
                  <w:tcBorders>
                    <w:tl2br w:val="nil"/>
                    <w:tr2bl w:val="nil"/>
                  </w:tcBorders>
                  <w:vAlign w:val="center"/>
                </w:tcPr>
                <w:p w14:paraId="1FA319D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98%</w:t>
                  </w:r>
                </w:p>
              </w:tc>
              <w:tc>
                <w:tcPr>
                  <w:tcW w:w="901" w:type="dxa"/>
                  <w:vMerge w:val="continue"/>
                  <w:tcBorders>
                    <w:tl2br w:val="nil"/>
                    <w:tr2bl w:val="nil"/>
                  </w:tcBorders>
                  <w:vAlign w:val="center"/>
                </w:tcPr>
                <w:p w14:paraId="1873914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037463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775659B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4340EB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4FC317FF">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2B903B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3A234E3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267991B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4D27EEF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4B01790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7B2A42C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continue"/>
                  <w:tcBorders>
                    <w:tl2br w:val="nil"/>
                    <w:tr2bl w:val="nil"/>
                  </w:tcBorders>
                  <w:vAlign w:val="center"/>
                </w:tcPr>
                <w:p w14:paraId="1E918B7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62356DA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0.095</w:t>
                  </w:r>
                </w:p>
              </w:tc>
              <w:tc>
                <w:tcPr>
                  <w:tcW w:w="840" w:type="dxa"/>
                  <w:tcBorders>
                    <w:tl2br w:val="nil"/>
                    <w:tr2bl w:val="nil"/>
                  </w:tcBorders>
                  <w:vAlign w:val="center"/>
                </w:tcPr>
                <w:p w14:paraId="216C889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0.040 </w:t>
                  </w:r>
                </w:p>
              </w:tc>
              <w:tc>
                <w:tcPr>
                  <w:tcW w:w="810" w:type="dxa"/>
                  <w:tcBorders>
                    <w:tl2br w:val="nil"/>
                    <w:tr2bl w:val="nil"/>
                  </w:tcBorders>
                  <w:vAlign w:val="center"/>
                </w:tcPr>
                <w:p w14:paraId="1A59BE4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10.4 </w:t>
                  </w:r>
                </w:p>
              </w:tc>
              <w:tc>
                <w:tcPr>
                  <w:tcW w:w="705" w:type="dxa"/>
                  <w:vMerge w:val="continue"/>
                  <w:tcBorders>
                    <w:tl2br w:val="nil"/>
                    <w:tr2bl w:val="nil"/>
                  </w:tcBorders>
                  <w:vAlign w:val="center"/>
                </w:tcPr>
                <w:p w14:paraId="0471C63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131F0F2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36F8AE3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E45FDA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p>
              </w:tc>
              <w:tc>
                <w:tcPr>
                  <w:tcW w:w="870" w:type="dxa"/>
                  <w:vMerge w:val="continue"/>
                  <w:tcBorders>
                    <w:tl2br w:val="nil"/>
                    <w:tr2bl w:val="nil"/>
                  </w:tcBorders>
                  <w:vAlign w:val="center"/>
                </w:tcPr>
                <w:p w14:paraId="6596E91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19" w:type="dxa"/>
                  <w:vMerge w:val="continue"/>
                  <w:tcBorders>
                    <w:tl2br w:val="nil"/>
                    <w:tr2bl w:val="nil"/>
                  </w:tcBorders>
                  <w:vAlign w:val="center"/>
                </w:tcPr>
                <w:p w14:paraId="22FC065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99" w:type="dxa"/>
                  <w:vMerge w:val="continue"/>
                  <w:tcBorders>
                    <w:tl2br w:val="nil"/>
                    <w:tr2bl w:val="nil"/>
                  </w:tcBorders>
                  <w:vAlign w:val="center"/>
                </w:tcPr>
                <w:p w14:paraId="6DDDC14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25" w:type="dxa"/>
                  <w:vMerge w:val="continue"/>
                  <w:tcBorders>
                    <w:tl2br w:val="nil"/>
                    <w:tr2bl w:val="nil"/>
                  </w:tcBorders>
                  <w:vAlign w:val="center"/>
                </w:tcPr>
                <w:p w14:paraId="7CA9611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7BFE037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02E3A6D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266C4EB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21BA304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tcBorders>
                    <w:tl2br w:val="nil"/>
                    <w:tr2bl w:val="nil"/>
                  </w:tcBorders>
                  <w:vAlign w:val="center"/>
                </w:tcPr>
                <w:p w14:paraId="104EC4F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流平废气（G</w:t>
                  </w:r>
                  <w:r>
                    <w:rPr>
                      <w:rFonts w:ascii="Times New Roman" w:hAnsi="Times New Roman" w:cs="Times New Roman"/>
                      <w:bCs/>
                      <w:color w:val="auto"/>
                      <w:szCs w:val="21"/>
                      <w:vertAlign w:val="subscript"/>
                    </w:rPr>
                    <w:t>2-2</w:t>
                  </w:r>
                  <w:r>
                    <w:rPr>
                      <w:rFonts w:ascii="Times New Roman" w:hAnsi="Times New Roman" w:cs="Times New Roman"/>
                      <w:bCs/>
                      <w:color w:val="auto"/>
                      <w:szCs w:val="21"/>
                    </w:rPr>
                    <w:t>）</w:t>
                  </w:r>
                </w:p>
              </w:tc>
              <w:tc>
                <w:tcPr>
                  <w:tcW w:w="1116" w:type="dxa"/>
                  <w:tcBorders>
                    <w:tl2br w:val="nil"/>
                    <w:tr2bl w:val="nil"/>
                  </w:tcBorders>
                  <w:vAlign w:val="center"/>
                </w:tcPr>
                <w:p w14:paraId="4DA291D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tcBorders>
                    <w:tl2br w:val="nil"/>
                    <w:tr2bl w:val="nil"/>
                  </w:tcBorders>
                  <w:vAlign w:val="center"/>
                </w:tcPr>
                <w:p w14:paraId="694AC90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26C304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0.142</w:t>
                  </w:r>
                </w:p>
              </w:tc>
              <w:tc>
                <w:tcPr>
                  <w:tcW w:w="840" w:type="dxa"/>
                  <w:tcBorders>
                    <w:tl2br w:val="nil"/>
                    <w:tr2bl w:val="nil"/>
                  </w:tcBorders>
                  <w:vAlign w:val="center"/>
                </w:tcPr>
                <w:p w14:paraId="0D4DF197">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0.059 </w:t>
                  </w:r>
                </w:p>
              </w:tc>
              <w:tc>
                <w:tcPr>
                  <w:tcW w:w="810" w:type="dxa"/>
                  <w:tcBorders>
                    <w:tl2br w:val="nil"/>
                    <w:tr2bl w:val="nil"/>
                  </w:tcBorders>
                  <w:vAlign w:val="center"/>
                </w:tcPr>
                <w:p w14:paraId="4911215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147.9 </w:t>
                  </w:r>
                </w:p>
              </w:tc>
              <w:tc>
                <w:tcPr>
                  <w:tcW w:w="705" w:type="dxa"/>
                  <w:vMerge w:val="continue"/>
                  <w:tcBorders>
                    <w:tl2br w:val="nil"/>
                    <w:tr2bl w:val="nil"/>
                  </w:tcBorders>
                  <w:vAlign w:val="center"/>
                </w:tcPr>
                <w:p w14:paraId="3B82C53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tcBorders>
                    <w:tl2br w:val="nil"/>
                    <w:tr2bl w:val="nil"/>
                  </w:tcBorders>
                  <w:vAlign w:val="center"/>
                </w:tcPr>
                <w:p w14:paraId="2615885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400</w:t>
                  </w:r>
                </w:p>
              </w:tc>
              <w:tc>
                <w:tcPr>
                  <w:tcW w:w="704" w:type="dxa"/>
                  <w:tcBorders>
                    <w:tl2br w:val="nil"/>
                    <w:tr2bl w:val="nil"/>
                  </w:tcBorders>
                  <w:vAlign w:val="center"/>
                </w:tcPr>
                <w:p w14:paraId="2A57D4A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513F40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3F7F6EA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8368B2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3402E3C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5DBAC695">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709B7E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BAF648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6A07DEB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062BFDE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341BAE1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喷面漆废气（G</w:t>
                  </w:r>
                  <w:r>
                    <w:rPr>
                      <w:rFonts w:ascii="Times New Roman" w:hAnsi="Times New Roman" w:cs="Times New Roman"/>
                      <w:bCs/>
                      <w:color w:val="auto"/>
                      <w:szCs w:val="21"/>
                      <w:vertAlign w:val="subscript"/>
                    </w:rPr>
                    <w:t>2-4</w:t>
                  </w:r>
                  <w:r>
                    <w:rPr>
                      <w:rFonts w:ascii="Times New Roman" w:hAnsi="Times New Roman" w:cs="Times New Roman"/>
                      <w:bCs/>
                      <w:color w:val="auto"/>
                      <w:szCs w:val="21"/>
                    </w:rPr>
                    <w:t>）</w:t>
                  </w:r>
                </w:p>
              </w:tc>
              <w:tc>
                <w:tcPr>
                  <w:tcW w:w="1116" w:type="dxa"/>
                  <w:tcBorders>
                    <w:tl2br w:val="nil"/>
                    <w:tr2bl w:val="nil"/>
                  </w:tcBorders>
                  <w:vAlign w:val="center"/>
                </w:tcPr>
                <w:p w14:paraId="379AC60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90" w:type="dxa"/>
                  <w:vMerge w:val="restart"/>
                  <w:tcBorders>
                    <w:tl2br w:val="nil"/>
                    <w:tr2bl w:val="nil"/>
                  </w:tcBorders>
                  <w:vAlign w:val="center"/>
                </w:tcPr>
                <w:p w14:paraId="6DF988B3">
                  <w:pPr>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bCs/>
                      <w:color w:val="auto"/>
                      <w:szCs w:val="21"/>
                    </w:rPr>
                    <w:t>2400</w:t>
                  </w:r>
                </w:p>
              </w:tc>
              <w:tc>
                <w:tcPr>
                  <w:tcW w:w="780" w:type="dxa"/>
                  <w:tcBorders>
                    <w:tl2br w:val="nil"/>
                    <w:tr2bl w:val="nil"/>
                  </w:tcBorders>
                  <w:vAlign w:val="center"/>
                </w:tcPr>
                <w:p w14:paraId="66A4BA5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1.043</w:t>
                  </w:r>
                </w:p>
              </w:tc>
              <w:tc>
                <w:tcPr>
                  <w:tcW w:w="840" w:type="dxa"/>
                  <w:tcBorders>
                    <w:tl2br w:val="nil"/>
                    <w:tr2bl w:val="nil"/>
                  </w:tcBorders>
                  <w:vAlign w:val="center"/>
                </w:tcPr>
                <w:p w14:paraId="7E2EDC6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0.435 </w:t>
                  </w:r>
                </w:p>
              </w:tc>
              <w:tc>
                <w:tcPr>
                  <w:tcW w:w="810" w:type="dxa"/>
                  <w:tcBorders>
                    <w:tl2br w:val="nil"/>
                    <w:tr2bl w:val="nil"/>
                  </w:tcBorders>
                  <w:vAlign w:val="center"/>
                </w:tcPr>
                <w:p w14:paraId="340D6A74">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144.9 </w:t>
                  </w:r>
                </w:p>
              </w:tc>
              <w:tc>
                <w:tcPr>
                  <w:tcW w:w="705" w:type="dxa"/>
                  <w:vMerge w:val="restart"/>
                  <w:tcBorders>
                    <w:tl2br w:val="nil"/>
                    <w:tr2bl w:val="nil"/>
                  </w:tcBorders>
                  <w:vAlign w:val="center"/>
                </w:tcPr>
                <w:p w14:paraId="75F1A31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51E1F04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3000</w:t>
                  </w:r>
                </w:p>
              </w:tc>
              <w:tc>
                <w:tcPr>
                  <w:tcW w:w="704" w:type="dxa"/>
                  <w:tcBorders>
                    <w:tl2br w:val="nil"/>
                    <w:tr2bl w:val="nil"/>
                  </w:tcBorders>
                  <w:vAlign w:val="center"/>
                </w:tcPr>
                <w:p w14:paraId="2F4FEC5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98%</w:t>
                  </w:r>
                </w:p>
              </w:tc>
              <w:tc>
                <w:tcPr>
                  <w:tcW w:w="901" w:type="dxa"/>
                  <w:vMerge w:val="continue"/>
                  <w:tcBorders>
                    <w:tl2br w:val="nil"/>
                    <w:tr2bl w:val="nil"/>
                  </w:tcBorders>
                  <w:vAlign w:val="center"/>
                </w:tcPr>
                <w:p w14:paraId="0E7D2A1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4E780D4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79F92F4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16A1605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6C8382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45E79C1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A9D717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6D27AE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2BE469D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EF9FE2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4E63971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continue"/>
                  <w:tcBorders>
                    <w:tl2br w:val="nil"/>
                    <w:tr2bl w:val="nil"/>
                  </w:tcBorders>
                  <w:vAlign w:val="center"/>
                </w:tcPr>
                <w:p w14:paraId="1EA6308B">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6C7C1E6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1.14</w:t>
                  </w:r>
                </w:p>
              </w:tc>
              <w:tc>
                <w:tcPr>
                  <w:tcW w:w="840" w:type="dxa"/>
                  <w:tcBorders>
                    <w:tl2br w:val="nil"/>
                    <w:tr2bl w:val="nil"/>
                  </w:tcBorders>
                  <w:vAlign w:val="center"/>
                </w:tcPr>
                <w:p w14:paraId="3A45540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0.475 </w:t>
                  </w:r>
                </w:p>
              </w:tc>
              <w:tc>
                <w:tcPr>
                  <w:tcW w:w="810" w:type="dxa"/>
                  <w:tcBorders>
                    <w:tl2br w:val="nil"/>
                    <w:tr2bl w:val="nil"/>
                  </w:tcBorders>
                  <w:vAlign w:val="center"/>
                </w:tcPr>
                <w:p w14:paraId="24DCEF11">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158.3 </w:t>
                  </w:r>
                </w:p>
              </w:tc>
              <w:tc>
                <w:tcPr>
                  <w:tcW w:w="705" w:type="dxa"/>
                  <w:vMerge w:val="continue"/>
                  <w:tcBorders>
                    <w:tl2br w:val="nil"/>
                    <w:tr2bl w:val="nil"/>
                  </w:tcBorders>
                  <w:vAlign w:val="center"/>
                </w:tcPr>
                <w:p w14:paraId="7978A6E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3004C2B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1078223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53DB71B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3E2E17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50D13E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2F02811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B71880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5E23319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415E4EE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70791D1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F054CC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5279E5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56D060AC">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二甲苯</w:t>
                  </w:r>
                </w:p>
              </w:tc>
              <w:tc>
                <w:tcPr>
                  <w:tcW w:w="690" w:type="dxa"/>
                  <w:vMerge w:val="continue"/>
                  <w:tcBorders>
                    <w:tl2br w:val="nil"/>
                    <w:tr2bl w:val="nil"/>
                  </w:tcBorders>
                  <w:shd w:val="clear" w:color="auto" w:fill="auto"/>
                  <w:vAlign w:val="center"/>
                </w:tcPr>
                <w:p w14:paraId="756DA48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80" w:type="dxa"/>
                  <w:tcBorders>
                    <w:tl2br w:val="nil"/>
                    <w:tr2bl w:val="nil"/>
                  </w:tcBorders>
                  <w:shd w:val="clear" w:color="auto" w:fill="auto"/>
                  <w:vAlign w:val="center"/>
                </w:tcPr>
                <w:p w14:paraId="590F86CC">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0.112</w:t>
                  </w:r>
                </w:p>
              </w:tc>
              <w:tc>
                <w:tcPr>
                  <w:tcW w:w="840" w:type="dxa"/>
                  <w:tcBorders>
                    <w:tl2br w:val="nil"/>
                    <w:tr2bl w:val="nil"/>
                  </w:tcBorders>
                  <w:shd w:val="clear" w:color="auto" w:fill="auto"/>
                  <w:vAlign w:val="center"/>
                </w:tcPr>
                <w:p w14:paraId="2882C1ED">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0.047 </w:t>
                  </w:r>
                </w:p>
              </w:tc>
              <w:tc>
                <w:tcPr>
                  <w:tcW w:w="810" w:type="dxa"/>
                  <w:tcBorders>
                    <w:tl2br w:val="nil"/>
                    <w:tr2bl w:val="nil"/>
                  </w:tcBorders>
                  <w:shd w:val="clear" w:color="auto" w:fill="auto"/>
                  <w:vAlign w:val="center"/>
                </w:tcPr>
                <w:p w14:paraId="20D30B6E">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15.6 </w:t>
                  </w:r>
                </w:p>
              </w:tc>
              <w:tc>
                <w:tcPr>
                  <w:tcW w:w="705" w:type="dxa"/>
                  <w:vMerge w:val="continue"/>
                  <w:tcBorders>
                    <w:tl2br w:val="nil"/>
                    <w:tr2bl w:val="nil"/>
                  </w:tcBorders>
                  <w:shd w:val="clear" w:color="auto" w:fill="auto"/>
                  <w:vAlign w:val="center"/>
                </w:tcPr>
                <w:p w14:paraId="01ECB5A3">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50" w:type="dxa"/>
                  <w:vMerge w:val="continue"/>
                  <w:tcBorders>
                    <w:tl2br w:val="nil"/>
                    <w:tr2bl w:val="nil"/>
                  </w:tcBorders>
                  <w:shd w:val="clear" w:color="auto" w:fill="auto"/>
                  <w:vAlign w:val="center"/>
                </w:tcPr>
                <w:p w14:paraId="03874EB2">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04" w:type="dxa"/>
                  <w:tcBorders>
                    <w:tl2br w:val="nil"/>
                    <w:tr2bl w:val="nil"/>
                  </w:tcBorders>
                  <w:shd w:val="clear" w:color="auto" w:fill="auto"/>
                  <w:vAlign w:val="center"/>
                </w:tcPr>
                <w:p w14:paraId="01DD4D79">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9F47F9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3275B8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6625D7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22423C9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364809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54695BB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43E4452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A5D3BF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55BA6EE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33C8E2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3C6AF03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36D65683">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55A33F7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0.225</w:t>
                  </w:r>
                </w:p>
              </w:tc>
              <w:tc>
                <w:tcPr>
                  <w:tcW w:w="840" w:type="dxa"/>
                  <w:tcBorders>
                    <w:tl2br w:val="nil"/>
                    <w:tr2bl w:val="nil"/>
                  </w:tcBorders>
                  <w:vAlign w:val="center"/>
                </w:tcPr>
                <w:p w14:paraId="1230567A">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0.094 </w:t>
                  </w:r>
                </w:p>
              </w:tc>
              <w:tc>
                <w:tcPr>
                  <w:tcW w:w="810" w:type="dxa"/>
                  <w:tcBorders>
                    <w:tl2br w:val="nil"/>
                    <w:tr2bl w:val="nil"/>
                  </w:tcBorders>
                  <w:vAlign w:val="center"/>
                </w:tcPr>
                <w:p w14:paraId="627B7BA2">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31.3 </w:t>
                  </w:r>
                </w:p>
              </w:tc>
              <w:tc>
                <w:tcPr>
                  <w:tcW w:w="705" w:type="dxa"/>
                  <w:vMerge w:val="continue"/>
                  <w:tcBorders>
                    <w:tl2br w:val="nil"/>
                    <w:tr2bl w:val="nil"/>
                  </w:tcBorders>
                  <w:vAlign w:val="center"/>
                </w:tcPr>
                <w:p w14:paraId="6D30997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7768973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7505049A">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70A4A39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BFC101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5198D6A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ADB817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18ECB75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1811CE1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5259934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0A4256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1BE7F77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446B8AD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6EE16ECA">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3D0D4E05">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FF7F12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0.640</w:t>
                  </w:r>
                </w:p>
              </w:tc>
              <w:tc>
                <w:tcPr>
                  <w:tcW w:w="840" w:type="dxa"/>
                  <w:tcBorders>
                    <w:tl2br w:val="nil"/>
                    <w:tr2bl w:val="nil"/>
                  </w:tcBorders>
                  <w:vAlign w:val="center"/>
                </w:tcPr>
                <w:p w14:paraId="688CD02C">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0.267 </w:t>
                  </w:r>
                </w:p>
              </w:tc>
              <w:tc>
                <w:tcPr>
                  <w:tcW w:w="810" w:type="dxa"/>
                  <w:tcBorders>
                    <w:tl2br w:val="nil"/>
                    <w:tr2bl w:val="nil"/>
                  </w:tcBorders>
                  <w:vAlign w:val="center"/>
                </w:tcPr>
                <w:p w14:paraId="58D6C441">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88.9 </w:t>
                  </w:r>
                </w:p>
              </w:tc>
              <w:tc>
                <w:tcPr>
                  <w:tcW w:w="705" w:type="dxa"/>
                  <w:vMerge w:val="continue"/>
                  <w:tcBorders>
                    <w:tl2br w:val="nil"/>
                    <w:tr2bl w:val="nil"/>
                  </w:tcBorders>
                  <w:vAlign w:val="center"/>
                </w:tcPr>
                <w:p w14:paraId="331B9F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761D7E9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399AB7A7">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06B3A5C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3F4E779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A5BA08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31F1B98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F0C029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33848B2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5EAF6A0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4F2AFB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690FDAC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3AC9424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烘干废气（G</w:t>
                  </w:r>
                  <w:r>
                    <w:rPr>
                      <w:rFonts w:ascii="Times New Roman" w:hAnsi="Times New Roman" w:cs="Times New Roman"/>
                      <w:bCs/>
                      <w:color w:val="auto"/>
                      <w:szCs w:val="21"/>
                      <w:vertAlign w:val="subscript"/>
                    </w:rPr>
                    <w:t>2-5</w:t>
                  </w:r>
                  <w:r>
                    <w:rPr>
                      <w:rFonts w:ascii="Times New Roman" w:hAnsi="Times New Roman" w:cs="Times New Roman"/>
                      <w:bCs/>
                      <w:color w:val="auto"/>
                      <w:szCs w:val="21"/>
                    </w:rPr>
                    <w:t>）</w:t>
                  </w:r>
                </w:p>
              </w:tc>
              <w:tc>
                <w:tcPr>
                  <w:tcW w:w="1116" w:type="dxa"/>
                  <w:tcBorders>
                    <w:tl2br w:val="nil"/>
                    <w:tr2bl w:val="nil"/>
                  </w:tcBorders>
                  <w:vAlign w:val="center"/>
                </w:tcPr>
                <w:p w14:paraId="507C040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restart"/>
                  <w:tcBorders>
                    <w:tl2br w:val="nil"/>
                    <w:tr2bl w:val="nil"/>
                  </w:tcBorders>
                  <w:vAlign w:val="center"/>
                </w:tcPr>
                <w:p w14:paraId="5390F5AA">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0196736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1.654</w:t>
                  </w:r>
                </w:p>
              </w:tc>
              <w:tc>
                <w:tcPr>
                  <w:tcW w:w="840" w:type="dxa"/>
                  <w:tcBorders>
                    <w:tl2br w:val="nil"/>
                    <w:tr2bl w:val="nil"/>
                  </w:tcBorders>
                  <w:vAlign w:val="center"/>
                </w:tcPr>
                <w:p w14:paraId="35396F9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0.689 </w:t>
                  </w:r>
                </w:p>
              </w:tc>
              <w:tc>
                <w:tcPr>
                  <w:tcW w:w="810" w:type="dxa"/>
                  <w:tcBorders>
                    <w:tl2br w:val="nil"/>
                    <w:tr2bl w:val="nil"/>
                  </w:tcBorders>
                  <w:vAlign w:val="center"/>
                </w:tcPr>
                <w:p w14:paraId="102F27D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125.3 </w:t>
                  </w:r>
                </w:p>
              </w:tc>
              <w:tc>
                <w:tcPr>
                  <w:tcW w:w="705" w:type="dxa"/>
                  <w:vMerge w:val="restart"/>
                  <w:tcBorders>
                    <w:tl2br w:val="nil"/>
                    <w:tr2bl w:val="nil"/>
                  </w:tcBorders>
                  <w:vAlign w:val="center"/>
                </w:tcPr>
                <w:p w14:paraId="3BBCB95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5389A2A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5500</w:t>
                  </w:r>
                </w:p>
              </w:tc>
              <w:tc>
                <w:tcPr>
                  <w:tcW w:w="704" w:type="dxa"/>
                  <w:tcBorders>
                    <w:tl2br w:val="nil"/>
                    <w:tr2bl w:val="nil"/>
                  </w:tcBorders>
                  <w:vAlign w:val="center"/>
                </w:tcPr>
                <w:p w14:paraId="122FB47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574BD36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7A36574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39D0A1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986DA2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3AA4383F">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6554BE1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15EAA76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377F59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565C794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26B0824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0549E646">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二甲苯</w:t>
                  </w:r>
                </w:p>
              </w:tc>
              <w:tc>
                <w:tcPr>
                  <w:tcW w:w="690" w:type="dxa"/>
                  <w:vMerge w:val="continue"/>
                  <w:tcBorders>
                    <w:tl2br w:val="nil"/>
                    <w:tr2bl w:val="nil"/>
                  </w:tcBorders>
                  <w:shd w:val="clear" w:color="auto" w:fill="auto"/>
                  <w:vAlign w:val="center"/>
                </w:tcPr>
                <w:p w14:paraId="6265F1E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80" w:type="dxa"/>
                  <w:tcBorders>
                    <w:tl2br w:val="nil"/>
                    <w:tr2bl w:val="nil"/>
                  </w:tcBorders>
                  <w:shd w:val="clear" w:color="auto" w:fill="auto"/>
                  <w:vAlign w:val="center"/>
                </w:tcPr>
                <w:p w14:paraId="7E5FDB76">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0.163</w:t>
                  </w:r>
                </w:p>
              </w:tc>
              <w:tc>
                <w:tcPr>
                  <w:tcW w:w="840" w:type="dxa"/>
                  <w:tcBorders>
                    <w:tl2br w:val="nil"/>
                    <w:tr2bl w:val="nil"/>
                  </w:tcBorders>
                  <w:shd w:val="clear" w:color="auto" w:fill="auto"/>
                  <w:vAlign w:val="center"/>
                </w:tcPr>
                <w:p w14:paraId="6CD6266E">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0.068 </w:t>
                  </w:r>
                </w:p>
              </w:tc>
              <w:tc>
                <w:tcPr>
                  <w:tcW w:w="810" w:type="dxa"/>
                  <w:tcBorders>
                    <w:tl2br w:val="nil"/>
                    <w:tr2bl w:val="nil"/>
                  </w:tcBorders>
                  <w:shd w:val="clear" w:color="auto" w:fill="auto"/>
                  <w:vAlign w:val="center"/>
                </w:tcPr>
                <w:p w14:paraId="554378B0">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12.3 </w:t>
                  </w:r>
                </w:p>
              </w:tc>
              <w:tc>
                <w:tcPr>
                  <w:tcW w:w="705" w:type="dxa"/>
                  <w:vMerge w:val="continue"/>
                  <w:tcBorders>
                    <w:tl2br w:val="nil"/>
                    <w:tr2bl w:val="nil"/>
                  </w:tcBorders>
                  <w:shd w:val="clear" w:color="auto" w:fill="auto"/>
                  <w:vAlign w:val="center"/>
                </w:tcPr>
                <w:p w14:paraId="6DD4A496">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50" w:type="dxa"/>
                  <w:vMerge w:val="continue"/>
                  <w:tcBorders>
                    <w:tl2br w:val="nil"/>
                    <w:tr2bl w:val="nil"/>
                  </w:tcBorders>
                  <w:shd w:val="clear" w:color="auto" w:fill="auto"/>
                  <w:vAlign w:val="center"/>
                </w:tcPr>
                <w:p w14:paraId="3A2B6555">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04" w:type="dxa"/>
                  <w:tcBorders>
                    <w:tl2br w:val="nil"/>
                    <w:tr2bl w:val="nil"/>
                  </w:tcBorders>
                  <w:shd w:val="clear" w:color="auto" w:fill="auto"/>
                  <w:vAlign w:val="center"/>
                </w:tcPr>
                <w:p w14:paraId="6BDBA3D8">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278FBD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0ABAA5D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775A2FD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746ACD9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56997B7E">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5519011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9419EB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CE553A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600C732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6DC062E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27D715D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7AB6E23D">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7CBB27E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0.326</w:t>
                  </w:r>
                </w:p>
              </w:tc>
              <w:tc>
                <w:tcPr>
                  <w:tcW w:w="840" w:type="dxa"/>
                  <w:tcBorders>
                    <w:tl2br w:val="nil"/>
                    <w:tr2bl w:val="nil"/>
                  </w:tcBorders>
                  <w:vAlign w:val="center"/>
                </w:tcPr>
                <w:p w14:paraId="4EDE8B59">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0.136 </w:t>
                  </w:r>
                </w:p>
              </w:tc>
              <w:tc>
                <w:tcPr>
                  <w:tcW w:w="810" w:type="dxa"/>
                  <w:tcBorders>
                    <w:tl2br w:val="nil"/>
                    <w:tr2bl w:val="nil"/>
                  </w:tcBorders>
                  <w:vAlign w:val="center"/>
                </w:tcPr>
                <w:p w14:paraId="001B31B5">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24.7 </w:t>
                  </w:r>
                </w:p>
              </w:tc>
              <w:tc>
                <w:tcPr>
                  <w:tcW w:w="705" w:type="dxa"/>
                  <w:vMerge w:val="continue"/>
                  <w:tcBorders>
                    <w:tl2br w:val="nil"/>
                    <w:tr2bl w:val="nil"/>
                  </w:tcBorders>
                  <w:vAlign w:val="center"/>
                </w:tcPr>
                <w:p w14:paraId="5FE1A1C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2FD4B8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3B1A4E12">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7A12C67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2FEE60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0E907A5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729F0F6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CA70A33">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55DC70C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35F30E9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E1B9BD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CD84D0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141FB7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44AD270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49C543A4">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324D5A4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0.928</w:t>
                  </w:r>
                </w:p>
              </w:tc>
              <w:tc>
                <w:tcPr>
                  <w:tcW w:w="840" w:type="dxa"/>
                  <w:tcBorders>
                    <w:tl2br w:val="nil"/>
                    <w:tr2bl w:val="nil"/>
                  </w:tcBorders>
                  <w:vAlign w:val="center"/>
                </w:tcPr>
                <w:p w14:paraId="0692689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0.387 </w:t>
                  </w:r>
                </w:p>
              </w:tc>
              <w:tc>
                <w:tcPr>
                  <w:tcW w:w="810" w:type="dxa"/>
                  <w:tcBorders>
                    <w:tl2br w:val="nil"/>
                    <w:tr2bl w:val="nil"/>
                  </w:tcBorders>
                  <w:vAlign w:val="center"/>
                </w:tcPr>
                <w:p w14:paraId="31095F3C">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70.3 </w:t>
                  </w:r>
                </w:p>
              </w:tc>
              <w:tc>
                <w:tcPr>
                  <w:tcW w:w="705" w:type="dxa"/>
                  <w:vMerge w:val="continue"/>
                  <w:tcBorders>
                    <w:tl2br w:val="nil"/>
                    <w:tr2bl w:val="nil"/>
                  </w:tcBorders>
                  <w:vAlign w:val="center"/>
                </w:tcPr>
                <w:p w14:paraId="06DC4A5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391154E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5D45003A">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22FBFC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5D0C3F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FD84CA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231597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3F1A1401">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444E189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7D982A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2A9782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restart"/>
                  <w:tcBorders>
                    <w:tl2br w:val="nil"/>
                    <w:tr2bl w:val="nil"/>
                  </w:tcBorders>
                  <w:vAlign w:val="center"/>
                </w:tcPr>
                <w:p w14:paraId="1DCE8AA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汽车外饰件生产线</w:t>
                  </w:r>
                </w:p>
              </w:tc>
              <w:tc>
                <w:tcPr>
                  <w:tcW w:w="989" w:type="dxa"/>
                  <w:vMerge w:val="restart"/>
                  <w:tcBorders>
                    <w:tl2br w:val="nil"/>
                    <w:tr2bl w:val="nil"/>
                  </w:tcBorders>
                  <w:vAlign w:val="center"/>
                </w:tcPr>
                <w:p w14:paraId="74948E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调漆废气（G</w:t>
                  </w:r>
                  <w:r>
                    <w:rPr>
                      <w:rFonts w:ascii="Times New Roman" w:hAnsi="Times New Roman" w:cs="Times New Roman"/>
                      <w:bCs/>
                      <w:color w:val="auto"/>
                      <w:szCs w:val="21"/>
                      <w:vertAlign w:val="subscript"/>
                    </w:rPr>
                    <w:t>3-5</w:t>
                  </w:r>
                  <w:r>
                    <w:rPr>
                      <w:rFonts w:ascii="Times New Roman" w:hAnsi="Times New Roman" w:cs="Times New Roman"/>
                      <w:bCs/>
                      <w:color w:val="auto"/>
                      <w:szCs w:val="21"/>
                    </w:rPr>
                    <w:t>）</w:t>
                  </w:r>
                </w:p>
              </w:tc>
              <w:tc>
                <w:tcPr>
                  <w:tcW w:w="1116" w:type="dxa"/>
                  <w:tcBorders>
                    <w:tl2br w:val="nil"/>
                    <w:tr2bl w:val="nil"/>
                  </w:tcBorders>
                  <w:vAlign w:val="center"/>
                </w:tcPr>
                <w:p w14:paraId="5A10DF6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restart"/>
                  <w:tcBorders>
                    <w:tl2br w:val="nil"/>
                    <w:tr2bl w:val="nil"/>
                  </w:tcBorders>
                  <w:vAlign w:val="center"/>
                </w:tcPr>
                <w:p w14:paraId="153440A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600</w:t>
                  </w:r>
                </w:p>
              </w:tc>
              <w:tc>
                <w:tcPr>
                  <w:tcW w:w="780" w:type="dxa"/>
                  <w:tcBorders>
                    <w:tl2br w:val="nil"/>
                    <w:tr2bl w:val="nil"/>
                  </w:tcBorders>
                  <w:vAlign w:val="center"/>
                </w:tcPr>
                <w:p w14:paraId="62FB63D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0.014</w:t>
                  </w:r>
                </w:p>
              </w:tc>
              <w:tc>
                <w:tcPr>
                  <w:tcW w:w="840" w:type="dxa"/>
                  <w:tcBorders>
                    <w:tl2br w:val="nil"/>
                    <w:tr2bl w:val="nil"/>
                  </w:tcBorders>
                  <w:vAlign w:val="center"/>
                </w:tcPr>
                <w:p w14:paraId="1FC9279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0.023 </w:t>
                  </w:r>
                </w:p>
              </w:tc>
              <w:tc>
                <w:tcPr>
                  <w:tcW w:w="810" w:type="dxa"/>
                  <w:tcBorders>
                    <w:tl2br w:val="nil"/>
                    <w:tr2bl w:val="nil"/>
                  </w:tcBorders>
                  <w:vAlign w:val="center"/>
                </w:tcPr>
                <w:p w14:paraId="17D7685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7.8 </w:t>
                  </w:r>
                </w:p>
              </w:tc>
              <w:tc>
                <w:tcPr>
                  <w:tcW w:w="705" w:type="dxa"/>
                  <w:vMerge w:val="restart"/>
                  <w:tcBorders>
                    <w:tl2br w:val="nil"/>
                    <w:tr2bl w:val="nil"/>
                  </w:tcBorders>
                  <w:vAlign w:val="center"/>
                </w:tcPr>
                <w:p w14:paraId="7315151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7352C3E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3000</w:t>
                  </w:r>
                </w:p>
              </w:tc>
              <w:tc>
                <w:tcPr>
                  <w:tcW w:w="704" w:type="dxa"/>
                  <w:tcBorders>
                    <w:tl2br w:val="nil"/>
                    <w:tr2bl w:val="nil"/>
                  </w:tcBorders>
                  <w:vAlign w:val="center"/>
                </w:tcPr>
                <w:p w14:paraId="6649970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restart"/>
                  <w:tcBorders>
                    <w:tl2br w:val="nil"/>
                    <w:tr2bl w:val="nil"/>
                  </w:tcBorders>
                  <w:vAlign w:val="center"/>
                </w:tcPr>
                <w:p w14:paraId="3771A90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r>
                    <w:rPr>
                      <w:rFonts w:ascii="Times New Roman" w:hAnsi="Times New Roman" w:eastAsia="宋体" w:cs="Times New Roman"/>
                      <w:color w:val="auto"/>
                      <w:szCs w:val="21"/>
                    </w:rPr>
                    <w:t>喷漆废气经水帘除漆雾装置+气旋喷淋塔处理后，和调漆废气、流平废气、烘干废气一起进入两级活性炭吸附装置</w:t>
                  </w:r>
                </w:p>
              </w:tc>
              <w:tc>
                <w:tcPr>
                  <w:tcW w:w="870" w:type="dxa"/>
                  <w:vMerge w:val="restart"/>
                  <w:tcBorders>
                    <w:tl2br w:val="nil"/>
                    <w:tr2bl w:val="nil"/>
                  </w:tcBorders>
                  <w:shd w:val="clear" w:color="auto" w:fill="auto"/>
                  <w:vAlign w:val="center"/>
                </w:tcPr>
                <w:p w14:paraId="4178569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颗粒物：0.014</w:t>
                  </w:r>
                </w:p>
                <w:p w14:paraId="7B5E061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0.08</w:t>
                  </w:r>
                </w:p>
                <w:p w14:paraId="003DEEF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ascii="Times New Roman" w:hAnsi="Times New Roman" w:cs="Times New Roman"/>
                      <w:bCs/>
                      <w:color w:val="auto"/>
                      <w:szCs w:val="21"/>
                    </w:rPr>
                    <w:t>二甲苯：0.007</w:t>
                  </w:r>
                  <w:r>
                    <w:rPr>
                      <w:rFonts w:hint="eastAsia" w:ascii="Times New Roman" w:hAnsi="Times New Roman" w:cs="Times New Roman"/>
                      <w:bCs/>
                      <w:color w:val="auto"/>
                      <w:szCs w:val="21"/>
                      <w:lang w:val="en-US" w:eastAsia="zh-CN"/>
                    </w:rPr>
                    <w:t>乙酸乙酯：0.013</w:t>
                  </w:r>
                </w:p>
                <w:p w14:paraId="3E9D7E2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rPr>
                  </w:pPr>
                  <w:r>
                    <w:rPr>
                      <w:rFonts w:hint="eastAsia" w:ascii="Times New Roman" w:hAnsi="Times New Roman" w:cs="Times New Roman"/>
                      <w:bCs/>
                      <w:color w:val="auto"/>
                      <w:szCs w:val="21"/>
                      <w:lang w:val="en-US" w:eastAsia="zh-CN"/>
                    </w:rPr>
                    <w:t>乙酸丁酯：0.038</w:t>
                  </w:r>
                </w:p>
              </w:tc>
              <w:tc>
                <w:tcPr>
                  <w:tcW w:w="919" w:type="dxa"/>
                  <w:vMerge w:val="restart"/>
                  <w:tcBorders>
                    <w:tl2br w:val="nil"/>
                    <w:tr2bl w:val="nil"/>
                  </w:tcBorders>
                  <w:shd w:val="clear" w:color="auto" w:fill="auto"/>
                  <w:vAlign w:val="center"/>
                </w:tcPr>
                <w:p w14:paraId="6AF6F48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颗粒物：0.006</w:t>
                  </w:r>
                </w:p>
                <w:p w14:paraId="564DD36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0.035</w:t>
                  </w:r>
                </w:p>
                <w:p w14:paraId="28C8248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ascii="Times New Roman" w:hAnsi="Times New Roman" w:cs="Times New Roman"/>
                      <w:bCs/>
                      <w:color w:val="auto"/>
                      <w:szCs w:val="21"/>
                    </w:rPr>
                    <w:t>二甲苯：0.003</w:t>
                  </w:r>
                  <w:r>
                    <w:rPr>
                      <w:rFonts w:hint="eastAsia" w:ascii="Times New Roman" w:hAnsi="Times New Roman" w:cs="Times New Roman"/>
                      <w:bCs/>
                      <w:color w:val="auto"/>
                      <w:szCs w:val="21"/>
                      <w:lang w:val="en-US" w:eastAsia="zh-CN"/>
                    </w:rPr>
                    <w:t>乙酸乙酯：0.006</w:t>
                  </w:r>
                </w:p>
                <w:p w14:paraId="47E36C2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rPr>
                  </w:pPr>
                  <w:r>
                    <w:rPr>
                      <w:rFonts w:hint="eastAsia" w:ascii="Times New Roman" w:hAnsi="Times New Roman" w:cs="Times New Roman"/>
                      <w:bCs/>
                      <w:color w:val="auto"/>
                      <w:szCs w:val="21"/>
                      <w:lang w:val="en-US" w:eastAsia="zh-CN"/>
                    </w:rPr>
                    <w:t>乙酸丁酯：0.017</w:t>
                  </w:r>
                </w:p>
              </w:tc>
              <w:tc>
                <w:tcPr>
                  <w:tcW w:w="799" w:type="dxa"/>
                  <w:vMerge w:val="restart"/>
                  <w:tcBorders>
                    <w:tl2br w:val="nil"/>
                    <w:tr2bl w:val="nil"/>
                  </w:tcBorders>
                  <w:shd w:val="clear" w:color="auto" w:fill="auto"/>
                  <w:vAlign w:val="center"/>
                </w:tcPr>
                <w:p w14:paraId="405951E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颗粒物：0.3</w:t>
                  </w:r>
                </w:p>
                <w:p w14:paraId="3B7E10B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color w:val="auto"/>
                      <w:szCs w:val="21"/>
                    </w:rPr>
                    <w:t>非甲烷总烃：</w:t>
                  </w:r>
                  <w:r>
                    <w:rPr>
                      <w:rFonts w:ascii="Times New Roman" w:hAnsi="Times New Roman" w:cs="Times New Roman"/>
                      <w:bCs/>
                      <w:color w:val="auto"/>
                      <w:szCs w:val="21"/>
                    </w:rPr>
                    <w:t>1.9</w:t>
                  </w:r>
                </w:p>
                <w:p w14:paraId="1144108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eastAsia="zh-CN"/>
                    </w:rPr>
                  </w:pPr>
                  <w:r>
                    <w:rPr>
                      <w:rFonts w:ascii="Times New Roman" w:hAnsi="Times New Roman" w:cs="Times New Roman"/>
                      <w:bCs/>
                      <w:color w:val="auto"/>
                      <w:szCs w:val="21"/>
                    </w:rPr>
                    <w:t>二甲苯：0.2</w:t>
                  </w:r>
                  <w:r>
                    <w:rPr>
                      <w:rFonts w:hint="eastAsia" w:ascii="Times New Roman" w:hAnsi="Times New Roman" w:cs="Times New Roman"/>
                      <w:bCs/>
                      <w:color w:val="auto"/>
                      <w:szCs w:val="21"/>
                      <w:lang w:val="en-US" w:eastAsia="zh-CN"/>
                    </w:rPr>
                    <w:t>乙酸乙酯：0.3</w:t>
                  </w:r>
                </w:p>
                <w:p w14:paraId="16FB8AE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lang w:val="en-US"/>
                    </w:rPr>
                  </w:pPr>
                  <w:r>
                    <w:rPr>
                      <w:rFonts w:hint="eastAsia" w:ascii="Times New Roman" w:hAnsi="Times New Roman" w:cs="Times New Roman"/>
                      <w:bCs/>
                      <w:color w:val="auto"/>
                      <w:szCs w:val="21"/>
                      <w:lang w:val="en-US" w:eastAsia="zh-CN"/>
                    </w:rPr>
                    <w:t>乙酸丁酯：0..9</w:t>
                  </w:r>
                </w:p>
              </w:tc>
              <w:tc>
                <w:tcPr>
                  <w:tcW w:w="825" w:type="dxa"/>
                  <w:vMerge w:val="restart"/>
                  <w:tcBorders>
                    <w:tl2br w:val="nil"/>
                    <w:tr2bl w:val="nil"/>
                  </w:tcBorders>
                  <w:shd w:val="clear" w:color="auto" w:fill="auto"/>
                  <w:vAlign w:val="center"/>
                </w:tcPr>
                <w:p w14:paraId="5EEA21E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颗粒物</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120</w:t>
                  </w:r>
                </w:p>
                <w:p w14:paraId="36BB104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非甲烷总烃</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60</w:t>
                  </w:r>
                </w:p>
                <w:p w14:paraId="4EF53A2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二甲苯：30</w:t>
                  </w:r>
                </w:p>
                <w:p w14:paraId="787182FF">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乙酸乙酯：40</w:t>
                  </w:r>
                </w:p>
                <w:p w14:paraId="7EF8F63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乙酸丁酯：40</w:t>
                  </w:r>
                </w:p>
              </w:tc>
              <w:tc>
                <w:tcPr>
                  <w:tcW w:w="720" w:type="dxa"/>
                  <w:vMerge w:val="restart"/>
                  <w:tcBorders>
                    <w:tl2br w:val="nil"/>
                    <w:tr2bl w:val="nil"/>
                  </w:tcBorders>
                  <w:shd w:val="clear" w:color="auto" w:fill="auto"/>
                  <w:vAlign w:val="center"/>
                </w:tcPr>
                <w:p w14:paraId="2C5424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颗粒物</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3.5</w:t>
                  </w:r>
                </w:p>
                <w:p w14:paraId="057F918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非甲烷总烃</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rPr>
                    <w:t>2.0</w:t>
                  </w:r>
                </w:p>
                <w:p w14:paraId="3DA61B9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二甲苯：1.6</w:t>
                  </w:r>
                </w:p>
                <w:p w14:paraId="5A9FA93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乙酸乙酯：/</w:t>
                  </w:r>
                </w:p>
                <w:p w14:paraId="7A4CCC9B">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乙酸丁酯：/</w:t>
                  </w:r>
                </w:p>
              </w:tc>
              <w:tc>
                <w:tcPr>
                  <w:tcW w:w="1072" w:type="dxa"/>
                  <w:vMerge w:val="restart"/>
                  <w:tcBorders>
                    <w:tl2br w:val="nil"/>
                    <w:tr2bl w:val="nil"/>
                  </w:tcBorders>
                  <w:vAlign w:val="center"/>
                </w:tcPr>
                <w:p w14:paraId="5BB649B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温度：环境温度，</w:t>
                  </w:r>
                </w:p>
                <w:p w14:paraId="4DAA7E5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高度：15m，内径：700mm，</w:t>
                  </w:r>
                </w:p>
                <w:p w14:paraId="1F53870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编号：DA003</w:t>
                  </w:r>
                </w:p>
              </w:tc>
            </w:tr>
            <w:tr w14:paraId="486B89E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6D44FE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1E07D70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3D52C7D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二甲苯</w:t>
                  </w:r>
                </w:p>
              </w:tc>
              <w:tc>
                <w:tcPr>
                  <w:tcW w:w="690" w:type="dxa"/>
                  <w:vMerge w:val="continue"/>
                  <w:tcBorders>
                    <w:tl2br w:val="nil"/>
                    <w:tr2bl w:val="nil"/>
                  </w:tcBorders>
                  <w:vAlign w:val="center"/>
                </w:tcPr>
                <w:p w14:paraId="6C2201D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7EC35AC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0.001</w:t>
                  </w:r>
                </w:p>
              </w:tc>
              <w:tc>
                <w:tcPr>
                  <w:tcW w:w="840" w:type="dxa"/>
                  <w:tcBorders>
                    <w:tl2br w:val="nil"/>
                    <w:tr2bl w:val="nil"/>
                  </w:tcBorders>
                  <w:vAlign w:val="center"/>
                </w:tcPr>
                <w:p w14:paraId="7D3E404B">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0.002 </w:t>
                  </w:r>
                </w:p>
              </w:tc>
              <w:tc>
                <w:tcPr>
                  <w:tcW w:w="810" w:type="dxa"/>
                  <w:tcBorders>
                    <w:tl2br w:val="nil"/>
                    <w:tr2bl w:val="nil"/>
                  </w:tcBorders>
                  <w:vAlign w:val="center"/>
                </w:tcPr>
                <w:p w14:paraId="2D131D3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0.6 </w:t>
                  </w:r>
                </w:p>
              </w:tc>
              <w:tc>
                <w:tcPr>
                  <w:tcW w:w="705" w:type="dxa"/>
                  <w:vMerge w:val="continue"/>
                  <w:tcBorders>
                    <w:tl2br w:val="nil"/>
                    <w:tr2bl w:val="nil"/>
                  </w:tcBorders>
                  <w:vAlign w:val="center"/>
                </w:tcPr>
                <w:p w14:paraId="5F2CEE3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40C7EA9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58AA352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016099E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7253628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1C4C12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648890A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60B91FA">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2F6C9DC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6B33AC1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06D6E24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1E67C89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F7C7EC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3108C0F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6154B41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7CC427A">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0.003</w:t>
                  </w:r>
                </w:p>
              </w:tc>
              <w:tc>
                <w:tcPr>
                  <w:tcW w:w="840" w:type="dxa"/>
                  <w:tcBorders>
                    <w:tl2br w:val="nil"/>
                    <w:tr2bl w:val="nil"/>
                  </w:tcBorders>
                  <w:vAlign w:val="center"/>
                </w:tcPr>
                <w:p w14:paraId="35588E2F">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810" w:type="dxa"/>
                  <w:tcBorders>
                    <w:tl2br w:val="nil"/>
                    <w:tr2bl w:val="nil"/>
                  </w:tcBorders>
                  <w:vAlign w:val="center"/>
                </w:tcPr>
                <w:p w14:paraId="7D31667B">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705" w:type="dxa"/>
                  <w:vMerge w:val="continue"/>
                  <w:tcBorders>
                    <w:tl2br w:val="nil"/>
                    <w:tr2bl w:val="nil"/>
                  </w:tcBorders>
                  <w:vAlign w:val="center"/>
                </w:tcPr>
                <w:p w14:paraId="5EB226B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05139A0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275FE6B3">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5C8B03C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031DD3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1827E5B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EE7611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335DCB00">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4E9F0E5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136B14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5E34359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27264B0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A7E1F6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1A28A09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7E4F4C0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6D72C8A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0.008</w:t>
                  </w:r>
                </w:p>
              </w:tc>
              <w:tc>
                <w:tcPr>
                  <w:tcW w:w="840" w:type="dxa"/>
                  <w:tcBorders>
                    <w:tl2br w:val="nil"/>
                    <w:tr2bl w:val="nil"/>
                  </w:tcBorders>
                  <w:vAlign w:val="center"/>
                </w:tcPr>
                <w:p w14:paraId="104E1B64">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810" w:type="dxa"/>
                  <w:tcBorders>
                    <w:tl2br w:val="nil"/>
                    <w:tr2bl w:val="nil"/>
                  </w:tcBorders>
                  <w:vAlign w:val="center"/>
                </w:tcPr>
                <w:p w14:paraId="1C8028C1">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705" w:type="dxa"/>
                  <w:vMerge w:val="continue"/>
                  <w:tcBorders>
                    <w:tl2br w:val="nil"/>
                    <w:tr2bl w:val="nil"/>
                  </w:tcBorders>
                  <w:vAlign w:val="center"/>
                </w:tcPr>
                <w:p w14:paraId="69CC09D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1FEC213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0670615F">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3356419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49A8398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0CF5C37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7B1EA6B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41E18334">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1BD7003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120EAA9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68D850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653D563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73C2BBB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喷底漆</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一道</w:t>
                  </w:r>
                  <w:r>
                    <w:rPr>
                      <w:rFonts w:hint="eastAsia" w:ascii="Times New Roman" w:hAnsi="Times New Roman" w:cs="Times New Roman"/>
                      <w:bCs/>
                      <w:color w:val="auto"/>
                      <w:szCs w:val="21"/>
                      <w:lang w:eastAsia="zh-CN"/>
                    </w:rPr>
                    <w:t>）</w:t>
                  </w:r>
                  <w:r>
                    <w:rPr>
                      <w:rFonts w:ascii="Times New Roman" w:hAnsi="Times New Roman" w:cs="Times New Roman"/>
                      <w:bCs/>
                      <w:color w:val="auto"/>
                      <w:szCs w:val="21"/>
                    </w:rPr>
                    <w:t>废气（G</w:t>
                  </w:r>
                  <w:r>
                    <w:rPr>
                      <w:rFonts w:ascii="Times New Roman" w:hAnsi="Times New Roman" w:cs="Times New Roman"/>
                      <w:bCs/>
                      <w:color w:val="auto"/>
                      <w:szCs w:val="21"/>
                      <w:vertAlign w:val="subscript"/>
                    </w:rPr>
                    <w:t>3-1</w:t>
                  </w:r>
                  <w:r>
                    <w:rPr>
                      <w:rFonts w:ascii="Times New Roman" w:hAnsi="Times New Roman" w:cs="Times New Roman"/>
                      <w:bCs/>
                      <w:color w:val="auto"/>
                      <w:szCs w:val="21"/>
                    </w:rPr>
                    <w:t>）</w:t>
                  </w:r>
                </w:p>
              </w:tc>
              <w:tc>
                <w:tcPr>
                  <w:tcW w:w="1116" w:type="dxa"/>
                  <w:tcBorders>
                    <w:tl2br w:val="nil"/>
                    <w:tr2bl w:val="nil"/>
                  </w:tcBorders>
                  <w:vAlign w:val="center"/>
                </w:tcPr>
                <w:p w14:paraId="188FB9C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90" w:type="dxa"/>
                  <w:vMerge w:val="restart"/>
                  <w:tcBorders>
                    <w:tl2br w:val="nil"/>
                    <w:tr2bl w:val="nil"/>
                  </w:tcBorders>
                  <w:vAlign w:val="center"/>
                </w:tcPr>
                <w:p w14:paraId="19D5D97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1203DB7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0.225</w:t>
                  </w:r>
                </w:p>
              </w:tc>
              <w:tc>
                <w:tcPr>
                  <w:tcW w:w="840" w:type="dxa"/>
                  <w:tcBorders>
                    <w:tl2br w:val="nil"/>
                    <w:tr2bl w:val="nil"/>
                  </w:tcBorders>
                  <w:vAlign w:val="center"/>
                </w:tcPr>
                <w:p w14:paraId="1F7D753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0.094 </w:t>
                  </w:r>
                </w:p>
              </w:tc>
              <w:tc>
                <w:tcPr>
                  <w:tcW w:w="810" w:type="dxa"/>
                  <w:tcBorders>
                    <w:tl2br w:val="nil"/>
                    <w:tr2bl w:val="nil"/>
                  </w:tcBorders>
                  <w:vAlign w:val="center"/>
                </w:tcPr>
                <w:p w14:paraId="4C6DB78F">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24.7 </w:t>
                  </w:r>
                </w:p>
              </w:tc>
              <w:tc>
                <w:tcPr>
                  <w:tcW w:w="705" w:type="dxa"/>
                  <w:vMerge w:val="restart"/>
                  <w:tcBorders>
                    <w:tl2br w:val="nil"/>
                    <w:tr2bl w:val="nil"/>
                  </w:tcBorders>
                  <w:vAlign w:val="center"/>
                </w:tcPr>
                <w:p w14:paraId="0246C1C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45BC112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3800</w:t>
                  </w:r>
                </w:p>
              </w:tc>
              <w:tc>
                <w:tcPr>
                  <w:tcW w:w="704" w:type="dxa"/>
                  <w:tcBorders>
                    <w:tl2br w:val="nil"/>
                    <w:tr2bl w:val="nil"/>
                  </w:tcBorders>
                  <w:vAlign w:val="center"/>
                </w:tcPr>
                <w:p w14:paraId="6FD841A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98%</w:t>
                  </w:r>
                </w:p>
              </w:tc>
              <w:tc>
                <w:tcPr>
                  <w:tcW w:w="901" w:type="dxa"/>
                  <w:vMerge w:val="continue"/>
                  <w:tcBorders>
                    <w:tl2br w:val="nil"/>
                    <w:tr2bl w:val="nil"/>
                  </w:tcBorders>
                  <w:vAlign w:val="center"/>
                </w:tcPr>
                <w:p w14:paraId="174630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4C7545B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56DB6C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797637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CBBA389">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6FA3A61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3A2D08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0EB6A6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67C1067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66F7D01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6442171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continue"/>
                  <w:tcBorders>
                    <w:tl2br w:val="nil"/>
                    <w:tr2bl w:val="nil"/>
                  </w:tcBorders>
                  <w:vAlign w:val="center"/>
                </w:tcPr>
                <w:p w14:paraId="0D65593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33A4DC1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0.024</w:t>
                  </w:r>
                </w:p>
              </w:tc>
              <w:tc>
                <w:tcPr>
                  <w:tcW w:w="840" w:type="dxa"/>
                  <w:tcBorders>
                    <w:tl2br w:val="nil"/>
                    <w:tr2bl w:val="nil"/>
                  </w:tcBorders>
                  <w:vAlign w:val="center"/>
                </w:tcPr>
                <w:p w14:paraId="7485463C">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0.010 </w:t>
                  </w:r>
                </w:p>
              </w:tc>
              <w:tc>
                <w:tcPr>
                  <w:tcW w:w="810" w:type="dxa"/>
                  <w:tcBorders>
                    <w:tl2br w:val="nil"/>
                    <w:tr2bl w:val="nil"/>
                  </w:tcBorders>
                  <w:vAlign w:val="center"/>
                </w:tcPr>
                <w:p w14:paraId="7B2C146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2.6 </w:t>
                  </w:r>
                </w:p>
              </w:tc>
              <w:tc>
                <w:tcPr>
                  <w:tcW w:w="705" w:type="dxa"/>
                  <w:vMerge w:val="continue"/>
                  <w:tcBorders>
                    <w:tl2br w:val="nil"/>
                    <w:tr2bl w:val="nil"/>
                  </w:tcBorders>
                  <w:vAlign w:val="center"/>
                </w:tcPr>
                <w:p w14:paraId="7EABF44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2EA1F5A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1C4A240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2CACD37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p>
              </w:tc>
              <w:tc>
                <w:tcPr>
                  <w:tcW w:w="870" w:type="dxa"/>
                  <w:vMerge w:val="continue"/>
                  <w:tcBorders>
                    <w:tl2br w:val="nil"/>
                    <w:tr2bl w:val="nil"/>
                  </w:tcBorders>
                  <w:vAlign w:val="center"/>
                </w:tcPr>
                <w:p w14:paraId="012AD3E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19" w:type="dxa"/>
                  <w:vMerge w:val="continue"/>
                  <w:tcBorders>
                    <w:tl2br w:val="nil"/>
                    <w:tr2bl w:val="nil"/>
                  </w:tcBorders>
                  <w:vAlign w:val="center"/>
                </w:tcPr>
                <w:p w14:paraId="0BAD221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99" w:type="dxa"/>
                  <w:vMerge w:val="continue"/>
                  <w:tcBorders>
                    <w:tl2br w:val="nil"/>
                    <w:tr2bl w:val="nil"/>
                  </w:tcBorders>
                  <w:vAlign w:val="center"/>
                </w:tcPr>
                <w:p w14:paraId="240F7D9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25" w:type="dxa"/>
                  <w:vMerge w:val="continue"/>
                  <w:tcBorders>
                    <w:tl2br w:val="nil"/>
                    <w:tr2bl w:val="nil"/>
                  </w:tcBorders>
                  <w:vAlign w:val="center"/>
                </w:tcPr>
                <w:p w14:paraId="51A5D9B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1ADAE2F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51786C3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CD6997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76893ED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tcBorders>
                    <w:tl2br w:val="nil"/>
                    <w:tr2bl w:val="nil"/>
                  </w:tcBorders>
                  <w:vAlign w:val="center"/>
                </w:tcPr>
                <w:p w14:paraId="608640D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流平</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一道</w:t>
                  </w:r>
                  <w:r>
                    <w:rPr>
                      <w:rFonts w:hint="eastAsia" w:ascii="Times New Roman" w:hAnsi="Times New Roman" w:cs="Times New Roman"/>
                      <w:bCs/>
                      <w:color w:val="auto"/>
                      <w:szCs w:val="21"/>
                      <w:lang w:eastAsia="zh-CN"/>
                    </w:rPr>
                    <w:t>）</w:t>
                  </w:r>
                  <w:r>
                    <w:rPr>
                      <w:rFonts w:ascii="Times New Roman" w:hAnsi="Times New Roman" w:cs="Times New Roman"/>
                      <w:bCs/>
                      <w:color w:val="auto"/>
                      <w:szCs w:val="21"/>
                    </w:rPr>
                    <w:t>废气（G</w:t>
                  </w:r>
                  <w:r>
                    <w:rPr>
                      <w:rFonts w:ascii="Times New Roman" w:hAnsi="Times New Roman" w:cs="Times New Roman"/>
                      <w:bCs/>
                      <w:color w:val="auto"/>
                      <w:szCs w:val="21"/>
                      <w:vertAlign w:val="subscript"/>
                    </w:rPr>
                    <w:t>3-2</w:t>
                  </w:r>
                  <w:r>
                    <w:rPr>
                      <w:rFonts w:ascii="Times New Roman" w:hAnsi="Times New Roman" w:cs="Times New Roman"/>
                      <w:bCs/>
                      <w:color w:val="auto"/>
                      <w:szCs w:val="21"/>
                    </w:rPr>
                    <w:t>）</w:t>
                  </w:r>
                </w:p>
              </w:tc>
              <w:tc>
                <w:tcPr>
                  <w:tcW w:w="1116" w:type="dxa"/>
                  <w:tcBorders>
                    <w:tl2br w:val="nil"/>
                    <w:tr2bl w:val="nil"/>
                  </w:tcBorders>
                  <w:vAlign w:val="center"/>
                </w:tcPr>
                <w:p w14:paraId="057FA0E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tcBorders>
                    <w:tl2br w:val="nil"/>
                    <w:tr2bl w:val="nil"/>
                  </w:tcBorders>
                  <w:vAlign w:val="center"/>
                </w:tcPr>
                <w:p w14:paraId="69C4463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7C84A62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0.036</w:t>
                  </w:r>
                </w:p>
              </w:tc>
              <w:tc>
                <w:tcPr>
                  <w:tcW w:w="840" w:type="dxa"/>
                  <w:tcBorders>
                    <w:tl2br w:val="nil"/>
                    <w:tr2bl w:val="nil"/>
                  </w:tcBorders>
                  <w:vAlign w:val="center"/>
                </w:tcPr>
                <w:p w14:paraId="3616E2E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0.015 </w:t>
                  </w:r>
                </w:p>
              </w:tc>
              <w:tc>
                <w:tcPr>
                  <w:tcW w:w="810" w:type="dxa"/>
                  <w:tcBorders>
                    <w:tl2br w:val="nil"/>
                    <w:tr2bl w:val="nil"/>
                  </w:tcBorders>
                  <w:vAlign w:val="center"/>
                </w:tcPr>
                <w:p w14:paraId="2BC7BEE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37.5 </w:t>
                  </w:r>
                </w:p>
              </w:tc>
              <w:tc>
                <w:tcPr>
                  <w:tcW w:w="705" w:type="dxa"/>
                  <w:tcBorders>
                    <w:tl2br w:val="nil"/>
                    <w:tr2bl w:val="nil"/>
                  </w:tcBorders>
                  <w:vAlign w:val="center"/>
                </w:tcPr>
                <w:p w14:paraId="43B7F02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tcBorders>
                    <w:tl2br w:val="nil"/>
                    <w:tr2bl w:val="nil"/>
                  </w:tcBorders>
                  <w:vAlign w:val="center"/>
                </w:tcPr>
                <w:p w14:paraId="5FC0FF1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400</w:t>
                  </w:r>
                </w:p>
              </w:tc>
              <w:tc>
                <w:tcPr>
                  <w:tcW w:w="704" w:type="dxa"/>
                  <w:tcBorders>
                    <w:tl2br w:val="nil"/>
                    <w:tr2bl w:val="nil"/>
                  </w:tcBorders>
                  <w:vAlign w:val="center"/>
                </w:tcPr>
                <w:p w14:paraId="6730CEF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37CB4A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32DD21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58CB9CF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8B339B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ED794FF">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0BFE602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343B358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2504459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468CA53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58CEDB2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喷</w:t>
                  </w:r>
                  <w:r>
                    <w:rPr>
                      <w:rFonts w:hint="eastAsia" w:ascii="Times New Roman" w:hAnsi="Times New Roman" w:cs="Times New Roman"/>
                      <w:bCs/>
                      <w:color w:val="auto"/>
                      <w:szCs w:val="21"/>
                      <w:lang w:val="en-US" w:eastAsia="zh-CN"/>
                    </w:rPr>
                    <w:t>底漆（二道）</w:t>
                  </w:r>
                  <w:r>
                    <w:rPr>
                      <w:rFonts w:ascii="Times New Roman" w:hAnsi="Times New Roman" w:cs="Times New Roman"/>
                      <w:bCs/>
                      <w:color w:val="auto"/>
                      <w:szCs w:val="21"/>
                    </w:rPr>
                    <w:t>废气（G</w:t>
                  </w:r>
                  <w:r>
                    <w:rPr>
                      <w:rFonts w:ascii="Times New Roman" w:hAnsi="Times New Roman" w:cs="Times New Roman"/>
                      <w:bCs/>
                      <w:color w:val="auto"/>
                      <w:szCs w:val="21"/>
                      <w:vertAlign w:val="subscript"/>
                    </w:rPr>
                    <w:t>3-3</w:t>
                  </w:r>
                  <w:r>
                    <w:rPr>
                      <w:rFonts w:ascii="Times New Roman" w:hAnsi="Times New Roman" w:cs="Times New Roman"/>
                      <w:bCs/>
                      <w:color w:val="auto"/>
                      <w:szCs w:val="21"/>
                    </w:rPr>
                    <w:t>）</w:t>
                  </w:r>
                </w:p>
              </w:tc>
              <w:tc>
                <w:tcPr>
                  <w:tcW w:w="1116" w:type="dxa"/>
                  <w:tcBorders>
                    <w:tl2br w:val="nil"/>
                    <w:tr2bl w:val="nil"/>
                  </w:tcBorders>
                  <w:shd w:val="clear" w:color="auto" w:fill="auto"/>
                  <w:vAlign w:val="center"/>
                </w:tcPr>
                <w:p w14:paraId="792DB0D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90" w:type="dxa"/>
                  <w:vMerge w:val="restart"/>
                  <w:tcBorders>
                    <w:tl2br w:val="nil"/>
                    <w:tr2bl w:val="nil"/>
                  </w:tcBorders>
                  <w:vAlign w:val="center"/>
                </w:tcPr>
                <w:p w14:paraId="7F4056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shd w:val="clear" w:color="auto" w:fill="auto"/>
                  <w:vAlign w:val="center"/>
                </w:tcPr>
                <w:p w14:paraId="3BE0B4B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0.225</w:t>
                  </w:r>
                </w:p>
              </w:tc>
              <w:tc>
                <w:tcPr>
                  <w:tcW w:w="840" w:type="dxa"/>
                  <w:tcBorders>
                    <w:tl2br w:val="nil"/>
                    <w:tr2bl w:val="nil"/>
                  </w:tcBorders>
                  <w:vAlign w:val="center"/>
                </w:tcPr>
                <w:p w14:paraId="7C6CC7F1">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0.094 </w:t>
                  </w:r>
                </w:p>
              </w:tc>
              <w:tc>
                <w:tcPr>
                  <w:tcW w:w="810" w:type="dxa"/>
                  <w:tcBorders>
                    <w:tl2br w:val="nil"/>
                    <w:tr2bl w:val="nil"/>
                  </w:tcBorders>
                  <w:vAlign w:val="center"/>
                </w:tcPr>
                <w:p w14:paraId="0040B3E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31.3 </w:t>
                  </w:r>
                </w:p>
              </w:tc>
              <w:tc>
                <w:tcPr>
                  <w:tcW w:w="705" w:type="dxa"/>
                  <w:vMerge w:val="restart"/>
                  <w:tcBorders>
                    <w:tl2br w:val="nil"/>
                    <w:tr2bl w:val="nil"/>
                  </w:tcBorders>
                  <w:vAlign w:val="center"/>
                </w:tcPr>
                <w:p w14:paraId="776D159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0E253B4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3000</w:t>
                  </w:r>
                </w:p>
              </w:tc>
              <w:tc>
                <w:tcPr>
                  <w:tcW w:w="704" w:type="dxa"/>
                  <w:tcBorders>
                    <w:tl2br w:val="nil"/>
                    <w:tr2bl w:val="nil"/>
                  </w:tcBorders>
                  <w:vAlign w:val="center"/>
                </w:tcPr>
                <w:p w14:paraId="65722D6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98%</w:t>
                  </w:r>
                </w:p>
              </w:tc>
              <w:tc>
                <w:tcPr>
                  <w:tcW w:w="901" w:type="dxa"/>
                  <w:vMerge w:val="continue"/>
                  <w:tcBorders>
                    <w:tl2br w:val="nil"/>
                    <w:tr2bl w:val="nil"/>
                  </w:tcBorders>
                  <w:vAlign w:val="center"/>
                </w:tcPr>
                <w:p w14:paraId="0D681D7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96244D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1911448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02980B7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6D567A16">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59DB3C4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42B7DD9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431DEB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1101AF4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5427E84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57E16DF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continue"/>
                  <w:tcBorders>
                    <w:tl2br w:val="nil"/>
                    <w:tr2bl w:val="nil"/>
                  </w:tcBorders>
                  <w:vAlign w:val="center"/>
                </w:tcPr>
                <w:p w14:paraId="5B76113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80" w:type="dxa"/>
                  <w:tcBorders>
                    <w:tl2br w:val="nil"/>
                    <w:tr2bl w:val="nil"/>
                  </w:tcBorders>
                  <w:shd w:val="clear" w:color="auto" w:fill="auto"/>
                  <w:vAlign w:val="center"/>
                </w:tcPr>
                <w:p w14:paraId="18B45E3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0.024</w:t>
                  </w:r>
                </w:p>
              </w:tc>
              <w:tc>
                <w:tcPr>
                  <w:tcW w:w="840" w:type="dxa"/>
                  <w:tcBorders>
                    <w:tl2br w:val="nil"/>
                    <w:tr2bl w:val="nil"/>
                  </w:tcBorders>
                  <w:vAlign w:val="center"/>
                </w:tcPr>
                <w:p w14:paraId="4E88589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0.010 </w:t>
                  </w:r>
                </w:p>
              </w:tc>
              <w:tc>
                <w:tcPr>
                  <w:tcW w:w="810" w:type="dxa"/>
                  <w:tcBorders>
                    <w:tl2br w:val="nil"/>
                    <w:tr2bl w:val="nil"/>
                  </w:tcBorders>
                  <w:vAlign w:val="center"/>
                </w:tcPr>
                <w:p w14:paraId="7722F8E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3.3 </w:t>
                  </w:r>
                </w:p>
              </w:tc>
              <w:tc>
                <w:tcPr>
                  <w:tcW w:w="705" w:type="dxa"/>
                  <w:vMerge w:val="continue"/>
                  <w:tcBorders>
                    <w:tl2br w:val="nil"/>
                    <w:tr2bl w:val="nil"/>
                  </w:tcBorders>
                  <w:vAlign w:val="center"/>
                </w:tcPr>
                <w:p w14:paraId="5B5B6B8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67FABF9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1A3A5F8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5232698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0D865E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742B3C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963155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5FB4E76">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07BFEB7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0D268A2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0861EDF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50A4EC5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tcBorders>
                    <w:tl2br w:val="nil"/>
                    <w:tr2bl w:val="nil"/>
                  </w:tcBorders>
                  <w:shd w:val="clear" w:color="auto" w:fill="auto"/>
                  <w:vAlign w:val="center"/>
                </w:tcPr>
                <w:p w14:paraId="1261D14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流平</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二道</w:t>
                  </w:r>
                  <w:r>
                    <w:rPr>
                      <w:rFonts w:hint="eastAsia" w:ascii="Times New Roman" w:hAnsi="Times New Roman" w:cs="Times New Roman"/>
                      <w:bCs/>
                      <w:color w:val="auto"/>
                      <w:szCs w:val="21"/>
                      <w:lang w:eastAsia="zh-CN"/>
                    </w:rPr>
                    <w:t>）</w:t>
                  </w:r>
                  <w:r>
                    <w:rPr>
                      <w:rFonts w:ascii="Times New Roman" w:hAnsi="Times New Roman" w:cs="Times New Roman"/>
                      <w:bCs/>
                      <w:color w:val="auto"/>
                      <w:szCs w:val="21"/>
                    </w:rPr>
                    <w:t>废气（G</w:t>
                  </w:r>
                  <w:r>
                    <w:rPr>
                      <w:rFonts w:ascii="Times New Roman" w:hAnsi="Times New Roman" w:cs="Times New Roman"/>
                      <w:bCs/>
                      <w:color w:val="auto"/>
                      <w:szCs w:val="21"/>
                      <w:vertAlign w:val="subscript"/>
                    </w:rPr>
                    <w:t>3-4</w:t>
                  </w:r>
                  <w:r>
                    <w:rPr>
                      <w:rFonts w:ascii="Times New Roman" w:hAnsi="Times New Roman" w:cs="Times New Roman"/>
                      <w:bCs/>
                      <w:color w:val="auto"/>
                      <w:szCs w:val="21"/>
                    </w:rPr>
                    <w:t>）</w:t>
                  </w:r>
                </w:p>
              </w:tc>
              <w:tc>
                <w:tcPr>
                  <w:tcW w:w="1116" w:type="dxa"/>
                  <w:tcBorders>
                    <w:tl2br w:val="nil"/>
                    <w:tr2bl w:val="nil"/>
                  </w:tcBorders>
                  <w:shd w:val="clear" w:color="auto" w:fill="auto"/>
                  <w:vAlign w:val="center"/>
                </w:tcPr>
                <w:p w14:paraId="10D7031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tcBorders>
                    <w:tl2br w:val="nil"/>
                    <w:tr2bl w:val="nil"/>
                  </w:tcBorders>
                  <w:shd w:val="clear" w:color="auto" w:fill="auto"/>
                  <w:vAlign w:val="center"/>
                </w:tcPr>
                <w:p w14:paraId="247540F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shd w:val="clear" w:color="auto" w:fill="auto"/>
                  <w:vAlign w:val="center"/>
                </w:tcPr>
                <w:p w14:paraId="7132A51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0.036</w:t>
                  </w:r>
                </w:p>
              </w:tc>
              <w:tc>
                <w:tcPr>
                  <w:tcW w:w="840" w:type="dxa"/>
                  <w:tcBorders>
                    <w:tl2br w:val="nil"/>
                    <w:tr2bl w:val="nil"/>
                  </w:tcBorders>
                  <w:vAlign w:val="center"/>
                </w:tcPr>
                <w:p w14:paraId="662059A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0.015 </w:t>
                  </w:r>
                </w:p>
              </w:tc>
              <w:tc>
                <w:tcPr>
                  <w:tcW w:w="810" w:type="dxa"/>
                  <w:tcBorders>
                    <w:tl2br w:val="nil"/>
                    <w:tr2bl w:val="nil"/>
                  </w:tcBorders>
                  <w:vAlign w:val="center"/>
                </w:tcPr>
                <w:p w14:paraId="7CBD51AF">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25.0 </w:t>
                  </w:r>
                </w:p>
              </w:tc>
              <w:tc>
                <w:tcPr>
                  <w:tcW w:w="705" w:type="dxa"/>
                  <w:tcBorders>
                    <w:tl2br w:val="nil"/>
                    <w:tr2bl w:val="nil"/>
                  </w:tcBorders>
                  <w:vAlign w:val="center"/>
                </w:tcPr>
                <w:p w14:paraId="51477DA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tcBorders>
                    <w:tl2br w:val="nil"/>
                    <w:tr2bl w:val="nil"/>
                  </w:tcBorders>
                  <w:vAlign w:val="center"/>
                </w:tcPr>
                <w:p w14:paraId="2ED16AF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600</w:t>
                  </w:r>
                </w:p>
              </w:tc>
              <w:tc>
                <w:tcPr>
                  <w:tcW w:w="704" w:type="dxa"/>
                  <w:tcBorders>
                    <w:tl2br w:val="nil"/>
                    <w:tr2bl w:val="nil"/>
                  </w:tcBorders>
                  <w:vAlign w:val="center"/>
                </w:tcPr>
                <w:p w14:paraId="30284F3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4237430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0E85E6A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767F64B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6D1F0A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1FEFF6AE">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7690196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70C4A4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664482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054DF1F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6D4D6AF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喷面漆废气（G</w:t>
                  </w:r>
                  <w:r>
                    <w:rPr>
                      <w:rFonts w:ascii="Times New Roman" w:hAnsi="Times New Roman" w:cs="Times New Roman"/>
                      <w:bCs/>
                      <w:color w:val="auto"/>
                      <w:szCs w:val="21"/>
                      <w:vertAlign w:val="subscript"/>
                    </w:rPr>
                    <w:t>3-6</w:t>
                  </w:r>
                  <w:r>
                    <w:rPr>
                      <w:rFonts w:ascii="Times New Roman" w:hAnsi="Times New Roman" w:cs="Times New Roman"/>
                      <w:bCs/>
                      <w:color w:val="auto"/>
                      <w:szCs w:val="21"/>
                    </w:rPr>
                    <w:t>）</w:t>
                  </w:r>
                </w:p>
              </w:tc>
              <w:tc>
                <w:tcPr>
                  <w:tcW w:w="1116" w:type="dxa"/>
                  <w:tcBorders>
                    <w:tl2br w:val="nil"/>
                    <w:tr2bl w:val="nil"/>
                  </w:tcBorders>
                  <w:vAlign w:val="center"/>
                </w:tcPr>
                <w:p w14:paraId="2D4DC3E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90" w:type="dxa"/>
                  <w:vMerge w:val="restart"/>
                  <w:tcBorders>
                    <w:tl2br w:val="nil"/>
                    <w:tr2bl w:val="nil"/>
                  </w:tcBorders>
                  <w:vAlign w:val="center"/>
                </w:tcPr>
                <w:p w14:paraId="6A3269CE">
                  <w:pPr>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bCs/>
                      <w:color w:val="auto"/>
                      <w:szCs w:val="21"/>
                    </w:rPr>
                    <w:t>2400</w:t>
                  </w:r>
                </w:p>
              </w:tc>
              <w:tc>
                <w:tcPr>
                  <w:tcW w:w="780" w:type="dxa"/>
                  <w:tcBorders>
                    <w:tl2br w:val="nil"/>
                    <w:tr2bl w:val="nil"/>
                  </w:tcBorders>
                  <w:vAlign w:val="center"/>
                </w:tcPr>
                <w:p w14:paraId="48F54D4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0.264</w:t>
                  </w:r>
                </w:p>
              </w:tc>
              <w:tc>
                <w:tcPr>
                  <w:tcW w:w="840" w:type="dxa"/>
                  <w:tcBorders>
                    <w:tl2br w:val="nil"/>
                    <w:tr2bl w:val="nil"/>
                  </w:tcBorders>
                  <w:vAlign w:val="center"/>
                </w:tcPr>
                <w:p w14:paraId="3B43270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0.110 </w:t>
                  </w:r>
                </w:p>
              </w:tc>
              <w:tc>
                <w:tcPr>
                  <w:tcW w:w="810" w:type="dxa"/>
                  <w:tcBorders>
                    <w:tl2br w:val="nil"/>
                    <w:tr2bl w:val="nil"/>
                  </w:tcBorders>
                  <w:vAlign w:val="center"/>
                </w:tcPr>
                <w:p w14:paraId="2A8CDD9A">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55.0 </w:t>
                  </w:r>
                </w:p>
              </w:tc>
              <w:tc>
                <w:tcPr>
                  <w:tcW w:w="705" w:type="dxa"/>
                  <w:vMerge w:val="restart"/>
                  <w:tcBorders>
                    <w:tl2br w:val="nil"/>
                    <w:tr2bl w:val="nil"/>
                  </w:tcBorders>
                  <w:vAlign w:val="center"/>
                </w:tcPr>
                <w:p w14:paraId="4EF9441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75FE05A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2000</w:t>
                  </w:r>
                </w:p>
              </w:tc>
              <w:tc>
                <w:tcPr>
                  <w:tcW w:w="704" w:type="dxa"/>
                  <w:tcBorders>
                    <w:tl2br w:val="nil"/>
                    <w:tr2bl w:val="nil"/>
                  </w:tcBorders>
                  <w:vAlign w:val="center"/>
                </w:tcPr>
                <w:p w14:paraId="7FD4536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98%</w:t>
                  </w:r>
                </w:p>
              </w:tc>
              <w:tc>
                <w:tcPr>
                  <w:tcW w:w="901" w:type="dxa"/>
                  <w:vMerge w:val="continue"/>
                  <w:tcBorders>
                    <w:tl2br w:val="nil"/>
                    <w:tr2bl w:val="nil"/>
                  </w:tcBorders>
                  <w:vAlign w:val="center"/>
                </w:tcPr>
                <w:p w14:paraId="21B4092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151487C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72BBA9E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7703A79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236FE8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2656D08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69ED30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0207D7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48F208E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3B4902D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vAlign w:val="center"/>
                </w:tcPr>
                <w:p w14:paraId="029576B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continue"/>
                  <w:tcBorders>
                    <w:tl2br w:val="nil"/>
                    <w:tr2bl w:val="nil"/>
                  </w:tcBorders>
                  <w:vAlign w:val="center"/>
                </w:tcPr>
                <w:p w14:paraId="3B199792">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471C68F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0.289</w:t>
                  </w:r>
                </w:p>
              </w:tc>
              <w:tc>
                <w:tcPr>
                  <w:tcW w:w="840" w:type="dxa"/>
                  <w:tcBorders>
                    <w:tl2br w:val="nil"/>
                    <w:tr2bl w:val="nil"/>
                  </w:tcBorders>
                  <w:vAlign w:val="center"/>
                </w:tcPr>
                <w:p w14:paraId="02BF861A">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0.120 </w:t>
                  </w:r>
                </w:p>
              </w:tc>
              <w:tc>
                <w:tcPr>
                  <w:tcW w:w="810" w:type="dxa"/>
                  <w:tcBorders>
                    <w:tl2br w:val="nil"/>
                    <w:tr2bl w:val="nil"/>
                  </w:tcBorders>
                  <w:vAlign w:val="center"/>
                </w:tcPr>
                <w:p w14:paraId="35369E74">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60.2 </w:t>
                  </w:r>
                </w:p>
              </w:tc>
              <w:tc>
                <w:tcPr>
                  <w:tcW w:w="705" w:type="dxa"/>
                  <w:vMerge w:val="continue"/>
                  <w:tcBorders>
                    <w:tl2br w:val="nil"/>
                    <w:tr2bl w:val="nil"/>
                  </w:tcBorders>
                  <w:vAlign w:val="center"/>
                </w:tcPr>
                <w:p w14:paraId="3655EA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5C8FDEA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vAlign w:val="center"/>
                </w:tcPr>
                <w:p w14:paraId="551A97E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A12A75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28D3EE8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0E4F13E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5209367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6ED896C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42CD010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4E73A69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084805F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528DB20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43B0099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3EF9D090">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二甲苯</w:t>
                  </w:r>
                </w:p>
              </w:tc>
              <w:tc>
                <w:tcPr>
                  <w:tcW w:w="690" w:type="dxa"/>
                  <w:vMerge w:val="continue"/>
                  <w:tcBorders>
                    <w:tl2br w:val="nil"/>
                    <w:tr2bl w:val="nil"/>
                  </w:tcBorders>
                  <w:shd w:val="clear" w:color="auto" w:fill="auto"/>
                  <w:vAlign w:val="center"/>
                </w:tcPr>
                <w:p w14:paraId="69012024">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80" w:type="dxa"/>
                  <w:tcBorders>
                    <w:tl2br w:val="nil"/>
                    <w:tr2bl w:val="nil"/>
                  </w:tcBorders>
                  <w:shd w:val="clear" w:color="auto" w:fill="auto"/>
                  <w:vAlign w:val="center"/>
                </w:tcPr>
                <w:p w14:paraId="2DDDFA4E">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0.028</w:t>
                  </w:r>
                </w:p>
              </w:tc>
              <w:tc>
                <w:tcPr>
                  <w:tcW w:w="840" w:type="dxa"/>
                  <w:tcBorders>
                    <w:tl2br w:val="nil"/>
                    <w:tr2bl w:val="nil"/>
                  </w:tcBorders>
                  <w:shd w:val="clear" w:color="auto" w:fill="auto"/>
                  <w:vAlign w:val="center"/>
                </w:tcPr>
                <w:p w14:paraId="2473ED95">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0.012 </w:t>
                  </w:r>
                </w:p>
              </w:tc>
              <w:tc>
                <w:tcPr>
                  <w:tcW w:w="810" w:type="dxa"/>
                  <w:tcBorders>
                    <w:tl2br w:val="nil"/>
                    <w:tr2bl w:val="nil"/>
                  </w:tcBorders>
                  <w:shd w:val="clear" w:color="auto" w:fill="auto"/>
                  <w:vAlign w:val="center"/>
                </w:tcPr>
                <w:p w14:paraId="6CEC3B17">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5.8 </w:t>
                  </w:r>
                </w:p>
              </w:tc>
              <w:tc>
                <w:tcPr>
                  <w:tcW w:w="705" w:type="dxa"/>
                  <w:vMerge w:val="continue"/>
                  <w:tcBorders>
                    <w:tl2br w:val="nil"/>
                    <w:tr2bl w:val="nil"/>
                  </w:tcBorders>
                  <w:shd w:val="clear" w:color="auto" w:fill="auto"/>
                  <w:vAlign w:val="center"/>
                </w:tcPr>
                <w:p w14:paraId="387723E7">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50" w:type="dxa"/>
                  <w:vMerge w:val="continue"/>
                  <w:tcBorders>
                    <w:tl2br w:val="nil"/>
                    <w:tr2bl w:val="nil"/>
                  </w:tcBorders>
                  <w:shd w:val="clear" w:color="auto" w:fill="auto"/>
                  <w:vAlign w:val="center"/>
                </w:tcPr>
                <w:p w14:paraId="03023E51">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04" w:type="dxa"/>
                  <w:tcBorders>
                    <w:tl2br w:val="nil"/>
                    <w:tr2bl w:val="nil"/>
                  </w:tcBorders>
                  <w:shd w:val="clear" w:color="auto" w:fill="auto"/>
                  <w:vAlign w:val="center"/>
                </w:tcPr>
                <w:p w14:paraId="5D9339C2">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2E307F9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77BEB82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64F8313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30DCF67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40DABE0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3F074DB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C60D6E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25AB754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04F790B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037BE1C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304E16F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3A37958D">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4277930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0.057</w:t>
                  </w:r>
                </w:p>
              </w:tc>
              <w:tc>
                <w:tcPr>
                  <w:tcW w:w="840" w:type="dxa"/>
                  <w:tcBorders>
                    <w:tl2br w:val="nil"/>
                    <w:tr2bl w:val="nil"/>
                  </w:tcBorders>
                  <w:vAlign w:val="center"/>
                </w:tcPr>
                <w:p w14:paraId="15907689">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c>
                <w:tcPr>
                  <w:tcW w:w="810" w:type="dxa"/>
                  <w:tcBorders>
                    <w:tl2br w:val="nil"/>
                    <w:tr2bl w:val="nil"/>
                  </w:tcBorders>
                  <w:vAlign w:val="center"/>
                </w:tcPr>
                <w:p w14:paraId="3040DF46">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11.9 </w:t>
                  </w:r>
                </w:p>
              </w:tc>
              <w:tc>
                <w:tcPr>
                  <w:tcW w:w="705" w:type="dxa"/>
                  <w:vMerge w:val="continue"/>
                  <w:tcBorders>
                    <w:tl2br w:val="nil"/>
                    <w:tr2bl w:val="nil"/>
                  </w:tcBorders>
                  <w:vAlign w:val="center"/>
                </w:tcPr>
                <w:p w14:paraId="0126738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6399B87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57DA71DA">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E746EF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6A31539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46E68AC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543A38F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2E8B2A8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657ACB6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A1647E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1C5A9F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B16222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FAFBC3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31899A85">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7E9FCAB2">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03A91888">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0.162</w:t>
                  </w:r>
                </w:p>
              </w:tc>
              <w:tc>
                <w:tcPr>
                  <w:tcW w:w="840" w:type="dxa"/>
                  <w:tcBorders>
                    <w:tl2br w:val="nil"/>
                    <w:tr2bl w:val="nil"/>
                  </w:tcBorders>
                  <w:vAlign w:val="center"/>
                </w:tcPr>
                <w:p w14:paraId="389B6DA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0.068 </w:t>
                  </w:r>
                </w:p>
              </w:tc>
              <w:tc>
                <w:tcPr>
                  <w:tcW w:w="810" w:type="dxa"/>
                  <w:tcBorders>
                    <w:tl2br w:val="nil"/>
                    <w:tr2bl w:val="nil"/>
                  </w:tcBorders>
                  <w:vAlign w:val="center"/>
                </w:tcPr>
                <w:p w14:paraId="2825421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33.8 </w:t>
                  </w:r>
                </w:p>
              </w:tc>
              <w:tc>
                <w:tcPr>
                  <w:tcW w:w="705" w:type="dxa"/>
                  <w:vMerge w:val="continue"/>
                  <w:tcBorders>
                    <w:tl2br w:val="nil"/>
                    <w:tr2bl w:val="nil"/>
                  </w:tcBorders>
                  <w:vAlign w:val="center"/>
                </w:tcPr>
                <w:p w14:paraId="16ABB4C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0CEBC33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308F2C79">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EB49C3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4AFE217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6C68134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75CEDB0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56FE277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20" w:type="dxa"/>
                  <w:vMerge w:val="continue"/>
                  <w:tcBorders>
                    <w:tl2br w:val="nil"/>
                    <w:tr2bl w:val="nil"/>
                  </w:tcBorders>
                  <w:vAlign w:val="center"/>
                </w:tcPr>
                <w:p w14:paraId="7721C69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54DA792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0373BB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1599BC4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restart"/>
                  <w:tcBorders>
                    <w:tl2br w:val="nil"/>
                    <w:tr2bl w:val="nil"/>
                  </w:tcBorders>
                  <w:vAlign w:val="center"/>
                </w:tcPr>
                <w:p w14:paraId="647DD4F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烘干废气（G</w:t>
                  </w:r>
                  <w:r>
                    <w:rPr>
                      <w:rFonts w:ascii="Times New Roman" w:hAnsi="Times New Roman" w:cs="Times New Roman"/>
                      <w:bCs/>
                      <w:color w:val="auto"/>
                      <w:szCs w:val="21"/>
                      <w:vertAlign w:val="subscript"/>
                    </w:rPr>
                    <w:t>3-7</w:t>
                  </w:r>
                  <w:r>
                    <w:rPr>
                      <w:rFonts w:ascii="Times New Roman" w:hAnsi="Times New Roman" w:cs="Times New Roman"/>
                      <w:bCs/>
                      <w:color w:val="auto"/>
                      <w:szCs w:val="21"/>
                    </w:rPr>
                    <w:t>）</w:t>
                  </w:r>
                </w:p>
              </w:tc>
              <w:tc>
                <w:tcPr>
                  <w:tcW w:w="1116" w:type="dxa"/>
                  <w:tcBorders>
                    <w:tl2br w:val="nil"/>
                    <w:tr2bl w:val="nil"/>
                  </w:tcBorders>
                  <w:vAlign w:val="center"/>
                </w:tcPr>
                <w:p w14:paraId="621F5C9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非甲烷总烃</w:t>
                  </w:r>
                </w:p>
              </w:tc>
              <w:tc>
                <w:tcPr>
                  <w:tcW w:w="690" w:type="dxa"/>
                  <w:vMerge w:val="restart"/>
                  <w:tcBorders>
                    <w:tl2br w:val="nil"/>
                    <w:tr2bl w:val="nil"/>
                  </w:tcBorders>
                  <w:vAlign w:val="center"/>
                </w:tcPr>
                <w:p w14:paraId="615E6357">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r>
                    <w:rPr>
                      <w:rFonts w:ascii="Times New Roman" w:hAnsi="Times New Roman" w:cs="Times New Roman"/>
                      <w:bCs/>
                      <w:color w:val="auto"/>
                      <w:szCs w:val="21"/>
                    </w:rPr>
                    <w:t>2400</w:t>
                  </w:r>
                </w:p>
              </w:tc>
              <w:tc>
                <w:tcPr>
                  <w:tcW w:w="780" w:type="dxa"/>
                  <w:tcBorders>
                    <w:tl2br w:val="nil"/>
                    <w:tr2bl w:val="nil"/>
                  </w:tcBorders>
                  <w:vAlign w:val="center"/>
                </w:tcPr>
                <w:p w14:paraId="07B8D0C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0.418</w:t>
                  </w:r>
                </w:p>
              </w:tc>
              <w:tc>
                <w:tcPr>
                  <w:tcW w:w="840" w:type="dxa"/>
                  <w:tcBorders>
                    <w:tl2br w:val="nil"/>
                    <w:tr2bl w:val="nil"/>
                  </w:tcBorders>
                  <w:vAlign w:val="center"/>
                </w:tcPr>
                <w:p w14:paraId="2B2CB09B">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0.174 </w:t>
                  </w:r>
                </w:p>
              </w:tc>
              <w:tc>
                <w:tcPr>
                  <w:tcW w:w="810" w:type="dxa"/>
                  <w:tcBorders>
                    <w:tl2br w:val="nil"/>
                    <w:tr2bl w:val="nil"/>
                  </w:tcBorders>
                  <w:vAlign w:val="center"/>
                </w:tcPr>
                <w:p w14:paraId="005E5D4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ascii="Times New Roman" w:hAnsi="Times New Roman" w:eastAsia="宋体" w:cs="Times New Roman"/>
                      <w:color w:val="auto"/>
                      <w:kern w:val="0"/>
                      <w:szCs w:val="21"/>
                    </w:rPr>
                    <w:t xml:space="preserve">31.7 </w:t>
                  </w:r>
                </w:p>
              </w:tc>
              <w:tc>
                <w:tcPr>
                  <w:tcW w:w="705" w:type="dxa"/>
                  <w:vMerge w:val="restart"/>
                  <w:tcBorders>
                    <w:tl2br w:val="nil"/>
                    <w:tr2bl w:val="nil"/>
                  </w:tcBorders>
                  <w:vAlign w:val="center"/>
                </w:tcPr>
                <w:p w14:paraId="6C3E62A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95%</w:t>
                  </w:r>
                </w:p>
              </w:tc>
              <w:tc>
                <w:tcPr>
                  <w:tcW w:w="750" w:type="dxa"/>
                  <w:vMerge w:val="restart"/>
                  <w:tcBorders>
                    <w:tl2br w:val="nil"/>
                    <w:tr2bl w:val="nil"/>
                  </w:tcBorders>
                  <w:vAlign w:val="center"/>
                </w:tcPr>
                <w:p w14:paraId="619CE3B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5500</w:t>
                  </w:r>
                </w:p>
              </w:tc>
              <w:tc>
                <w:tcPr>
                  <w:tcW w:w="704" w:type="dxa"/>
                  <w:tcBorders>
                    <w:tl2br w:val="nil"/>
                    <w:tr2bl w:val="nil"/>
                  </w:tcBorders>
                  <w:vAlign w:val="center"/>
                </w:tcPr>
                <w:p w14:paraId="7D74488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603EA9D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5F7F24C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3247EF2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397841C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73E1BFDD">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695D808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538FFB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154AF84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3A74D4E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7E8E9D0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54FCFD30">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二甲苯</w:t>
                  </w:r>
                </w:p>
              </w:tc>
              <w:tc>
                <w:tcPr>
                  <w:tcW w:w="690" w:type="dxa"/>
                  <w:vMerge w:val="continue"/>
                  <w:tcBorders>
                    <w:tl2br w:val="nil"/>
                    <w:tr2bl w:val="nil"/>
                  </w:tcBorders>
                  <w:shd w:val="clear" w:color="auto" w:fill="auto"/>
                  <w:vAlign w:val="center"/>
                </w:tcPr>
                <w:p w14:paraId="08E993F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80" w:type="dxa"/>
                  <w:tcBorders>
                    <w:tl2br w:val="nil"/>
                    <w:tr2bl w:val="nil"/>
                  </w:tcBorders>
                  <w:shd w:val="clear" w:color="auto" w:fill="auto"/>
                  <w:vAlign w:val="center"/>
                </w:tcPr>
                <w:p w14:paraId="4F31F46C">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0.041</w:t>
                  </w:r>
                </w:p>
              </w:tc>
              <w:tc>
                <w:tcPr>
                  <w:tcW w:w="840" w:type="dxa"/>
                  <w:tcBorders>
                    <w:tl2br w:val="nil"/>
                    <w:tr2bl w:val="nil"/>
                  </w:tcBorders>
                  <w:shd w:val="clear" w:color="auto" w:fill="auto"/>
                  <w:vAlign w:val="center"/>
                </w:tcPr>
                <w:p w14:paraId="31B6772C">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0.017 </w:t>
                  </w:r>
                </w:p>
              </w:tc>
              <w:tc>
                <w:tcPr>
                  <w:tcW w:w="810" w:type="dxa"/>
                  <w:tcBorders>
                    <w:tl2br w:val="nil"/>
                    <w:tr2bl w:val="nil"/>
                  </w:tcBorders>
                  <w:shd w:val="clear" w:color="auto" w:fill="auto"/>
                  <w:vAlign w:val="center"/>
                </w:tcPr>
                <w:p w14:paraId="016BFB65">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宋体" w:cs="Times New Roman"/>
                      <w:color w:val="auto"/>
                      <w:kern w:val="0"/>
                      <w:szCs w:val="21"/>
                    </w:rPr>
                    <w:t xml:space="preserve">3.1 </w:t>
                  </w:r>
                </w:p>
              </w:tc>
              <w:tc>
                <w:tcPr>
                  <w:tcW w:w="705" w:type="dxa"/>
                  <w:vMerge w:val="continue"/>
                  <w:tcBorders>
                    <w:tl2br w:val="nil"/>
                    <w:tr2bl w:val="nil"/>
                  </w:tcBorders>
                  <w:shd w:val="clear" w:color="auto" w:fill="auto"/>
                  <w:vAlign w:val="center"/>
                </w:tcPr>
                <w:p w14:paraId="290F6096">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50" w:type="dxa"/>
                  <w:vMerge w:val="continue"/>
                  <w:tcBorders>
                    <w:tl2br w:val="nil"/>
                    <w:tr2bl w:val="nil"/>
                  </w:tcBorders>
                  <w:shd w:val="clear" w:color="auto" w:fill="auto"/>
                  <w:vAlign w:val="center"/>
                </w:tcPr>
                <w:p w14:paraId="2CF7C965">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p>
              </w:tc>
              <w:tc>
                <w:tcPr>
                  <w:tcW w:w="704" w:type="dxa"/>
                  <w:tcBorders>
                    <w:tl2br w:val="nil"/>
                    <w:tr2bl w:val="nil"/>
                  </w:tcBorders>
                  <w:shd w:val="clear" w:color="auto" w:fill="auto"/>
                  <w:vAlign w:val="center"/>
                </w:tcPr>
                <w:p w14:paraId="7E585D6E">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12F6105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0F34471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0F17D60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2119FEE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6DDC61E1">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71060A8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08771CB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4F85E72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042235DE">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255FF58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20E47A4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乙酸乙酯</w:t>
                  </w:r>
                </w:p>
              </w:tc>
              <w:tc>
                <w:tcPr>
                  <w:tcW w:w="690" w:type="dxa"/>
                  <w:vMerge w:val="continue"/>
                  <w:tcBorders>
                    <w:tl2br w:val="nil"/>
                    <w:tr2bl w:val="nil"/>
                  </w:tcBorders>
                  <w:vAlign w:val="center"/>
                </w:tcPr>
                <w:p w14:paraId="3F91BC30">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1A8276CC">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0.082</w:t>
                  </w:r>
                </w:p>
              </w:tc>
              <w:tc>
                <w:tcPr>
                  <w:tcW w:w="840" w:type="dxa"/>
                  <w:tcBorders>
                    <w:tl2br w:val="nil"/>
                    <w:tr2bl w:val="nil"/>
                  </w:tcBorders>
                  <w:vAlign w:val="center"/>
                </w:tcPr>
                <w:p w14:paraId="7E267C39">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0.034 </w:t>
                  </w:r>
                </w:p>
              </w:tc>
              <w:tc>
                <w:tcPr>
                  <w:tcW w:w="810" w:type="dxa"/>
                  <w:tcBorders>
                    <w:tl2br w:val="nil"/>
                    <w:tr2bl w:val="nil"/>
                  </w:tcBorders>
                  <w:vAlign w:val="center"/>
                </w:tcPr>
                <w:p w14:paraId="6E313E5F">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6.2 </w:t>
                  </w:r>
                </w:p>
              </w:tc>
              <w:tc>
                <w:tcPr>
                  <w:tcW w:w="705" w:type="dxa"/>
                  <w:vMerge w:val="continue"/>
                  <w:tcBorders>
                    <w:tl2br w:val="nil"/>
                    <w:tr2bl w:val="nil"/>
                  </w:tcBorders>
                  <w:vAlign w:val="center"/>
                </w:tcPr>
                <w:p w14:paraId="51694AD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53AB9C0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5A30D679">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shd w:val="clear" w:color="auto" w:fill="auto"/>
                  <w:vAlign w:val="center"/>
                </w:tcPr>
                <w:p w14:paraId="3EE5625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7671844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10648AE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29F5A84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6BB27444">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143A43E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720FB32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r w14:paraId="36D8CCC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jc w:val="center"/>
              </w:trPr>
              <w:tc>
                <w:tcPr>
                  <w:tcW w:w="468" w:type="dxa"/>
                  <w:vMerge w:val="continue"/>
                  <w:tcBorders>
                    <w:tl2br w:val="nil"/>
                    <w:tr2bl w:val="nil"/>
                  </w:tcBorders>
                  <w:vAlign w:val="center"/>
                </w:tcPr>
                <w:p w14:paraId="4A0676D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89" w:type="dxa"/>
                  <w:vMerge w:val="continue"/>
                  <w:tcBorders>
                    <w:tl2br w:val="nil"/>
                    <w:tr2bl w:val="nil"/>
                  </w:tcBorders>
                  <w:vAlign w:val="center"/>
                </w:tcPr>
                <w:p w14:paraId="1262FB09">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116" w:type="dxa"/>
                  <w:tcBorders>
                    <w:tl2br w:val="nil"/>
                    <w:tr2bl w:val="nil"/>
                  </w:tcBorders>
                  <w:shd w:val="clear" w:color="auto" w:fill="auto"/>
                  <w:vAlign w:val="center"/>
                </w:tcPr>
                <w:p w14:paraId="199A30BB">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乙酸丁酯</w:t>
                  </w:r>
                </w:p>
              </w:tc>
              <w:tc>
                <w:tcPr>
                  <w:tcW w:w="690" w:type="dxa"/>
                  <w:vMerge w:val="continue"/>
                  <w:tcBorders>
                    <w:tl2br w:val="nil"/>
                    <w:tr2bl w:val="nil"/>
                  </w:tcBorders>
                  <w:vAlign w:val="center"/>
                </w:tcPr>
                <w:p w14:paraId="3193F015">
                  <w:pPr>
                    <w:keepNext w:val="0"/>
                    <w:keepLines w:val="0"/>
                    <w:suppressLineNumbers w:val="0"/>
                    <w:spacing w:before="0" w:beforeAutospacing="0" w:after="0" w:afterAutospacing="0"/>
                    <w:ind w:left="0" w:right="0"/>
                    <w:jc w:val="center"/>
                    <w:rPr>
                      <w:rFonts w:ascii="Times New Roman" w:hAnsi="Times New Roman" w:cs="Times New Roman"/>
                      <w:bCs/>
                      <w:color w:val="auto"/>
                      <w:szCs w:val="21"/>
                    </w:rPr>
                  </w:pPr>
                </w:p>
              </w:tc>
              <w:tc>
                <w:tcPr>
                  <w:tcW w:w="780" w:type="dxa"/>
                  <w:tcBorders>
                    <w:tl2br w:val="nil"/>
                    <w:tr2bl w:val="nil"/>
                  </w:tcBorders>
                  <w:vAlign w:val="center"/>
                </w:tcPr>
                <w:p w14:paraId="1F02A6B7">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0.235</w:t>
                  </w:r>
                </w:p>
              </w:tc>
              <w:tc>
                <w:tcPr>
                  <w:tcW w:w="840" w:type="dxa"/>
                  <w:tcBorders>
                    <w:tl2br w:val="nil"/>
                    <w:tr2bl w:val="nil"/>
                  </w:tcBorders>
                  <w:vAlign w:val="center"/>
                </w:tcPr>
                <w:p w14:paraId="40D62BF8">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810" w:type="dxa"/>
                  <w:tcBorders>
                    <w:tl2br w:val="nil"/>
                    <w:tr2bl w:val="nil"/>
                  </w:tcBorders>
                  <w:vAlign w:val="center"/>
                </w:tcPr>
                <w:p w14:paraId="545DA3C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17.8 </w:t>
                  </w:r>
                </w:p>
              </w:tc>
              <w:tc>
                <w:tcPr>
                  <w:tcW w:w="705" w:type="dxa"/>
                  <w:vMerge w:val="continue"/>
                  <w:tcBorders>
                    <w:tl2br w:val="nil"/>
                    <w:tr2bl w:val="nil"/>
                  </w:tcBorders>
                  <w:vAlign w:val="center"/>
                </w:tcPr>
                <w:p w14:paraId="2D25B32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50" w:type="dxa"/>
                  <w:vMerge w:val="continue"/>
                  <w:tcBorders>
                    <w:tl2br w:val="nil"/>
                    <w:tr2bl w:val="nil"/>
                  </w:tcBorders>
                  <w:vAlign w:val="center"/>
                </w:tcPr>
                <w:p w14:paraId="6D5BA58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04" w:type="dxa"/>
                  <w:tcBorders>
                    <w:tl2br w:val="nil"/>
                    <w:tr2bl w:val="nil"/>
                  </w:tcBorders>
                  <w:shd w:val="clear" w:color="auto" w:fill="auto"/>
                  <w:vAlign w:val="center"/>
                </w:tcPr>
                <w:p w14:paraId="12322447">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90%</w:t>
                  </w:r>
                </w:p>
              </w:tc>
              <w:tc>
                <w:tcPr>
                  <w:tcW w:w="901" w:type="dxa"/>
                  <w:vMerge w:val="continue"/>
                  <w:tcBorders>
                    <w:tl2br w:val="nil"/>
                    <w:tr2bl w:val="nil"/>
                  </w:tcBorders>
                  <w:vAlign w:val="center"/>
                </w:tcPr>
                <w:p w14:paraId="6E94371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rPr>
                  </w:pPr>
                </w:p>
              </w:tc>
              <w:tc>
                <w:tcPr>
                  <w:tcW w:w="870" w:type="dxa"/>
                  <w:vMerge w:val="continue"/>
                  <w:tcBorders>
                    <w:tl2br w:val="nil"/>
                    <w:tr2bl w:val="nil"/>
                  </w:tcBorders>
                  <w:vAlign w:val="center"/>
                </w:tcPr>
                <w:p w14:paraId="6804337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919" w:type="dxa"/>
                  <w:vMerge w:val="continue"/>
                  <w:tcBorders>
                    <w:tl2br w:val="nil"/>
                    <w:tr2bl w:val="nil"/>
                  </w:tcBorders>
                  <w:vAlign w:val="center"/>
                </w:tcPr>
                <w:p w14:paraId="6B66C60C">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799" w:type="dxa"/>
                  <w:vMerge w:val="continue"/>
                  <w:tcBorders>
                    <w:tl2br w:val="nil"/>
                    <w:tr2bl w:val="nil"/>
                  </w:tcBorders>
                  <w:vAlign w:val="center"/>
                </w:tcPr>
                <w:p w14:paraId="4674D4F2">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825" w:type="dxa"/>
                  <w:vMerge w:val="continue"/>
                  <w:tcBorders>
                    <w:tl2br w:val="nil"/>
                    <w:tr2bl w:val="nil"/>
                  </w:tcBorders>
                  <w:vAlign w:val="center"/>
                </w:tcPr>
                <w:p w14:paraId="5E93546D">
                  <w:pPr>
                    <w:keepNext w:val="0"/>
                    <w:keepLines w:val="0"/>
                    <w:suppressLineNumbers w:val="0"/>
                    <w:spacing w:before="0" w:beforeAutospacing="0" w:after="0" w:afterAutospacing="0" w:line="276" w:lineRule="auto"/>
                    <w:ind w:left="0" w:right="0"/>
                    <w:jc w:val="center"/>
                    <w:rPr>
                      <w:rFonts w:ascii="Times New Roman" w:hAnsi="Times New Roman" w:eastAsia="黑体" w:cs="Times New Roman"/>
                      <w:bCs/>
                      <w:color w:val="auto"/>
                      <w:szCs w:val="21"/>
                    </w:rPr>
                  </w:pPr>
                </w:p>
              </w:tc>
              <w:tc>
                <w:tcPr>
                  <w:tcW w:w="720" w:type="dxa"/>
                  <w:vMerge w:val="continue"/>
                  <w:tcBorders>
                    <w:tl2br w:val="nil"/>
                    <w:tr2bl w:val="nil"/>
                  </w:tcBorders>
                  <w:vAlign w:val="center"/>
                </w:tcPr>
                <w:p w14:paraId="0F0DF24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072" w:type="dxa"/>
                  <w:vMerge w:val="continue"/>
                  <w:tcBorders>
                    <w:tl2br w:val="nil"/>
                    <w:tr2bl w:val="nil"/>
                  </w:tcBorders>
                  <w:vAlign w:val="center"/>
                </w:tcPr>
                <w:p w14:paraId="2039650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r>
          </w:tbl>
          <w:p w14:paraId="22D14C5B">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8"/>
              </w:rPr>
            </w:pPr>
            <w:r>
              <w:rPr>
                <w:rFonts w:ascii="Times New Roman" w:hAnsi="Times New Roman" w:cs="Times New Roman"/>
                <w:bCs/>
                <w:color w:val="auto"/>
                <w:sz w:val="24"/>
                <w:szCs w:val="28"/>
              </w:rPr>
              <w:t>本项目无组织废气排放情况见下表：</w:t>
            </w:r>
          </w:p>
          <w:p w14:paraId="4DCF68E0">
            <w:pPr>
              <w:pStyle w:val="54"/>
              <w:keepNext w:val="0"/>
              <w:keepLines w:val="0"/>
              <w:suppressLineNumbers w:val="0"/>
              <w:adjustRightInd/>
              <w:spacing w:before="0" w:beforeAutospacing="0" w:after="0" w:afterAutospacing="0" w:line="360" w:lineRule="auto"/>
              <w:ind w:left="0" w:right="0" w:firstLine="0"/>
              <w:jc w:val="center"/>
              <w:rPr>
                <w:rFonts w:ascii="Times New Roman" w:hAnsi="Times New Roman" w:eastAsia="黑体" w:cs="Times New Roman"/>
                <w:bCs/>
                <w:color w:val="auto"/>
              </w:rPr>
            </w:pPr>
            <w:r>
              <w:rPr>
                <w:rFonts w:hint="eastAsia" w:ascii="Times New Roman" w:hAnsi="Times New Roman" w:eastAsia="黑体" w:cs="Times New Roman"/>
                <w:bCs/>
                <w:color w:val="auto"/>
              </w:rPr>
              <w:t>表4-4</w:t>
            </w:r>
            <w:r>
              <w:rPr>
                <w:rFonts w:hint="eastAsia" w:ascii="Times New Roman" w:hAnsi="Times New Roman" w:eastAsia="黑体" w:cs="Times New Roman"/>
                <w:bCs/>
                <w:color w:val="auto"/>
                <w:lang w:val="en-US" w:eastAsia="zh-CN"/>
              </w:rPr>
              <w:t xml:space="preserve">  </w:t>
            </w:r>
            <w:r>
              <w:rPr>
                <w:rFonts w:hint="eastAsia" w:ascii="Times New Roman" w:hAnsi="Times New Roman" w:eastAsia="黑体" w:cs="Times New Roman"/>
                <w:bCs/>
                <w:color w:val="auto"/>
              </w:rPr>
              <w:t>项目无组织废气产生和排放情况表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2344"/>
              <w:gridCol w:w="1851"/>
              <w:gridCol w:w="1954"/>
              <w:gridCol w:w="1954"/>
              <w:gridCol w:w="1176"/>
              <w:gridCol w:w="2731"/>
            </w:tblGrid>
            <w:tr w14:paraId="25CFC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Align w:val="center"/>
                </w:tcPr>
                <w:p w14:paraId="4CDAA4F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污染源</w:t>
                  </w:r>
                </w:p>
              </w:tc>
              <w:tc>
                <w:tcPr>
                  <w:tcW w:w="2344" w:type="dxa"/>
                  <w:vAlign w:val="center"/>
                </w:tcPr>
                <w:p w14:paraId="27032A1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污染物种类</w:t>
                  </w:r>
                </w:p>
              </w:tc>
              <w:tc>
                <w:tcPr>
                  <w:tcW w:w="1851" w:type="dxa"/>
                  <w:vAlign w:val="center"/>
                </w:tcPr>
                <w:p w14:paraId="65A0157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产生量</w:t>
                  </w:r>
                </w:p>
              </w:tc>
              <w:tc>
                <w:tcPr>
                  <w:tcW w:w="1954" w:type="dxa"/>
                  <w:vAlign w:val="center"/>
                </w:tcPr>
                <w:p w14:paraId="6810743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治理措施</w:t>
                  </w:r>
                </w:p>
              </w:tc>
              <w:tc>
                <w:tcPr>
                  <w:tcW w:w="1954" w:type="dxa"/>
                  <w:vAlign w:val="center"/>
                </w:tcPr>
                <w:p w14:paraId="27F4A18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面源面积</w:t>
                  </w:r>
                </w:p>
              </w:tc>
              <w:tc>
                <w:tcPr>
                  <w:tcW w:w="1176" w:type="dxa"/>
                  <w:vAlign w:val="center"/>
                </w:tcPr>
                <w:p w14:paraId="2FAE9E7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高度</w:t>
                  </w:r>
                </w:p>
              </w:tc>
              <w:tc>
                <w:tcPr>
                  <w:tcW w:w="2731" w:type="dxa"/>
                  <w:vAlign w:val="center"/>
                </w:tcPr>
                <w:p w14:paraId="160BCD7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污染物排放量</w:t>
                  </w:r>
                </w:p>
              </w:tc>
            </w:tr>
            <w:tr w14:paraId="00598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restart"/>
                  <w:vAlign w:val="center"/>
                </w:tcPr>
                <w:p w14:paraId="12167AA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生产厂房</w:t>
                  </w:r>
                </w:p>
              </w:tc>
              <w:tc>
                <w:tcPr>
                  <w:tcW w:w="2344" w:type="dxa"/>
                  <w:vAlign w:val="center"/>
                </w:tcPr>
                <w:p w14:paraId="249B9956">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rPr>
                    <w:t>颗粒物</w:t>
                  </w:r>
                </w:p>
              </w:tc>
              <w:tc>
                <w:tcPr>
                  <w:tcW w:w="1851" w:type="dxa"/>
                  <w:vAlign w:val="center"/>
                </w:tcPr>
                <w:p w14:paraId="0AE8F2C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0.</w:t>
                  </w:r>
                  <w:r>
                    <w:rPr>
                      <w:rFonts w:hint="eastAsia" w:ascii="Times New Roman" w:hAnsi="Times New Roman" w:cs="Times New Roman"/>
                      <w:bCs/>
                      <w:color w:val="auto"/>
                      <w:szCs w:val="21"/>
                    </w:rPr>
                    <w:t>995</w:t>
                  </w:r>
                  <w:r>
                    <w:rPr>
                      <w:rFonts w:ascii="Times New Roman" w:hAnsi="Times New Roman" w:cs="Times New Roman"/>
                      <w:color w:val="auto"/>
                      <w:szCs w:val="21"/>
                    </w:rPr>
                    <w:t>t/a</w:t>
                  </w:r>
                </w:p>
              </w:tc>
              <w:tc>
                <w:tcPr>
                  <w:tcW w:w="1954" w:type="dxa"/>
                  <w:vMerge w:val="restart"/>
                  <w:vAlign w:val="center"/>
                </w:tcPr>
                <w:p w14:paraId="7861B467">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w:t>
                  </w:r>
                </w:p>
              </w:tc>
              <w:tc>
                <w:tcPr>
                  <w:tcW w:w="1954" w:type="dxa"/>
                  <w:vMerge w:val="restart"/>
                  <w:vAlign w:val="center"/>
                </w:tcPr>
                <w:p w14:paraId="3C80041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2300</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1176" w:type="dxa"/>
                  <w:vMerge w:val="restart"/>
                  <w:vAlign w:val="center"/>
                </w:tcPr>
                <w:p w14:paraId="61F6259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13</w:t>
                  </w:r>
                  <w:r>
                    <w:rPr>
                      <w:rFonts w:ascii="Times New Roman" w:hAnsi="Times New Roman" w:cs="Times New Roman"/>
                      <w:color w:val="auto"/>
                      <w:szCs w:val="21"/>
                    </w:rPr>
                    <w:t>m</w:t>
                  </w:r>
                </w:p>
              </w:tc>
              <w:tc>
                <w:tcPr>
                  <w:tcW w:w="2731" w:type="dxa"/>
                  <w:shd w:val="clear" w:color="auto" w:fill="auto"/>
                  <w:vAlign w:val="center"/>
                </w:tcPr>
                <w:p w14:paraId="1A45FF42">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cs="Times New Roman"/>
                      <w:bCs/>
                      <w:color w:val="auto"/>
                      <w:szCs w:val="21"/>
                    </w:rPr>
                    <w:t>0.</w:t>
                  </w:r>
                  <w:r>
                    <w:rPr>
                      <w:rFonts w:hint="eastAsia" w:ascii="Times New Roman" w:hAnsi="Times New Roman" w:cs="Times New Roman"/>
                      <w:bCs/>
                      <w:color w:val="auto"/>
                      <w:szCs w:val="21"/>
                    </w:rPr>
                    <w:t>995</w:t>
                  </w:r>
                  <w:r>
                    <w:rPr>
                      <w:rFonts w:ascii="Times New Roman" w:hAnsi="Times New Roman" w:cs="Times New Roman"/>
                      <w:color w:val="auto"/>
                      <w:szCs w:val="21"/>
                    </w:rPr>
                    <w:t>t/a</w:t>
                  </w:r>
                </w:p>
              </w:tc>
            </w:tr>
            <w:tr w14:paraId="2218C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204C3D0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shd w:val="clear" w:color="auto" w:fill="auto"/>
                  <w:vAlign w:val="center"/>
                </w:tcPr>
                <w:p w14:paraId="44F56040">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rPr>
                    <w:t>非甲烷总烃</w:t>
                  </w:r>
                </w:p>
              </w:tc>
              <w:tc>
                <w:tcPr>
                  <w:tcW w:w="1851" w:type="dxa"/>
                  <w:shd w:val="clear" w:color="auto" w:fill="auto"/>
                  <w:vAlign w:val="center"/>
                </w:tcPr>
                <w:p w14:paraId="6F49220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rPr>
                    <w:t>0.09</w:t>
                  </w:r>
                  <w:r>
                    <w:rPr>
                      <w:rFonts w:hint="eastAsia" w:ascii="Times New Roman" w:hAnsi="Times New Roman" w:cs="Times New Roman"/>
                      <w:bCs/>
                      <w:color w:val="auto"/>
                      <w:szCs w:val="21"/>
                      <w:lang w:val="en-US" w:eastAsia="zh-CN"/>
                    </w:rPr>
                    <w:t>9</w:t>
                  </w:r>
                  <w:r>
                    <w:rPr>
                      <w:rFonts w:ascii="Times New Roman" w:hAnsi="Times New Roman" w:cs="Times New Roman"/>
                      <w:bCs/>
                      <w:color w:val="auto"/>
                      <w:szCs w:val="21"/>
                    </w:rPr>
                    <w:t>t</w:t>
                  </w:r>
                  <w:r>
                    <w:rPr>
                      <w:rFonts w:ascii="Times New Roman" w:hAnsi="Times New Roman" w:cs="Times New Roman"/>
                      <w:color w:val="auto"/>
                      <w:szCs w:val="21"/>
                    </w:rPr>
                    <w:t>/a</w:t>
                  </w:r>
                </w:p>
              </w:tc>
              <w:tc>
                <w:tcPr>
                  <w:tcW w:w="1954" w:type="dxa"/>
                  <w:vMerge w:val="continue"/>
                  <w:vAlign w:val="center"/>
                </w:tcPr>
                <w:p w14:paraId="436769AA">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2C97E88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497D9EA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43F8D31A">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rPr>
                    <w:t>0.092</w:t>
                  </w:r>
                  <w:r>
                    <w:rPr>
                      <w:rFonts w:ascii="Times New Roman" w:hAnsi="Times New Roman" w:cs="Times New Roman"/>
                      <w:bCs/>
                      <w:color w:val="auto"/>
                      <w:szCs w:val="21"/>
                    </w:rPr>
                    <w:t>t</w:t>
                  </w:r>
                  <w:r>
                    <w:rPr>
                      <w:rFonts w:ascii="Times New Roman" w:hAnsi="Times New Roman" w:cs="Times New Roman"/>
                      <w:color w:val="auto"/>
                      <w:szCs w:val="21"/>
                    </w:rPr>
                    <w:t>/a</w:t>
                  </w:r>
                </w:p>
              </w:tc>
            </w:tr>
            <w:tr w14:paraId="7FB47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48FC4C7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020911D8">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rPr>
                    <w:t>二甲苯</w:t>
                  </w:r>
                </w:p>
              </w:tc>
              <w:tc>
                <w:tcPr>
                  <w:tcW w:w="1851" w:type="dxa"/>
                  <w:vAlign w:val="center"/>
                </w:tcPr>
                <w:p w14:paraId="0017279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r>
                    <w:rPr>
                      <w:rFonts w:hint="eastAsia" w:ascii="Times New Roman" w:hAnsi="Times New Roman" w:cs="Times New Roman"/>
                      <w:bCs/>
                      <w:color w:val="auto"/>
                      <w:szCs w:val="21"/>
                    </w:rPr>
                    <w:t>0.007</w:t>
                  </w:r>
                  <w:r>
                    <w:rPr>
                      <w:rFonts w:ascii="Times New Roman" w:hAnsi="Times New Roman" w:cs="Times New Roman"/>
                      <w:bCs/>
                      <w:color w:val="auto"/>
                      <w:szCs w:val="21"/>
                    </w:rPr>
                    <w:t>t</w:t>
                  </w:r>
                  <w:r>
                    <w:rPr>
                      <w:rFonts w:ascii="Times New Roman" w:hAnsi="Times New Roman" w:cs="Times New Roman"/>
                      <w:color w:val="auto"/>
                      <w:szCs w:val="21"/>
                    </w:rPr>
                    <w:t>/a</w:t>
                  </w:r>
                </w:p>
              </w:tc>
              <w:tc>
                <w:tcPr>
                  <w:tcW w:w="1954" w:type="dxa"/>
                  <w:vMerge w:val="continue"/>
                  <w:vAlign w:val="center"/>
                </w:tcPr>
                <w:p w14:paraId="2C972BD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265DA60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183F9B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4D503FD7">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rPr>
                    <w:t>0.007</w:t>
                  </w:r>
                  <w:r>
                    <w:rPr>
                      <w:rFonts w:ascii="Times New Roman" w:hAnsi="Times New Roman" w:cs="Times New Roman"/>
                      <w:bCs/>
                      <w:color w:val="auto"/>
                      <w:szCs w:val="21"/>
                    </w:rPr>
                    <w:t>t</w:t>
                  </w:r>
                  <w:r>
                    <w:rPr>
                      <w:rFonts w:ascii="Times New Roman" w:hAnsi="Times New Roman" w:cs="Times New Roman"/>
                      <w:color w:val="auto"/>
                      <w:szCs w:val="21"/>
                    </w:rPr>
                    <w:t>/a</w:t>
                  </w:r>
                </w:p>
              </w:tc>
            </w:tr>
            <w:tr w14:paraId="1F282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09DA5C6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05033CBA">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乙酸乙酯</w:t>
                  </w:r>
                </w:p>
              </w:tc>
              <w:tc>
                <w:tcPr>
                  <w:tcW w:w="1851" w:type="dxa"/>
                  <w:vAlign w:val="center"/>
                </w:tcPr>
                <w:p w14:paraId="318CD41B">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0.035</w:t>
                  </w:r>
                  <w:r>
                    <w:rPr>
                      <w:rFonts w:ascii="Times New Roman" w:hAnsi="Times New Roman" w:cs="Times New Roman"/>
                      <w:color w:val="auto"/>
                      <w:szCs w:val="21"/>
                    </w:rPr>
                    <w:t>t/a</w:t>
                  </w:r>
                </w:p>
              </w:tc>
              <w:tc>
                <w:tcPr>
                  <w:tcW w:w="1954" w:type="dxa"/>
                  <w:vMerge w:val="continue"/>
                  <w:vAlign w:val="center"/>
                </w:tcPr>
                <w:p w14:paraId="7EC4C83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6994293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138C132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1468E69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0.035</w:t>
                  </w:r>
                  <w:r>
                    <w:rPr>
                      <w:rFonts w:ascii="Times New Roman" w:hAnsi="Times New Roman" w:cs="Times New Roman"/>
                      <w:color w:val="auto"/>
                      <w:szCs w:val="21"/>
                    </w:rPr>
                    <w:t>t/a</w:t>
                  </w:r>
                </w:p>
              </w:tc>
            </w:tr>
            <w:tr w14:paraId="7331B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0673C7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59C05EF2">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乙酸丁酯</w:t>
                  </w:r>
                </w:p>
              </w:tc>
              <w:tc>
                <w:tcPr>
                  <w:tcW w:w="1851" w:type="dxa"/>
                  <w:vAlign w:val="center"/>
                </w:tcPr>
                <w:p w14:paraId="56E1EE7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0.1</w:t>
                  </w:r>
                  <w:r>
                    <w:rPr>
                      <w:rFonts w:ascii="Times New Roman" w:hAnsi="Times New Roman" w:cs="Times New Roman"/>
                      <w:color w:val="auto"/>
                      <w:szCs w:val="21"/>
                    </w:rPr>
                    <w:t>t/a</w:t>
                  </w:r>
                </w:p>
              </w:tc>
              <w:tc>
                <w:tcPr>
                  <w:tcW w:w="1954" w:type="dxa"/>
                  <w:vMerge w:val="continue"/>
                  <w:vAlign w:val="center"/>
                </w:tcPr>
                <w:p w14:paraId="18A2B1D1">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65E0EF5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5B58FC1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23F9CC6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0.1</w:t>
                  </w:r>
                  <w:r>
                    <w:rPr>
                      <w:rFonts w:ascii="Times New Roman" w:hAnsi="Times New Roman" w:cs="Times New Roman"/>
                      <w:color w:val="auto"/>
                      <w:szCs w:val="21"/>
                    </w:rPr>
                    <w:t>t/a</w:t>
                  </w:r>
                </w:p>
              </w:tc>
            </w:tr>
            <w:tr w14:paraId="554F6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948" w:type="dxa"/>
                  <w:vMerge w:val="continue"/>
                  <w:vAlign w:val="center"/>
                </w:tcPr>
                <w:p w14:paraId="6816B90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0226D1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eastAsia" w:ascii="宋体" w:hAnsi="宋体" w:eastAsia="宋体" w:cs="宋体"/>
                      <w:i w:val="0"/>
                      <w:iCs w:val="0"/>
                      <w:color w:val="auto"/>
                      <w:kern w:val="0"/>
                      <w:sz w:val="21"/>
                      <w:szCs w:val="21"/>
                      <w:u w:val="none"/>
                      <w:lang w:val="en-US" w:eastAsia="zh-CN" w:bidi="ar"/>
                    </w:rPr>
                    <w:t>苯乙烯</w:t>
                  </w:r>
                </w:p>
              </w:tc>
              <w:tc>
                <w:tcPr>
                  <w:tcW w:w="1851" w:type="dxa"/>
                  <w:shd w:val="clear" w:color="auto" w:fill="auto"/>
                  <w:vAlign w:val="center"/>
                </w:tcPr>
                <w:p w14:paraId="1583037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0.0006</w:t>
                  </w:r>
                  <w:r>
                    <w:rPr>
                      <w:rFonts w:ascii="Times New Roman" w:hAnsi="Times New Roman" w:cs="Times New Roman"/>
                      <w:color w:val="auto"/>
                      <w:szCs w:val="21"/>
                    </w:rPr>
                    <w:t>t/a</w:t>
                  </w:r>
                </w:p>
              </w:tc>
              <w:tc>
                <w:tcPr>
                  <w:tcW w:w="1954" w:type="dxa"/>
                  <w:vMerge w:val="continue"/>
                  <w:vAlign w:val="center"/>
                </w:tcPr>
                <w:p w14:paraId="15429B04">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5D6409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5FA3E39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6CB713BA">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0.0006</w:t>
                  </w:r>
                  <w:r>
                    <w:rPr>
                      <w:rFonts w:ascii="Times New Roman" w:hAnsi="Times New Roman" w:cs="Times New Roman"/>
                      <w:color w:val="auto"/>
                      <w:szCs w:val="21"/>
                    </w:rPr>
                    <w:t>t/a</w:t>
                  </w:r>
                </w:p>
              </w:tc>
            </w:tr>
            <w:tr w14:paraId="57E03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263A0C9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2F5007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eastAsia" w:ascii="宋体" w:hAnsi="宋体" w:eastAsia="宋体" w:cs="宋体"/>
                      <w:i w:val="0"/>
                      <w:iCs w:val="0"/>
                      <w:color w:val="auto"/>
                      <w:kern w:val="0"/>
                      <w:sz w:val="21"/>
                      <w:szCs w:val="21"/>
                      <w:u w:val="none"/>
                      <w:lang w:val="en-US" w:eastAsia="zh-CN" w:bidi="ar"/>
                    </w:rPr>
                    <w:t>丙烯腈</w:t>
                  </w:r>
                </w:p>
              </w:tc>
              <w:tc>
                <w:tcPr>
                  <w:tcW w:w="1851" w:type="dxa"/>
                  <w:shd w:val="clear" w:color="auto" w:fill="auto"/>
                  <w:vAlign w:val="center"/>
                </w:tcPr>
                <w:p w14:paraId="282FDEC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0.0002</w:t>
                  </w:r>
                  <w:r>
                    <w:rPr>
                      <w:rFonts w:ascii="Times New Roman" w:hAnsi="Times New Roman" w:cs="Times New Roman"/>
                      <w:color w:val="auto"/>
                      <w:szCs w:val="21"/>
                    </w:rPr>
                    <w:t>t/a</w:t>
                  </w:r>
                </w:p>
              </w:tc>
              <w:tc>
                <w:tcPr>
                  <w:tcW w:w="1954" w:type="dxa"/>
                  <w:vMerge w:val="continue"/>
                  <w:vAlign w:val="center"/>
                </w:tcPr>
                <w:p w14:paraId="57BE8213">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72613EE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58FCFCE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6250844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0.0002</w:t>
                  </w:r>
                  <w:r>
                    <w:rPr>
                      <w:rFonts w:ascii="Times New Roman" w:hAnsi="Times New Roman" w:cs="Times New Roman"/>
                      <w:color w:val="auto"/>
                      <w:szCs w:val="21"/>
                    </w:rPr>
                    <w:t>t/a</w:t>
                  </w:r>
                </w:p>
              </w:tc>
            </w:tr>
            <w:tr w14:paraId="0B8FC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640DF6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2A262C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r>
                    <w:rPr>
                      <w:rStyle w:val="75"/>
                      <w:color w:val="auto"/>
                      <w:lang w:val="en-US" w:eastAsia="zh-CN" w:bidi="ar"/>
                    </w:rPr>
                    <w:t>丁二烯</w:t>
                  </w:r>
                </w:p>
              </w:tc>
              <w:tc>
                <w:tcPr>
                  <w:tcW w:w="1851" w:type="dxa"/>
                  <w:vAlign w:val="center"/>
                </w:tcPr>
                <w:p w14:paraId="1A1FF5B4">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0.0001</w:t>
                  </w:r>
                  <w:r>
                    <w:rPr>
                      <w:rFonts w:ascii="Times New Roman" w:hAnsi="Times New Roman" w:cs="Times New Roman"/>
                      <w:color w:val="auto"/>
                      <w:szCs w:val="21"/>
                    </w:rPr>
                    <w:t>t/a</w:t>
                  </w:r>
                </w:p>
              </w:tc>
              <w:tc>
                <w:tcPr>
                  <w:tcW w:w="1954" w:type="dxa"/>
                  <w:vMerge w:val="continue"/>
                  <w:vAlign w:val="center"/>
                </w:tcPr>
                <w:p w14:paraId="52B2EEDD">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6A55D53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775B3C8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418D607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0.0001</w:t>
                  </w:r>
                  <w:r>
                    <w:rPr>
                      <w:rFonts w:ascii="Times New Roman" w:hAnsi="Times New Roman" w:cs="Times New Roman"/>
                      <w:color w:val="auto"/>
                      <w:szCs w:val="21"/>
                    </w:rPr>
                    <w:t>t/a</w:t>
                  </w:r>
                </w:p>
              </w:tc>
            </w:tr>
            <w:tr w14:paraId="12C5D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63ABC1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5C768B5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eastAsia" w:ascii="宋体" w:hAnsi="宋体" w:eastAsia="宋体" w:cs="宋体"/>
                      <w:i w:val="0"/>
                      <w:iCs w:val="0"/>
                      <w:color w:val="auto"/>
                      <w:kern w:val="0"/>
                      <w:sz w:val="21"/>
                      <w:szCs w:val="21"/>
                      <w:u w:val="none"/>
                      <w:lang w:val="en-US" w:eastAsia="zh-CN" w:bidi="ar"/>
                    </w:rPr>
                    <w:t>甲苯</w:t>
                  </w:r>
                </w:p>
              </w:tc>
              <w:tc>
                <w:tcPr>
                  <w:tcW w:w="1851" w:type="dxa"/>
                  <w:vAlign w:val="center"/>
                </w:tcPr>
                <w:p w14:paraId="15C8D2B9">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1954" w:type="dxa"/>
                  <w:vMerge w:val="continue"/>
                  <w:vAlign w:val="center"/>
                </w:tcPr>
                <w:p w14:paraId="45C4B64F">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33F6D34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6A49935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614BEAD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r>
            <w:tr w14:paraId="2FE81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6034BD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1500AB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eastAsia" w:ascii="宋体" w:hAnsi="宋体" w:eastAsia="宋体" w:cs="宋体"/>
                      <w:i w:val="0"/>
                      <w:iCs w:val="0"/>
                      <w:color w:val="auto"/>
                      <w:kern w:val="0"/>
                      <w:sz w:val="21"/>
                      <w:szCs w:val="21"/>
                      <w:u w:val="none"/>
                      <w:lang w:val="en-US" w:eastAsia="zh-CN" w:bidi="ar"/>
                    </w:rPr>
                    <w:t>乙苯</w:t>
                  </w:r>
                </w:p>
              </w:tc>
              <w:tc>
                <w:tcPr>
                  <w:tcW w:w="1851" w:type="dxa"/>
                  <w:vAlign w:val="center"/>
                </w:tcPr>
                <w:p w14:paraId="344778A2">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1954" w:type="dxa"/>
                  <w:vMerge w:val="continue"/>
                  <w:vAlign w:val="center"/>
                </w:tcPr>
                <w:p w14:paraId="3690554B">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3F4AD55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1721DE8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1CB6679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r>
            <w:tr w14:paraId="3B4AC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14:paraId="2F6604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44" w:type="dxa"/>
                  <w:vAlign w:val="center"/>
                </w:tcPr>
                <w:p w14:paraId="5A2C52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Cs w:val="21"/>
                    </w:rPr>
                  </w:pPr>
                  <w:r>
                    <w:rPr>
                      <w:rFonts w:hint="eastAsia" w:ascii="宋体" w:hAnsi="宋体" w:eastAsia="宋体" w:cs="宋体"/>
                      <w:i w:val="0"/>
                      <w:iCs w:val="0"/>
                      <w:color w:val="auto"/>
                      <w:kern w:val="0"/>
                      <w:sz w:val="21"/>
                      <w:szCs w:val="21"/>
                      <w:u w:val="none"/>
                      <w:lang w:val="en-US" w:eastAsia="zh-CN" w:bidi="ar"/>
                    </w:rPr>
                    <w:t>酚类</w:t>
                  </w:r>
                </w:p>
              </w:tc>
              <w:tc>
                <w:tcPr>
                  <w:tcW w:w="1851" w:type="dxa"/>
                  <w:vAlign w:val="center"/>
                </w:tcPr>
                <w:p w14:paraId="250AFE6D">
                  <w:pPr>
                    <w:keepNext w:val="0"/>
                    <w:keepLines w:val="0"/>
                    <w:suppressLineNumbers w:val="0"/>
                    <w:spacing w:before="0" w:beforeAutospacing="0" w:after="0" w:afterAutospacing="0" w:line="276" w:lineRule="auto"/>
                    <w:ind w:left="0" w:right="0"/>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0.003</w:t>
                  </w:r>
                  <w:r>
                    <w:rPr>
                      <w:rFonts w:ascii="Times New Roman" w:hAnsi="Times New Roman" w:cs="Times New Roman"/>
                      <w:color w:val="auto"/>
                      <w:szCs w:val="21"/>
                    </w:rPr>
                    <w:t>t/a</w:t>
                  </w:r>
                </w:p>
              </w:tc>
              <w:tc>
                <w:tcPr>
                  <w:tcW w:w="1954" w:type="dxa"/>
                  <w:vMerge w:val="continue"/>
                  <w:vAlign w:val="center"/>
                </w:tcPr>
                <w:p w14:paraId="050B35B5">
                  <w:pPr>
                    <w:keepNext w:val="0"/>
                    <w:keepLines w:val="0"/>
                    <w:suppressLineNumbers w:val="0"/>
                    <w:spacing w:before="0" w:beforeAutospacing="0" w:after="0" w:afterAutospacing="0" w:line="276" w:lineRule="auto"/>
                    <w:ind w:left="0" w:right="0"/>
                    <w:jc w:val="center"/>
                    <w:rPr>
                      <w:rFonts w:ascii="Times New Roman" w:hAnsi="Times New Roman" w:cs="Times New Roman"/>
                      <w:bCs/>
                      <w:color w:val="auto"/>
                      <w:szCs w:val="21"/>
                    </w:rPr>
                  </w:pPr>
                </w:p>
              </w:tc>
              <w:tc>
                <w:tcPr>
                  <w:tcW w:w="1954" w:type="dxa"/>
                  <w:vMerge w:val="continue"/>
                  <w:vAlign w:val="center"/>
                </w:tcPr>
                <w:p w14:paraId="225FBCD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76" w:type="dxa"/>
                  <w:vMerge w:val="continue"/>
                  <w:vAlign w:val="center"/>
                </w:tcPr>
                <w:p w14:paraId="189168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731" w:type="dxa"/>
                  <w:shd w:val="clear" w:color="auto" w:fill="auto"/>
                  <w:vAlign w:val="center"/>
                </w:tcPr>
                <w:p w14:paraId="6CA41711">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0.003</w:t>
                  </w:r>
                  <w:r>
                    <w:rPr>
                      <w:rFonts w:ascii="Times New Roman" w:hAnsi="Times New Roman" w:cs="Times New Roman"/>
                      <w:color w:val="auto"/>
                      <w:szCs w:val="21"/>
                    </w:rPr>
                    <w:t>t/a</w:t>
                  </w:r>
                </w:p>
              </w:tc>
            </w:tr>
          </w:tbl>
          <w:p w14:paraId="6A8FB278">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2792554B">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73151450">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02239574">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2611E902">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3E53EDEE">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p>
          <w:p w14:paraId="1EB4BFE3">
            <w:pPr>
              <w:keepNext w:val="0"/>
              <w:keepLines w:val="0"/>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bCs/>
                <w:color w:val="auto"/>
                <w:sz w:val="24"/>
              </w:rPr>
            </w:pPr>
            <w:r>
              <w:rPr>
                <w:rFonts w:hint="eastAsia" w:ascii="Times New Roman" w:hAnsi="Times New Roman" w:eastAsia="黑体"/>
                <w:bCs/>
                <w:color w:val="auto"/>
                <w:sz w:val="24"/>
              </w:rPr>
              <w:t>表4-5  项目大气有组织排放基本情况表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35"/>
              <w:gridCol w:w="1126"/>
              <w:gridCol w:w="929"/>
              <w:gridCol w:w="1260"/>
              <w:gridCol w:w="1365"/>
              <w:gridCol w:w="780"/>
              <w:gridCol w:w="720"/>
              <w:gridCol w:w="840"/>
              <w:gridCol w:w="960"/>
              <w:gridCol w:w="2370"/>
              <w:gridCol w:w="1311"/>
              <w:gridCol w:w="1035"/>
            </w:tblGrid>
            <w:tr w14:paraId="325FD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78D9EEF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序</w:t>
                  </w:r>
                </w:p>
                <w:p w14:paraId="7B3BB26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号</w:t>
                  </w:r>
                </w:p>
              </w:tc>
              <w:tc>
                <w:tcPr>
                  <w:tcW w:w="835" w:type="dxa"/>
                  <w:vMerge w:val="restart"/>
                  <w:vAlign w:val="center"/>
                </w:tcPr>
                <w:p w14:paraId="378BDD1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排放口编号</w:t>
                  </w:r>
                </w:p>
              </w:tc>
              <w:tc>
                <w:tcPr>
                  <w:tcW w:w="1126" w:type="dxa"/>
                  <w:vMerge w:val="restart"/>
                  <w:vAlign w:val="center"/>
                </w:tcPr>
                <w:p w14:paraId="347A6BF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排放口</w:t>
                  </w:r>
                </w:p>
                <w:p w14:paraId="1306ED2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名称</w:t>
                  </w:r>
                </w:p>
              </w:tc>
              <w:tc>
                <w:tcPr>
                  <w:tcW w:w="929" w:type="dxa"/>
                  <w:vMerge w:val="restart"/>
                  <w:vAlign w:val="center"/>
                </w:tcPr>
                <w:p w14:paraId="727B4387">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污染物种类</w:t>
                  </w:r>
                </w:p>
              </w:tc>
              <w:tc>
                <w:tcPr>
                  <w:tcW w:w="2625" w:type="dxa"/>
                  <w:gridSpan w:val="2"/>
                  <w:vAlign w:val="center"/>
                </w:tcPr>
                <w:p w14:paraId="0BA1695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排放口地理坐标</w:t>
                  </w:r>
                </w:p>
              </w:tc>
              <w:tc>
                <w:tcPr>
                  <w:tcW w:w="3300" w:type="dxa"/>
                  <w:gridSpan w:val="4"/>
                  <w:vAlign w:val="center"/>
                </w:tcPr>
                <w:p w14:paraId="0555CD4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排气筒参数</w:t>
                  </w:r>
                </w:p>
              </w:tc>
              <w:tc>
                <w:tcPr>
                  <w:tcW w:w="4716" w:type="dxa"/>
                  <w:gridSpan w:val="3"/>
                  <w:vAlign w:val="center"/>
                </w:tcPr>
                <w:p w14:paraId="7F71423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国家或地方污染物排放标准</w:t>
                  </w:r>
                </w:p>
              </w:tc>
            </w:tr>
            <w:tr w14:paraId="56B0F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287EB0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p>
              </w:tc>
              <w:tc>
                <w:tcPr>
                  <w:tcW w:w="835" w:type="dxa"/>
                  <w:vMerge w:val="continue"/>
                  <w:vAlign w:val="center"/>
                </w:tcPr>
                <w:p w14:paraId="6ECA8A8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p>
              </w:tc>
              <w:tc>
                <w:tcPr>
                  <w:tcW w:w="1126" w:type="dxa"/>
                  <w:vMerge w:val="continue"/>
                  <w:vAlign w:val="center"/>
                </w:tcPr>
                <w:p w14:paraId="60EBA41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p>
              </w:tc>
              <w:tc>
                <w:tcPr>
                  <w:tcW w:w="929" w:type="dxa"/>
                  <w:vMerge w:val="continue"/>
                  <w:vAlign w:val="center"/>
                </w:tcPr>
                <w:p w14:paraId="1D86258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p>
              </w:tc>
              <w:tc>
                <w:tcPr>
                  <w:tcW w:w="1260" w:type="dxa"/>
                  <w:vAlign w:val="center"/>
                </w:tcPr>
                <w:p w14:paraId="4347698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经度</w:t>
                  </w:r>
                </w:p>
              </w:tc>
              <w:tc>
                <w:tcPr>
                  <w:tcW w:w="1365" w:type="dxa"/>
                  <w:vAlign w:val="center"/>
                </w:tcPr>
                <w:p w14:paraId="62AFD75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纬度</w:t>
                  </w:r>
                </w:p>
              </w:tc>
              <w:tc>
                <w:tcPr>
                  <w:tcW w:w="780" w:type="dxa"/>
                  <w:vAlign w:val="center"/>
                </w:tcPr>
                <w:p w14:paraId="712CFEC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高度（m）</w:t>
                  </w:r>
                </w:p>
              </w:tc>
              <w:tc>
                <w:tcPr>
                  <w:tcW w:w="720" w:type="dxa"/>
                  <w:vAlign w:val="center"/>
                </w:tcPr>
                <w:p w14:paraId="704F5F6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出口</w:t>
                  </w:r>
                </w:p>
                <w:p w14:paraId="31A3A54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内径（m）</w:t>
                  </w:r>
                </w:p>
              </w:tc>
              <w:tc>
                <w:tcPr>
                  <w:tcW w:w="840" w:type="dxa"/>
                  <w:vAlign w:val="center"/>
                </w:tcPr>
                <w:p w14:paraId="04C4237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排气</w:t>
                  </w:r>
                </w:p>
                <w:p w14:paraId="6BE37AC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温度（℃）</w:t>
                  </w:r>
                </w:p>
              </w:tc>
              <w:tc>
                <w:tcPr>
                  <w:tcW w:w="960" w:type="dxa"/>
                  <w:vAlign w:val="center"/>
                </w:tcPr>
                <w:p w14:paraId="0D2ECCF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排气量</w:t>
                  </w:r>
                </w:p>
                <w:p w14:paraId="4634FB4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（m</w:t>
                  </w:r>
                  <w:r>
                    <w:rPr>
                      <w:rFonts w:ascii="Times New Roman" w:hAnsi="Times New Roman" w:cs="Times New Roman"/>
                      <w:b/>
                      <w:color w:val="auto"/>
                      <w:szCs w:val="21"/>
                      <w:vertAlign w:val="superscript"/>
                    </w:rPr>
                    <w:t>3</w:t>
                  </w:r>
                  <w:r>
                    <w:rPr>
                      <w:rFonts w:ascii="Times New Roman" w:hAnsi="Times New Roman" w:cs="Times New Roman"/>
                      <w:b/>
                      <w:color w:val="auto"/>
                      <w:szCs w:val="21"/>
                    </w:rPr>
                    <w:t>/h）</w:t>
                  </w:r>
                </w:p>
              </w:tc>
              <w:tc>
                <w:tcPr>
                  <w:tcW w:w="2370" w:type="dxa"/>
                  <w:vAlign w:val="center"/>
                </w:tcPr>
                <w:p w14:paraId="60A8F47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标准名称</w:t>
                  </w:r>
                </w:p>
              </w:tc>
              <w:tc>
                <w:tcPr>
                  <w:tcW w:w="1311" w:type="dxa"/>
                  <w:vAlign w:val="center"/>
                </w:tcPr>
                <w:p w14:paraId="70B745D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浓度限值</w:t>
                  </w:r>
                </w:p>
                <w:p w14:paraId="6C17A2E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（mg/Nm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1035" w:type="dxa"/>
                  <w:vAlign w:val="center"/>
                </w:tcPr>
                <w:p w14:paraId="559F4A3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速率限值</w:t>
                  </w:r>
                </w:p>
                <w:p w14:paraId="30CB489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（kg/h）</w:t>
                  </w:r>
                </w:p>
              </w:tc>
            </w:tr>
            <w:tr w14:paraId="04BA2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655C0C2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835" w:type="dxa"/>
                  <w:vMerge w:val="restart"/>
                  <w:vAlign w:val="center"/>
                </w:tcPr>
                <w:p w14:paraId="3DCD697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DA00</w:t>
                  </w:r>
                  <w:r>
                    <w:rPr>
                      <w:rFonts w:hint="eastAsia" w:ascii="Times New Roman" w:hAnsi="Times New Roman" w:cs="Times New Roman"/>
                      <w:color w:val="auto"/>
                      <w:szCs w:val="21"/>
                    </w:rPr>
                    <w:t>1</w:t>
                  </w:r>
                </w:p>
              </w:tc>
              <w:tc>
                <w:tcPr>
                  <w:tcW w:w="1126" w:type="dxa"/>
                  <w:vMerge w:val="restart"/>
                  <w:vAlign w:val="center"/>
                </w:tcPr>
                <w:p w14:paraId="3FF6CAC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注塑废气排放口</w:t>
                  </w:r>
                </w:p>
              </w:tc>
              <w:tc>
                <w:tcPr>
                  <w:tcW w:w="929" w:type="dxa"/>
                  <w:vAlign w:val="center"/>
                </w:tcPr>
                <w:p w14:paraId="469674F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1260" w:type="dxa"/>
                  <w:vMerge w:val="restart"/>
                  <w:vAlign w:val="center"/>
                </w:tcPr>
                <w:p w14:paraId="7D55DBF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117°1′4.41″</w:t>
                  </w:r>
                </w:p>
              </w:tc>
              <w:tc>
                <w:tcPr>
                  <w:tcW w:w="1365" w:type="dxa"/>
                  <w:vMerge w:val="restart"/>
                  <w:vAlign w:val="center"/>
                </w:tcPr>
                <w:p w14:paraId="480F914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32°31′13.48″</w:t>
                  </w:r>
                </w:p>
              </w:tc>
              <w:tc>
                <w:tcPr>
                  <w:tcW w:w="780" w:type="dxa"/>
                  <w:vMerge w:val="restart"/>
                  <w:vAlign w:val="center"/>
                </w:tcPr>
                <w:p w14:paraId="065DD07C">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15</w:t>
                  </w:r>
                </w:p>
              </w:tc>
              <w:tc>
                <w:tcPr>
                  <w:tcW w:w="720" w:type="dxa"/>
                  <w:vMerge w:val="restart"/>
                  <w:vAlign w:val="center"/>
                </w:tcPr>
                <w:p w14:paraId="633E62F1">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0.8</w:t>
                  </w:r>
                </w:p>
              </w:tc>
              <w:tc>
                <w:tcPr>
                  <w:tcW w:w="840" w:type="dxa"/>
                  <w:vMerge w:val="restart"/>
                  <w:vAlign w:val="center"/>
                </w:tcPr>
                <w:p w14:paraId="4C46E21D">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环境温度</w:t>
                  </w:r>
                </w:p>
              </w:tc>
              <w:tc>
                <w:tcPr>
                  <w:tcW w:w="960" w:type="dxa"/>
                  <w:vMerge w:val="restart"/>
                  <w:vAlign w:val="center"/>
                </w:tcPr>
                <w:p w14:paraId="4E87F33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22</w:t>
                  </w:r>
                  <w:r>
                    <w:rPr>
                      <w:rFonts w:ascii="Times New Roman" w:hAnsi="Times New Roman" w:cs="Times New Roman"/>
                      <w:color w:val="auto"/>
                      <w:szCs w:val="21"/>
                    </w:rPr>
                    <w:t>000</w:t>
                  </w:r>
                </w:p>
              </w:tc>
              <w:tc>
                <w:tcPr>
                  <w:tcW w:w="2370" w:type="dxa"/>
                  <w:vAlign w:val="center"/>
                </w:tcPr>
                <w:p w14:paraId="30AF0310">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w:t>
                  </w:r>
                  <w:r>
                    <w:rPr>
                      <w:rFonts w:hint="eastAsia" w:ascii="Times New Roman" w:hAnsi="Times New Roman" w:cs="Times New Roman"/>
                      <w:bCs/>
                      <w:color w:val="auto"/>
                      <w:szCs w:val="21"/>
                    </w:rPr>
                    <w:t>固定源挥发性有机物综合排放标准 第6部分：其他行业》（DB34/4812.6-2024）</w:t>
                  </w:r>
                </w:p>
              </w:tc>
              <w:tc>
                <w:tcPr>
                  <w:tcW w:w="1311" w:type="dxa"/>
                  <w:vAlign w:val="center"/>
                </w:tcPr>
                <w:p w14:paraId="679B86B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40</w:t>
                  </w:r>
                </w:p>
              </w:tc>
              <w:tc>
                <w:tcPr>
                  <w:tcW w:w="1035" w:type="dxa"/>
                  <w:vAlign w:val="center"/>
                </w:tcPr>
                <w:p w14:paraId="4076131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1.6</w:t>
                  </w:r>
                </w:p>
              </w:tc>
            </w:tr>
            <w:tr w14:paraId="4536B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86CBA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3E85E3A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44ABB06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4A473FC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苯乙烯</w:t>
                  </w:r>
                </w:p>
              </w:tc>
              <w:tc>
                <w:tcPr>
                  <w:tcW w:w="1260" w:type="dxa"/>
                  <w:vMerge w:val="continue"/>
                  <w:vAlign w:val="center"/>
                </w:tcPr>
                <w:p w14:paraId="30D2678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00259A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32CE6BDD">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7D788B9A">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06F8D37B">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1F64459C">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restart"/>
                  <w:vAlign w:val="center"/>
                </w:tcPr>
                <w:p w14:paraId="7F20C53B">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合成树脂工业污染物排放标准</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GB31572-2015，含2024年修改单</w:t>
                  </w:r>
                  <w:r>
                    <w:rPr>
                      <w:rFonts w:hint="eastAsia" w:ascii="Times New Roman" w:hAnsi="Times New Roman" w:eastAsia="宋体" w:cs="Times New Roman"/>
                      <w:bCs/>
                      <w:color w:val="auto"/>
                      <w:szCs w:val="21"/>
                      <w:lang w:eastAsia="zh-CN"/>
                    </w:rPr>
                    <w:t>）</w:t>
                  </w:r>
                </w:p>
              </w:tc>
              <w:tc>
                <w:tcPr>
                  <w:tcW w:w="1311" w:type="dxa"/>
                  <w:shd w:val="clear" w:color="auto" w:fill="auto"/>
                  <w:vAlign w:val="center"/>
                </w:tcPr>
                <w:p w14:paraId="789997A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20</w:t>
                  </w:r>
                </w:p>
              </w:tc>
              <w:tc>
                <w:tcPr>
                  <w:tcW w:w="1035" w:type="dxa"/>
                  <w:shd w:val="clear" w:color="auto" w:fill="auto"/>
                  <w:vAlign w:val="center"/>
                </w:tcPr>
                <w:p w14:paraId="32E9EE9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2C152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76FE174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1807E2C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018960E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541F4EEA">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丙烯腈</w:t>
                  </w:r>
                </w:p>
              </w:tc>
              <w:tc>
                <w:tcPr>
                  <w:tcW w:w="1260" w:type="dxa"/>
                  <w:vMerge w:val="continue"/>
                  <w:vAlign w:val="center"/>
                </w:tcPr>
                <w:p w14:paraId="2C38228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482295F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215F80B7">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22326270">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442F0DBC">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78E2502D">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continue"/>
                  <w:vAlign w:val="center"/>
                </w:tcPr>
                <w:p w14:paraId="59E70B88">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302249F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0.5</w:t>
                  </w:r>
                </w:p>
              </w:tc>
              <w:tc>
                <w:tcPr>
                  <w:tcW w:w="1035" w:type="dxa"/>
                  <w:shd w:val="clear" w:color="auto" w:fill="auto"/>
                  <w:vAlign w:val="center"/>
                </w:tcPr>
                <w:p w14:paraId="495F508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0E047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6E4970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4E46D66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7427C3E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2316A112">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1.3丁二烯</w:t>
                  </w:r>
                </w:p>
              </w:tc>
              <w:tc>
                <w:tcPr>
                  <w:tcW w:w="1260" w:type="dxa"/>
                  <w:vMerge w:val="continue"/>
                  <w:vAlign w:val="center"/>
                </w:tcPr>
                <w:p w14:paraId="5E6C09C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1684822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5A51BD0B">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2433AFAB">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59842A7A">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46E7246A">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continue"/>
                  <w:vAlign w:val="center"/>
                </w:tcPr>
                <w:p w14:paraId="3B836E81">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346F91D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1.0</w:t>
                  </w:r>
                </w:p>
              </w:tc>
              <w:tc>
                <w:tcPr>
                  <w:tcW w:w="1035" w:type="dxa"/>
                  <w:shd w:val="clear" w:color="auto" w:fill="auto"/>
                  <w:vAlign w:val="center"/>
                </w:tcPr>
                <w:p w14:paraId="3C37D578">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2AAFD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200C40E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03EFDD2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2A63038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79B1312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甲苯</w:t>
                  </w:r>
                </w:p>
              </w:tc>
              <w:tc>
                <w:tcPr>
                  <w:tcW w:w="1260" w:type="dxa"/>
                  <w:vMerge w:val="continue"/>
                  <w:vAlign w:val="center"/>
                </w:tcPr>
                <w:p w14:paraId="031768F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6EB424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74B4E17F">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383593DE">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04298B53">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59D688C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continue"/>
                  <w:vAlign w:val="center"/>
                </w:tcPr>
                <w:p w14:paraId="2C87D34E">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6A72031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8</w:t>
                  </w:r>
                </w:p>
              </w:tc>
              <w:tc>
                <w:tcPr>
                  <w:tcW w:w="1035" w:type="dxa"/>
                  <w:shd w:val="clear" w:color="auto" w:fill="auto"/>
                  <w:vAlign w:val="center"/>
                </w:tcPr>
                <w:p w14:paraId="0911079A">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5CFE9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935A97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03439BB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4E0237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77B9A63E">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乙苯</w:t>
                  </w:r>
                </w:p>
              </w:tc>
              <w:tc>
                <w:tcPr>
                  <w:tcW w:w="1260" w:type="dxa"/>
                  <w:vMerge w:val="continue"/>
                  <w:vAlign w:val="center"/>
                </w:tcPr>
                <w:p w14:paraId="51FA623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696C782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3409EFEC">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100F2361">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2F65DACD">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5C7260E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continue"/>
                  <w:vAlign w:val="center"/>
                </w:tcPr>
                <w:p w14:paraId="750AF574">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40C7CCF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50</w:t>
                  </w:r>
                </w:p>
              </w:tc>
              <w:tc>
                <w:tcPr>
                  <w:tcW w:w="1035" w:type="dxa"/>
                  <w:shd w:val="clear" w:color="auto" w:fill="auto"/>
                  <w:vAlign w:val="center"/>
                </w:tcPr>
                <w:p w14:paraId="308B6A0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1F9CE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E69D66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7EFC4FA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62668F3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1CE15EA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酚类</w:t>
                  </w:r>
                </w:p>
              </w:tc>
              <w:tc>
                <w:tcPr>
                  <w:tcW w:w="1260" w:type="dxa"/>
                  <w:vMerge w:val="continue"/>
                  <w:vAlign w:val="center"/>
                </w:tcPr>
                <w:p w14:paraId="16BBD72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5F01023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732E8526">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421A12DE">
                  <w:pPr>
                    <w:keepNext w:val="0"/>
                    <w:keepLines w:val="0"/>
                    <w:suppressLineNumbers w:val="0"/>
                    <w:wordWrap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840" w:type="dxa"/>
                  <w:vMerge w:val="continue"/>
                  <w:vAlign w:val="center"/>
                </w:tcPr>
                <w:p w14:paraId="71A27DDD">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19A2E73D">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2370" w:type="dxa"/>
                  <w:vMerge w:val="continue"/>
                  <w:vAlign w:val="center"/>
                </w:tcPr>
                <w:p w14:paraId="3830C4C7">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306284BE">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15</w:t>
                  </w:r>
                </w:p>
              </w:tc>
              <w:tc>
                <w:tcPr>
                  <w:tcW w:w="1035" w:type="dxa"/>
                  <w:shd w:val="clear" w:color="auto" w:fill="auto"/>
                  <w:vAlign w:val="center"/>
                </w:tcPr>
                <w:p w14:paraId="783CA7D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6C292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69BDC4D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w:t>
                  </w:r>
                </w:p>
              </w:tc>
              <w:tc>
                <w:tcPr>
                  <w:tcW w:w="835" w:type="dxa"/>
                  <w:vMerge w:val="restart"/>
                  <w:vAlign w:val="center"/>
                </w:tcPr>
                <w:p w14:paraId="5374C5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DA00</w:t>
                  </w:r>
                  <w:r>
                    <w:rPr>
                      <w:rFonts w:hint="eastAsia" w:ascii="Times New Roman" w:hAnsi="Times New Roman" w:cs="Times New Roman"/>
                      <w:color w:val="auto"/>
                      <w:szCs w:val="21"/>
                    </w:rPr>
                    <w:t>2</w:t>
                  </w:r>
                </w:p>
              </w:tc>
              <w:tc>
                <w:tcPr>
                  <w:tcW w:w="1126" w:type="dxa"/>
                  <w:vMerge w:val="restart"/>
                  <w:vAlign w:val="center"/>
                </w:tcPr>
                <w:p w14:paraId="2A284B1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汽车内饰件喷涂废气</w:t>
                  </w:r>
                  <w:r>
                    <w:rPr>
                      <w:rFonts w:ascii="Times New Roman" w:hAnsi="Times New Roman" w:cs="Times New Roman"/>
                      <w:color w:val="auto"/>
                      <w:szCs w:val="21"/>
                    </w:rPr>
                    <w:t>排放口</w:t>
                  </w:r>
                </w:p>
              </w:tc>
              <w:tc>
                <w:tcPr>
                  <w:tcW w:w="929" w:type="dxa"/>
                  <w:vAlign w:val="center"/>
                </w:tcPr>
                <w:p w14:paraId="69C5278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1260" w:type="dxa"/>
                  <w:vMerge w:val="restart"/>
                  <w:vAlign w:val="center"/>
                </w:tcPr>
                <w:p w14:paraId="5084BFA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117°1′3.59″</w:t>
                  </w:r>
                </w:p>
              </w:tc>
              <w:tc>
                <w:tcPr>
                  <w:tcW w:w="1365" w:type="dxa"/>
                  <w:vMerge w:val="restart"/>
                  <w:vAlign w:val="center"/>
                </w:tcPr>
                <w:p w14:paraId="1127DCD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32°31′13.19″</w:t>
                  </w:r>
                </w:p>
              </w:tc>
              <w:tc>
                <w:tcPr>
                  <w:tcW w:w="780" w:type="dxa"/>
                  <w:vMerge w:val="restart"/>
                  <w:vAlign w:val="center"/>
                </w:tcPr>
                <w:p w14:paraId="4430DCD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15</w:t>
                  </w:r>
                </w:p>
              </w:tc>
              <w:tc>
                <w:tcPr>
                  <w:tcW w:w="720" w:type="dxa"/>
                  <w:vMerge w:val="restart"/>
                  <w:vAlign w:val="center"/>
                </w:tcPr>
                <w:p w14:paraId="32B7CFC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6</w:t>
                  </w:r>
                </w:p>
              </w:tc>
              <w:tc>
                <w:tcPr>
                  <w:tcW w:w="840" w:type="dxa"/>
                  <w:vMerge w:val="restart"/>
                  <w:vAlign w:val="center"/>
                </w:tcPr>
                <w:p w14:paraId="65AF22C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环境温度</w:t>
                  </w:r>
                </w:p>
              </w:tc>
              <w:tc>
                <w:tcPr>
                  <w:tcW w:w="960" w:type="dxa"/>
                  <w:vMerge w:val="restart"/>
                  <w:vAlign w:val="center"/>
                </w:tcPr>
                <w:p w14:paraId="6E5CD9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15700</w:t>
                  </w:r>
                </w:p>
              </w:tc>
              <w:tc>
                <w:tcPr>
                  <w:tcW w:w="2370" w:type="dxa"/>
                  <w:shd w:val="clear" w:color="auto" w:fill="auto"/>
                  <w:vAlign w:val="center"/>
                </w:tcPr>
                <w:p w14:paraId="66E1563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宋体" w:eastAsia="宋体" w:cs="Times New Roman"/>
                      <w:color w:val="auto"/>
                      <w:szCs w:val="21"/>
                    </w:rPr>
                    <w:t>《大气污染物综合排放标准》（</w:t>
                  </w:r>
                  <w:r>
                    <w:rPr>
                      <w:rFonts w:ascii="Times New Roman" w:hAnsi="Times New Roman" w:eastAsia="宋体" w:cs="Times New Roman"/>
                      <w:color w:val="auto"/>
                      <w:szCs w:val="21"/>
                    </w:rPr>
                    <w:t>GB16297-1996</w:t>
                  </w:r>
                  <w:r>
                    <w:rPr>
                      <w:rFonts w:hint="eastAsia" w:ascii="Times New Roman" w:hAnsi="宋体" w:eastAsia="宋体" w:cs="Times New Roman"/>
                      <w:color w:val="auto"/>
                      <w:szCs w:val="21"/>
                    </w:rPr>
                    <w:t>）</w:t>
                  </w:r>
                </w:p>
              </w:tc>
              <w:tc>
                <w:tcPr>
                  <w:tcW w:w="1311" w:type="dxa"/>
                  <w:vAlign w:val="center"/>
                </w:tcPr>
                <w:p w14:paraId="4B2EC0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120</w:t>
                  </w:r>
                </w:p>
              </w:tc>
              <w:tc>
                <w:tcPr>
                  <w:tcW w:w="1035" w:type="dxa"/>
                  <w:vAlign w:val="center"/>
                </w:tcPr>
                <w:p w14:paraId="20A0B99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3.5</w:t>
                  </w:r>
                </w:p>
              </w:tc>
            </w:tr>
            <w:tr w14:paraId="34E9F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55291AA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107F5A1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54966D3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vAlign w:val="center"/>
                </w:tcPr>
                <w:p w14:paraId="7E2286A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非甲烷总烃</w:t>
                  </w:r>
                </w:p>
              </w:tc>
              <w:tc>
                <w:tcPr>
                  <w:tcW w:w="1260" w:type="dxa"/>
                  <w:vMerge w:val="continue"/>
                  <w:vAlign w:val="center"/>
                </w:tcPr>
                <w:p w14:paraId="7DF70FB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175869A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143402E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2B46B5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27C2603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2368161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restart"/>
                  <w:vAlign w:val="center"/>
                </w:tcPr>
                <w:p w14:paraId="70BDD93B">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w:t>
                  </w:r>
                  <w:r>
                    <w:rPr>
                      <w:rFonts w:hint="eastAsia" w:ascii="Times New Roman" w:hAnsi="Times New Roman" w:cs="Times New Roman"/>
                      <w:bCs/>
                      <w:color w:val="auto"/>
                      <w:szCs w:val="21"/>
                    </w:rPr>
                    <w:t>固定源挥发性有机物综合排放标准 第6部分：其他行业》（DB34/4812.6-2024）</w:t>
                  </w:r>
                </w:p>
              </w:tc>
              <w:tc>
                <w:tcPr>
                  <w:tcW w:w="1311" w:type="dxa"/>
                  <w:shd w:val="clear" w:color="auto" w:fill="auto"/>
                  <w:vAlign w:val="center"/>
                </w:tcPr>
                <w:p w14:paraId="671FA9B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1035" w:type="dxa"/>
                  <w:shd w:val="clear" w:color="auto" w:fill="auto"/>
                  <w:vAlign w:val="center"/>
                </w:tcPr>
                <w:p w14:paraId="738AA20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r>
            <w:tr w14:paraId="3B68B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7" w:type="dxa"/>
                  <w:vMerge w:val="continue"/>
                  <w:vAlign w:val="center"/>
                </w:tcPr>
                <w:p w14:paraId="428918C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23D0C9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1286B8E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14C88E6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乙酸乙酯</w:t>
                  </w:r>
                </w:p>
              </w:tc>
              <w:tc>
                <w:tcPr>
                  <w:tcW w:w="1260" w:type="dxa"/>
                  <w:vMerge w:val="continue"/>
                  <w:vAlign w:val="center"/>
                </w:tcPr>
                <w:p w14:paraId="6EB0261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78B8A6B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468A107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52C13BB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3D426F2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2157E27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vAlign w:val="center"/>
                </w:tcPr>
                <w:p w14:paraId="641D90D5">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70F6193E">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40</w:t>
                  </w:r>
                </w:p>
              </w:tc>
              <w:tc>
                <w:tcPr>
                  <w:tcW w:w="1035" w:type="dxa"/>
                  <w:shd w:val="clear" w:color="auto" w:fill="auto"/>
                  <w:vAlign w:val="center"/>
                </w:tcPr>
                <w:p w14:paraId="0DFC472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2DF36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7617CA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457FCC6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394234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4D65599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乙酸丁酯</w:t>
                  </w:r>
                </w:p>
              </w:tc>
              <w:tc>
                <w:tcPr>
                  <w:tcW w:w="1260" w:type="dxa"/>
                  <w:vMerge w:val="continue"/>
                  <w:vAlign w:val="center"/>
                </w:tcPr>
                <w:p w14:paraId="266F51F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18CED6E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652A969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5CD2B13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327D79B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1B1C51C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vAlign w:val="center"/>
                </w:tcPr>
                <w:p w14:paraId="6BB25C02">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5681A7CE">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40</w:t>
                  </w:r>
                </w:p>
              </w:tc>
              <w:tc>
                <w:tcPr>
                  <w:tcW w:w="1035" w:type="dxa"/>
                  <w:shd w:val="clear" w:color="auto" w:fill="auto"/>
                  <w:vAlign w:val="center"/>
                </w:tcPr>
                <w:p w14:paraId="5E47A68B">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7BCA2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C2368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3554B86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3F2F2D4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vAlign w:val="center"/>
                </w:tcPr>
                <w:p w14:paraId="27D27DF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二甲苯</w:t>
                  </w:r>
                </w:p>
              </w:tc>
              <w:tc>
                <w:tcPr>
                  <w:tcW w:w="1260" w:type="dxa"/>
                  <w:vMerge w:val="continue"/>
                  <w:vAlign w:val="center"/>
                </w:tcPr>
                <w:p w14:paraId="3E276AD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24A2AF3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77DE958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29D1C9A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53B712C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7065BA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vAlign w:val="center"/>
                </w:tcPr>
                <w:p w14:paraId="47C05F63">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7CDC56B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1035" w:type="dxa"/>
                  <w:shd w:val="clear" w:color="auto" w:fill="auto"/>
                  <w:vAlign w:val="center"/>
                </w:tcPr>
                <w:p w14:paraId="1AD64DD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r>
            <w:tr w14:paraId="1510E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7" w:type="dxa"/>
                  <w:vMerge w:val="restart"/>
                  <w:vAlign w:val="center"/>
                </w:tcPr>
                <w:p w14:paraId="7DB5164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w:t>
                  </w:r>
                </w:p>
              </w:tc>
              <w:tc>
                <w:tcPr>
                  <w:tcW w:w="835" w:type="dxa"/>
                  <w:vMerge w:val="restart"/>
                  <w:vAlign w:val="center"/>
                </w:tcPr>
                <w:p w14:paraId="58534C0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DA00</w:t>
                  </w:r>
                  <w:r>
                    <w:rPr>
                      <w:rFonts w:hint="eastAsia" w:ascii="Times New Roman" w:hAnsi="Times New Roman" w:cs="Times New Roman"/>
                      <w:color w:val="auto"/>
                      <w:szCs w:val="21"/>
                    </w:rPr>
                    <w:t>3</w:t>
                  </w:r>
                </w:p>
              </w:tc>
              <w:tc>
                <w:tcPr>
                  <w:tcW w:w="1126" w:type="dxa"/>
                  <w:vMerge w:val="restart"/>
                  <w:vAlign w:val="center"/>
                </w:tcPr>
                <w:p w14:paraId="1F48363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汽车外饰件喷涂废气</w:t>
                  </w:r>
                  <w:r>
                    <w:rPr>
                      <w:rFonts w:ascii="Times New Roman" w:hAnsi="Times New Roman" w:cs="Times New Roman"/>
                      <w:color w:val="auto"/>
                      <w:szCs w:val="21"/>
                    </w:rPr>
                    <w:t>排放口</w:t>
                  </w:r>
                </w:p>
              </w:tc>
              <w:tc>
                <w:tcPr>
                  <w:tcW w:w="929" w:type="dxa"/>
                  <w:shd w:val="clear" w:color="auto" w:fill="auto"/>
                  <w:vAlign w:val="center"/>
                </w:tcPr>
                <w:p w14:paraId="77ACD02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1260" w:type="dxa"/>
                  <w:vMerge w:val="restart"/>
                  <w:vAlign w:val="center"/>
                </w:tcPr>
                <w:p w14:paraId="456AE95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117°1′2.76″</w:t>
                  </w:r>
                </w:p>
              </w:tc>
              <w:tc>
                <w:tcPr>
                  <w:tcW w:w="1365" w:type="dxa"/>
                  <w:vMerge w:val="restart"/>
                  <w:vAlign w:val="center"/>
                </w:tcPr>
                <w:p w14:paraId="285B4EB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32°31′12.95″</w:t>
                  </w:r>
                </w:p>
              </w:tc>
              <w:tc>
                <w:tcPr>
                  <w:tcW w:w="780" w:type="dxa"/>
                  <w:vMerge w:val="restart"/>
                  <w:vAlign w:val="center"/>
                </w:tcPr>
                <w:p w14:paraId="1B233D8B">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15</w:t>
                  </w:r>
                </w:p>
              </w:tc>
              <w:tc>
                <w:tcPr>
                  <w:tcW w:w="720" w:type="dxa"/>
                  <w:vMerge w:val="restart"/>
                  <w:vAlign w:val="center"/>
                </w:tcPr>
                <w:p w14:paraId="241FF347">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0.7</w:t>
                  </w:r>
                </w:p>
              </w:tc>
              <w:tc>
                <w:tcPr>
                  <w:tcW w:w="840" w:type="dxa"/>
                  <w:vMerge w:val="restart"/>
                  <w:vAlign w:val="center"/>
                </w:tcPr>
                <w:p w14:paraId="1D5E07FF">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环境温度</w:t>
                  </w:r>
                </w:p>
              </w:tc>
              <w:tc>
                <w:tcPr>
                  <w:tcW w:w="960" w:type="dxa"/>
                  <w:vMerge w:val="restart"/>
                  <w:vAlign w:val="center"/>
                </w:tcPr>
                <w:p w14:paraId="39C5686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183</w:t>
                  </w:r>
                  <w:r>
                    <w:rPr>
                      <w:rFonts w:ascii="Times New Roman" w:hAnsi="Times New Roman" w:cs="Times New Roman"/>
                      <w:color w:val="auto"/>
                      <w:szCs w:val="21"/>
                    </w:rPr>
                    <w:t>00</w:t>
                  </w:r>
                </w:p>
              </w:tc>
              <w:tc>
                <w:tcPr>
                  <w:tcW w:w="2370" w:type="dxa"/>
                  <w:shd w:val="clear" w:color="auto" w:fill="auto"/>
                  <w:vAlign w:val="center"/>
                </w:tcPr>
                <w:p w14:paraId="58620FE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宋体" w:eastAsia="宋体" w:cs="Times New Roman"/>
                      <w:color w:val="auto"/>
                      <w:szCs w:val="21"/>
                    </w:rPr>
                    <w:t>《大气污染物综合排放标准》（</w:t>
                  </w:r>
                  <w:r>
                    <w:rPr>
                      <w:rFonts w:ascii="Times New Roman" w:hAnsi="Times New Roman" w:eastAsia="宋体" w:cs="Times New Roman"/>
                      <w:color w:val="auto"/>
                      <w:szCs w:val="21"/>
                    </w:rPr>
                    <w:t>GB16297-1996</w:t>
                  </w:r>
                  <w:r>
                    <w:rPr>
                      <w:rFonts w:hint="eastAsia" w:ascii="Times New Roman" w:hAnsi="宋体" w:eastAsia="宋体" w:cs="Times New Roman"/>
                      <w:color w:val="auto"/>
                      <w:szCs w:val="21"/>
                    </w:rPr>
                    <w:t>）</w:t>
                  </w:r>
                </w:p>
              </w:tc>
              <w:tc>
                <w:tcPr>
                  <w:tcW w:w="1311" w:type="dxa"/>
                  <w:shd w:val="clear" w:color="auto" w:fill="auto"/>
                  <w:vAlign w:val="center"/>
                </w:tcPr>
                <w:p w14:paraId="35E84D7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120</w:t>
                  </w:r>
                </w:p>
              </w:tc>
              <w:tc>
                <w:tcPr>
                  <w:tcW w:w="1035" w:type="dxa"/>
                  <w:shd w:val="clear" w:color="auto" w:fill="auto"/>
                  <w:vAlign w:val="center"/>
                </w:tcPr>
                <w:p w14:paraId="7A3C85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3.5</w:t>
                  </w:r>
                </w:p>
              </w:tc>
            </w:tr>
            <w:tr w14:paraId="0663E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07B3384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1EA0114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314B13C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4B50AB4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非甲烷总烃</w:t>
                  </w:r>
                </w:p>
              </w:tc>
              <w:tc>
                <w:tcPr>
                  <w:tcW w:w="1260" w:type="dxa"/>
                  <w:vMerge w:val="continue"/>
                  <w:vAlign w:val="center"/>
                </w:tcPr>
                <w:p w14:paraId="50172A5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7A9D250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3237A069">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62614209">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1CD1914C">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291718D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restart"/>
                  <w:shd w:val="clear" w:color="auto" w:fill="auto"/>
                  <w:vAlign w:val="center"/>
                </w:tcPr>
                <w:p w14:paraId="6098568A">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r>
                    <w:rPr>
                      <w:rFonts w:ascii="Times New Roman" w:hAnsi="Times New Roman" w:cs="Times New Roman"/>
                      <w:bCs/>
                      <w:color w:val="auto"/>
                      <w:szCs w:val="21"/>
                    </w:rPr>
                    <w:t>《</w:t>
                  </w:r>
                  <w:r>
                    <w:rPr>
                      <w:rFonts w:hint="eastAsia" w:ascii="Times New Roman" w:hAnsi="Times New Roman" w:cs="Times New Roman"/>
                      <w:bCs/>
                      <w:color w:val="auto"/>
                      <w:szCs w:val="21"/>
                    </w:rPr>
                    <w:t>固定源挥发性有机物综合排放标准 第6部分：其他行业》（DB34/4812.6-2024）</w:t>
                  </w:r>
                </w:p>
              </w:tc>
              <w:tc>
                <w:tcPr>
                  <w:tcW w:w="1311" w:type="dxa"/>
                  <w:shd w:val="clear" w:color="auto" w:fill="auto"/>
                  <w:vAlign w:val="center"/>
                </w:tcPr>
                <w:p w14:paraId="6C3EF3A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1035" w:type="dxa"/>
                  <w:shd w:val="clear" w:color="auto" w:fill="auto"/>
                  <w:vAlign w:val="center"/>
                </w:tcPr>
                <w:p w14:paraId="2A5ABC7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r>
            <w:tr w14:paraId="39844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1D481C9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785BFC0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78C3BF0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03E69CC4">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乙酸乙酯</w:t>
                  </w:r>
                </w:p>
              </w:tc>
              <w:tc>
                <w:tcPr>
                  <w:tcW w:w="1260" w:type="dxa"/>
                  <w:vMerge w:val="continue"/>
                  <w:vAlign w:val="center"/>
                </w:tcPr>
                <w:p w14:paraId="402368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1909DC6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262FC8F1">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2C20B39A">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1363B06C">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5B22574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shd w:val="clear" w:color="auto" w:fill="auto"/>
                  <w:vAlign w:val="center"/>
                </w:tcPr>
                <w:p w14:paraId="26411CAB">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0A0FF16B">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40</w:t>
                  </w:r>
                </w:p>
              </w:tc>
              <w:tc>
                <w:tcPr>
                  <w:tcW w:w="1035" w:type="dxa"/>
                  <w:shd w:val="clear" w:color="auto" w:fill="auto"/>
                  <w:vAlign w:val="center"/>
                </w:tcPr>
                <w:p w14:paraId="4D03DC2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3D7E7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2E8E5E1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18F0F1E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10DE592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67AB4CA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乙酸丁酯</w:t>
                  </w:r>
                </w:p>
              </w:tc>
              <w:tc>
                <w:tcPr>
                  <w:tcW w:w="1260" w:type="dxa"/>
                  <w:vMerge w:val="continue"/>
                  <w:vAlign w:val="center"/>
                </w:tcPr>
                <w:p w14:paraId="6D73592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6CBC2F1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29B19010">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507E78AA">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389B2DDA">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0258664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shd w:val="clear" w:color="auto" w:fill="auto"/>
                  <w:vAlign w:val="center"/>
                </w:tcPr>
                <w:p w14:paraId="4C5FD42C">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090F54F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40</w:t>
                  </w:r>
                </w:p>
              </w:tc>
              <w:tc>
                <w:tcPr>
                  <w:tcW w:w="1035" w:type="dxa"/>
                  <w:shd w:val="clear" w:color="auto" w:fill="auto"/>
                  <w:vAlign w:val="center"/>
                </w:tcPr>
                <w:p w14:paraId="5E07571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p>
              </w:tc>
            </w:tr>
            <w:tr w14:paraId="53B29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552B555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35" w:type="dxa"/>
                  <w:vMerge w:val="continue"/>
                  <w:vAlign w:val="center"/>
                </w:tcPr>
                <w:p w14:paraId="67ADBC6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26" w:type="dxa"/>
                  <w:vMerge w:val="continue"/>
                  <w:vAlign w:val="center"/>
                </w:tcPr>
                <w:p w14:paraId="3583A89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29" w:type="dxa"/>
                  <w:shd w:val="clear" w:color="auto" w:fill="auto"/>
                  <w:vAlign w:val="center"/>
                </w:tcPr>
                <w:p w14:paraId="37B1154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二甲苯</w:t>
                  </w:r>
                </w:p>
              </w:tc>
              <w:tc>
                <w:tcPr>
                  <w:tcW w:w="1260" w:type="dxa"/>
                  <w:vMerge w:val="continue"/>
                  <w:vAlign w:val="center"/>
                </w:tcPr>
                <w:p w14:paraId="3906D8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365" w:type="dxa"/>
                  <w:vMerge w:val="continue"/>
                  <w:vAlign w:val="center"/>
                </w:tcPr>
                <w:p w14:paraId="513120C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80" w:type="dxa"/>
                  <w:vMerge w:val="continue"/>
                  <w:vAlign w:val="center"/>
                </w:tcPr>
                <w:p w14:paraId="7E73AE0E">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720" w:type="dxa"/>
                  <w:vMerge w:val="continue"/>
                  <w:vAlign w:val="center"/>
                </w:tcPr>
                <w:p w14:paraId="16058334">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840" w:type="dxa"/>
                  <w:vMerge w:val="continue"/>
                  <w:vAlign w:val="center"/>
                </w:tcPr>
                <w:p w14:paraId="3BFFC3DA">
                  <w:pPr>
                    <w:keepNext w:val="0"/>
                    <w:keepLines w:val="0"/>
                    <w:suppressLineNumbers w:val="0"/>
                    <w:wordWrap w:val="0"/>
                    <w:spacing w:before="0" w:beforeAutospacing="0" w:after="0" w:afterAutospacing="0" w:line="276" w:lineRule="auto"/>
                    <w:ind w:left="0" w:right="0"/>
                    <w:jc w:val="center"/>
                    <w:rPr>
                      <w:rFonts w:ascii="Times New Roman" w:hAnsi="Times New Roman" w:cs="Times New Roman"/>
                      <w:color w:val="auto"/>
                      <w:szCs w:val="21"/>
                    </w:rPr>
                  </w:pPr>
                </w:p>
              </w:tc>
              <w:tc>
                <w:tcPr>
                  <w:tcW w:w="960" w:type="dxa"/>
                  <w:vMerge w:val="continue"/>
                  <w:vAlign w:val="center"/>
                </w:tcPr>
                <w:p w14:paraId="04CB039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2370" w:type="dxa"/>
                  <w:vMerge w:val="continue"/>
                  <w:vAlign w:val="center"/>
                </w:tcPr>
                <w:p w14:paraId="16B41365">
                  <w:pPr>
                    <w:keepNext w:val="0"/>
                    <w:keepLines w:val="0"/>
                    <w:suppressLineNumbers w:val="0"/>
                    <w:adjustRightInd w:val="0"/>
                    <w:snapToGrid w:val="0"/>
                    <w:spacing w:before="0" w:beforeAutospacing="0" w:after="0" w:afterAutospacing="0" w:line="360" w:lineRule="auto"/>
                    <w:ind w:left="0" w:right="0"/>
                    <w:jc w:val="center"/>
                    <w:rPr>
                      <w:rFonts w:ascii="Times New Roman" w:hAnsi="Times New Roman" w:cs="Times New Roman"/>
                      <w:bCs/>
                      <w:color w:val="auto"/>
                      <w:szCs w:val="21"/>
                    </w:rPr>
                  </w:pPr>
                </w:p>
              </w:tc>
              <w:tc>
                <w:tcPr>
                  <w:tcW w:w="1311" w:type="dxa"/>
                  <w:shd w:val="clear" w:color="auto" w:fill="auto"/>
                  <w:vAlign w:val="center"/>
                </w:tcPr>
                <w:p w14:paraId="5B3455C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1035" w:type="dxa"/>
                  <w:shd w:val="clear" w:color="auto" w:fill="auto"/>
                  <w:vAlign w:val="center"/>
                </w:tcPr>
                <w:p w14:paraId="1A116B0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r>
          </w:tbl>
          <w:p w14:paraId="536D5B64">
            <w:pPr>
              <w:keepNext w:val="0"/>
              <w:keepLines w:val="0"/>
              <w:suppressLineNumbers w:val="0"/>
              <w:tabs>
                <w:tab w:val="left" w:pos="885"/>
              </w:tabs>
              <w:spacing w:before="0" w:beforeAutospacing="0" w:after="0" w:afterAutospacing="0"/>
              <w:ind w:left="0" w:right="0"/>
              <w:rPr>
                <w:rFonts w:ascii="Times New Roman" w:hAnsi="Times New Roman" w:eastAsia="黑体" w:cs="Times New Roman"/>
                <w:color w:val="auto"/>
                <w:sz w:val="24"/>
                <w:szCs w:val="24"/>
              </w:rPr>
            </w:pPr>
          </w:p>
        </w:tc>
      </w:tr>
    </w:tbl>
    <w:p w14:paraId="600E000C">
      <w:pPr>
        <w:rPr>
          <w:rFonts w:ascii="Times New Roman" w:hAnsi="Times New Roman"/>
          <w:color w:val="auto"/>
        </w:rPr>
        <w:sectPr>
          <w:pgSz w:w="16838" w:h="11906" w:orient="landscape"/>
          <w:pgMar w:top="1800" w:right="1440" w:bottom="1800" w:left="1440" w:header="851" w:footer="992" w:gutter="0"/>
          <w:cols w:space="425" w:num="1"/>
          <w:docGrid w:type="lines" w:linePitch="312" w:charSpace="0"/>
        </w:sectPr>
      </w:pPr>
    </w:p>
    <w:tbl>
      <w:tblPr>
        <w:tblStyle w:val="18"/>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794"/>
      </w:tblGrid>
      <w:tr w14:paraId="63F82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2" w:hRule="atLeast"/>
          <w:jc w:val="center"/>
        </w:trPr>
        <w:tc>
          <w:tcPr>
            <w:tcW w:w="299" w:type="pct"/>
            <w:tcMar>
              <w:left w:w="28" w:type="dxa"/>
              <w:right w:w="28" w:type="dxa"/>
            </w:tcMar>
            <w:vAlign w:val="center"/>
          </w:tcPr>
          <w:p w14:paraId="2F16BDC9">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r>
              <w:rPr>
                <w:rFonts w:hint="eastAsia" w:ascii="Times New Roman" w:hAnsi="Times New Roman" w:eastAsia="宋体" w:cs="宋体"/>
                <w:bCs/>
                <w:color w:val="auto"/>
                <w:sz w:val="24"/>
                <w:szCs w:val="24"/>
              </w:rPr>
              <w:t>运营期环境影响和保护措施</w:t>
            </w:r>
          </w:p>
        </w:tc>
        <w:tc>
          <w:tcPr>
            <w:tcW w:w="4701" w:type="pct"/>
          </w:tcPr>
          <w:p w14:paraId="554368D7">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2、非正常工况</w:t>
            </w:r>
          </w:p>
          <w:p w14:paraId="4007FC29">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该项目非正常排放考虑污染物排放控制措施达不到应有效率从而发生非正常排放，去除效率降为零。一般事故的非正常排放效率约每年1-3次，为小概率事件。本次评价取2次/年，每次持续时间30分钟。根据污染源核算中的污染物产生情况，本项目非正常排放源强见下表所示：</w:t>
            </w:r>
          </w:p>
          <w:p w14:paraId="30D7577F">
            <w:pPr>
              <w:pStyle w:val="54"/>
              <w:keepNext w:val="0"/>
              <w:keepLines w:val="0"/>
              <w:suppressLineNumbers w:val="0"/>
              <w:adjustRightInd/>
              <w:spacing w:before="0" w:beforeAutospacing="0" w:after="0" w:afterAutospacing="0" w:line="360" w:lineRule="auto"/>
              <w:ind w:left="0" w:right="0" w:firstLine="0"/>
              <w:jc w:val="center"/>
              <w:rPr>
                <w:rFonts w:ascii="Times New Roman" w:hAnsi="Times New Roman" w:eastAsia="黑体" w:cs="Times New Roman"/>
                <w:bCs/>
                <w:color w:val="auto"/>
              </w:rPr>
            </w:pPr>
            <w:r>
              <w:rPr>
                <w:rFonts w:ascii="Times New Roman" w:hAnsi="Times New Roman" w:eastAsia="黑体" w:cs="Times New Roman"/>
                <w:bCs/>
                <w:color w:val="auto"/>
              </w:rPr>
              <w:t>表</w:t>
            </w:r>
            <w:r>
              <w:rPr>
                <w:rFonts w:hint="eastAsia" w:ascii="Times New Roman" w:hAnsi="Times New Roman" w:eastAsia="黑体" w:cs="Times New Roman"/>
                <w:bCs/>
                <w:color w:val="auto"/>
              </w:rPr>
              <w:t>4-6  项目非正常</w:t>
            </w:r>
            <w:r>
              <w:rPr>
                <w:rFonts w:ascii="Times New Roman" w:hAnsi="Times New Roman" w:eastAsia="黑体" w:cs="Times New Roman"/>
                <w:bCs/>
                <w:color w:val="auto"/>
              </w:rPr>
              <w:t>工况排放参数表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122"/>
              <w:gridCol w:w="1464"/>
              <w:gridCol w:w="1119"/>
              <w:gridCol w:w="1476"/>
              <w:gridCol w:w="1208"/>
            </w:tblGrid>
            <w:tr w14:paraId="35945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tcBorders>
                    <w:bottom w:val="single" w:color="auto" w:sz="4" w:space="0"/>
                  </w:tcBorders>
                  <w:vAlign w:val="center"/>
                </w:tcPr>
                <w:p w14:paraId="3BE476E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非正常排放源</w:t>
                  </w:r>
                </w:p>
              </w:tc>
              <w:tc>
                <w:tcPr>
                  <w:tcW w:w="740" w:type="pct"/>
                  <w:tcBorders>
                    <w:bottom w:val="single" w:color="auto" w:sz="4" w:space="0"/>
                  </w:tcBorders>
                  <w:vAlign w:val="center"/>
                </w:tcPr>
                <w:p w14:paraId="4D173A1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非正常排放原因</w:t>
                  </w:r>
                </w:p>
              </w:tc>
              <w:tc>
                <w:tcPr>
                  <w:tcW w:w="965" w:type="pct"/>
                  <w:tcBorders>
                    <w:bottom w:val="single" w:color="auto" w:sz="4" w:space="0"/>
                  </w:tcBorders>
                  <w:vAlign w:val="center"/>
                </w:tcPr>
                <w:p w14:paraId="71BC40B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污染物</w:t>
                  </w:r>
                </w:p>
              </w:tc>
              <w:tc>
                <w:tcPr>
                  <w:tcW w:w="738" w:type="pct"/>
                  <w:vAlign w:val="center"/>
                </w:tcPr>
                <w:p w14:paraId="33CD540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单次持续时间（h）</w:t>
                  </w:r>
                </w:p>
              </w:tc>
              <w:tc>
                <w:tcPr>
                  <w:tcW w:w="973" w:type="pct"/>
                  <w:vAlign w:val="center"/>
                </w:tcPr>
                <w:p w14:paraId="11BFD00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非正常排放速率（kg/h）</w:t>
                  </w:r>
                </w:p>
              </w:tc>
              <w:tc>
                <w:tcPr>
                  <w:tcW w:w="797" w:type="pct"/>
                  <w:vAlign w:val="center"/>
                </w:tcPr>
                <w:p w14:paraId="4814EC5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年发生频次（次）</w:t>
                  </w:r>
                </w:p>
              </w:tc>
            </w:tr>
            <w:tr w14:paraId="7AC37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84" w:type="pct"/>
                  <w:vMerge w:val="restart"/>
                  <w:vAlign w:val="center"/>
                </w:tcPr>
                <w:p w14:paraId="2512E05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DA001</w:t>
                  </w:r>
                </w:p>
              </w:tc>
              <w:tc>
                <w:tcPr>
                  <w:tcW w:w="740" w:type="pct"/>
                  <w:vMerge w:val="restart"/>
                  <w:vAlign w:val="center"/>
                </w:tcPr>
                <w:p w14:paraId="0350131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废气治理设施故障</w:t>
                  </w:r>
                </w:p>
              </w:tc>
              <w:tc>
                <w:tcPr>
                  <w:tcW w:w="965" w:type="pct"/>
                  <w:tcBorders>
                    <w:bottom w:val="single" w:color="auto" w:sz="4" w:space="0"/>
                  </w:tcBorders>
                  <w:vAlign w:val="center"/>
                </w:tcPr>
                <w:p w14:paraId="3086873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738" w:type="pct"/>
                  <w:vMerge w:val="restart"/>
                  <w:vAlign w:val="center"/>
                </w:tcPr>
                <w:p w14:paraId="48A1A42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0.5</w:t>
                  </w:r>
                </w:p>
              </w:tc>
              <w:tc>
                <w:tcPr>
                  <w:tcW w:w="973" w:type="pct"/>
                  <w:vAlign w:val="center"/>
                </w:tcPr>
                <w:p w14:paraId="678D67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0.067 </w:t>
                  </w:r>
                </w:p>
              </w:tc>
              <w:tc>
                <w:tcPr>
                  <w:tcW w:w="797" w:type="pct"/>
                  <w:vMerge w:val="restart"/>
                  <w:vAlign w:val="center"/>
                </w:tcPr>
                <w:p w14:paraId="2993CC9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w:t>
                  </w:r>
                </w:p>
              </w:tc>
            </w:tr>
            <w:tr w14:paraId="357BD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651F672C">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vAlign w:val="center"/>
                </w:tcPr>
                <w:p w14:paraId="5FD68D6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3A96023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苯乙烯</w:t>
                  </w:r>
                </w:p>
              </w:tc>
              <w:tc>
                <w:tcPr>
                  <w:tcW w:w="738" w:type="pct"/>
                  <w:vMerge w:val="continue"/>
                  <w:vAlign w:val="center"/>
                </w:tcPr>
                <w:p w14:paraId="21887E45">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075A2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797" w:type="pct"/>
                  <w:vMerge w:val="continue"/>
                  <w:vAlign w:val="center"/>
                </w:tcPr>
                <w:p w14:paraId="6C622D33">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70DF9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7A609A2D">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vAlign w:val="center"/>
                </w:tcPr>
                <w:p w14:paraId="38DFE4D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5694437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丙烯腈</w:t>
                  </w:r>
                </w:p>
              </w:tc>
              <w:tc>
                <w:tcPr>
                  <w:tcW w:w="738" w:type="pct"/>
                  <w:vMerge w:val="continue"/>
                  <w:vAlign w:val="center"/>
                </w:tcPr>
                <w:p w14:paraId="7BFEAE46">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0ABD3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97" w:type="pct"/>
                  <w:vMerge w:val="continue"/>
                  <w:vAlign w:val="center"/>
                </w:tcPr>
                <w:p w14:paraId="23DECF8C">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53BE5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4CFE4BF5">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vAlign w:val="center"/>
                </w:tcPr>
                <w:p w14:paraId="7C4026E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000A3EA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1.3</w:t>
                  </w:r>
                  <w:r>
                    <w:rPr>
                      <w:rFonts w:hint="eastAsia" w:ascii="宋体" w:hAnsi="宋体" w:eastAsia="宋体" w:cs="宋体"/>
                      <w:i w:val="0"/>
                      <w:iCs w:val="0"/>
                      <w:color w:val="auto"/>
                      <w:kern w:val="0"/>
                      <w:sz w:val="21"/>
                      <w:szCs w:val="21"/>
                      <w:u w:val="none"/>
                      <w:lang w:val="en-US" w:eastAsia="zh-CN" w:bidi="ar"/>
                    </w:rPr>
                    <w:t>丁二烯</w:t>
                  </w:r>
                </w:p>
              </w:tc>
              <w:tc>
                <w:tcPr>
                  <w:tcW w:w="738" w:type="pct"/>
                  <w:vMerge w:val="continue"/>
                  <w:vAlign w:val="center"/>
                </w:tcPr>
                <w:p w14:paraId="04957B8D">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1FD07FB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797" w:type="pct"/>
                  <w:vMerge w:val="continue"/>
                  <w:vAlign w:val="center"/>
                </w:tcPr>
                <w:p w14:paraId="7406003B">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20517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5DC9637B">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vAlign w:val="center"/>
                </w:tcPr>
                <w:p w14:paraId="1B6BF85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42E52C34">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甲苯</w:t>
                  </w:r>
                </w:p>
              </w:tc>
              <w:tc>
                <w:tcPr>
                  <w:tcW w:w="738" w:type="pct"/>
                  <w:vMerge w:val="continue"/>
                  <w:vAlign w:val="center"/>
                </w:tcPr>
                <w:p w14:paraId="0EE18800">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69D481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797" w:type="pct"/>
                  <w:vMerge w:val="continue"/>
                  <w:vAlign w:val="center"/>
                </w:tcPr>
                <w:p w14:paraId="7669F9C9">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35D8F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6A7A5873">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vAlign w:val="center"/>
                </w:tcPr>
                <w:p w14:paraId="754C7D6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0C8DFFE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乙苯</w:t>
                  </w:r>
                </w:p>
              </w:tc>
              <w:tc>
                <w:tcPr>
                  <w:tcW w:w="738" w:type="pct"/>
                  <w:vMerge w:val="continue"/>
                  <w:vAlign w:val="center"/>
                </w:tcPr>
                <w:p w14:paraId="383A4B00">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46336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797" w:type="pct"/>
                  <w:vMerge w:val="continue"/>
                  <w:vAlign w:val="center"/>
                </w:tcPr>
                <w:p w14:paraId="7780916C">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5B479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tcBorders>
                    <w:bottom w:val="single" w:color="auto" w:sz="4" w:space="0"/>
                  </w:tcBorders>
                  <w:vAlign w:val="center"/>
                </w:tcPr>
                <w:p w14:paraId="4058D16F">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740" w:type="pct"/>
                  <w:vMerge w:val="continue"/>
                  <w:tcBorders>
                    <w:bottom w:val="single" w:color="auto" w:sz="4" w:space="0"/>
                  </w:tcBorders>
                  <w:vAlign w:val="center"/>
                </w:tcPr>
                <w:p w14:paraId="1312C3E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tcBorders>
                    <w:bottom w:val="single" w:color="auto" w:sz="4" w:space="0"/>
                  </w:tcBorders>
                  <w:vAlign w:val="center"/>
                </w:tcPr>
                <w:p w14:paraId="440DA4A9">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酚类</w:t>
                  </w:r>
                </w:p>
              </w:tc>
              <w:tc>
                <w:tcPr>
                  <w:tcW w:w="738" w:type="pct"/>
                  <w:vMerge w:val="continue"/>
                  <w:vAlign w:val="center"/>
                </w:tcPr>
                <w:p w14:paraId="745FBAAC">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c>
                <w:tcPr>
                  <w:tcW w:w="973" w:type="pct"/>
                  <w:vAlign w:val="center"/>
                </w:tcPr>
                <w:p w14:paraId="46E0BC0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797" w:type="pct"/>
                  <w:vMerge w:val="continue"/>
                  <w:vAlign w:val="center"/>
                </w:tcPr>
                <w:p w14:paraId="2A1B98F3">
                  <w:pPr>
                    <w:keepNext w:val="0"/>
                    <w:keepLines w:val="0"/>
                    <w:widowControl/>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21F9E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vAlign w:val="center"/>
                </w:tcPr>
                <w:p w14:paraId="4D40338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DA</w:t>
                  </w:r>
                  <w:r>
                    <w:rPr>
                      <w:rFonts w:hint="eastAsia" w:ascii="Times New Roman" w:hAnsi="Times New Roman" w:cs="Times New Roman"/>
                      <w:color w:val="auto"/>
                      <w:szCs w:val="21"/>
                    </w:rPr>
                    <w:t>002</w:t>
                  </w:r>
                </w:p>
              </w:tc>
              <w:tc>
                <w:tcPr>
                  <w:tcW w:w="740" w:type="pct"/>
                  <w:vMerge w:val="restart"/>
                  <w:vAlign w:val="center"/>
                </w:tcPr>
                <w:p w14:paraId="0CF671D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废气治理设施故障</w:t>
                  </w:r>
                </w:p>
              </w:tc>
              <w:tc>
                <w:tcPr>
                  <w:tcW w:w="965" w:type="pct"/>
                  <w:vAlign w:val="center"/>
                </w:tcPr>
                <w:p w14:paraId="0B4D82A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738" w:type="pct"/>
                  <w:vMerge w:val="restart"/>
                  <w:vAlign w:val="center"/>
                </w:tcPr>
                <w:p w14:paraId="30FF201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0.5</w:t>
                  </w:r>
                </w:p>
              </w:tc>
              <w:tc>
                <w:tcPr>
                  <w:tcW w:w="973" w:type="pct"/>
                  <w:vAlign w:val="center"/>
                </w:tcPr>
                <w:p w14:paraId="3F2AAE0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bCs/>
                      <w:color w:val="auto"/>
                      <w:spacing w:val="-10"/>
                      <w:szCs w:val="21"/>
                    </w:rPr>
                    <w:t>0.805</w:t>
                  </w:r>
                </w:p>
              </w:tc>
              <w:tc>
                <w:tcPr>
                  <w:tcW w:w="797" w:type="pct"/>
                  <w:vMerge w:val="restart"/>
                  <w:vAlign w:val="center"/>
                </w:tcPr>
                <w:p w14:paraId="05C400D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w:t>
                  </w:r>
                </w:p>
              </w:tc>
            </w:tr>
            <w:tr w14:paraId="2ED9D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7BC6428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0D48973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vAlign w:val="center"/>
                </w:tcPr>
                <w:p w14:paraId="6C4C6C7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738" w:type="pct"/>
                  <w:vMerge w:val="continue"/>
                  <w:vAlign w:val="center"/>
                </w:tcPr>
                <w:p w14:paraId="3AEFBD8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07A4B293">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spacing w:val="-10"/>
                      <w:szCs w:val="21"/>
                    </w:rPr>
                  </w:pPr>
                  <w:r>
                    <w:rPr>
                      <w:rFonts w:hint="eastAsia" w:ascii="Times New Roman" w:hAnsi="Times New Roman"/>
                      <w:bCs/>
                      <w:color w:val="auto"/>
                      <w:spacing w:val="-10"/>
                      <w:szCs w:val="21"/>
                    </w:rPr>
                    <w:t>1.263</w:t>
                  </w:r>
                </w:p>
              </w:tc>
              <w:tc>
                <w:tcPr>
                  <w:tcW w:w="797" w:type="pct"/>
                  <w:vMerge w:val="continue"/>
                  <w:vAlign w:val="center"/>
                </w:tcPr>
                <w:p w14:paraId="74FC005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7D717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5B01F0C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6707315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vAlign w:val="center"/>
                </w:tcPr>
                <w:p w14:paraId="2E7591B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乙酸乙酯</w:t>
                  </w:r>
                </w:p>
              </w:tc>
              <w:tc>
                <w:tcPr>
                  <w:tcW w:w="738" w:type="pct"/>
                  <w:vMerge w:val="continue"/>
                  <w:vAlign w:val="center"/>
                </w:tcPr>
                <w:p w14:paraId="1984C88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1B70325C">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color w:val="auto"/>
                      <w:spacing w:val="-10"/>
                      <w:szCs w:val="21"/>
                      <w:lang w:val="en-US" w:eastAsia="zh-CN"/>
                    </w:rPr>
                  </w:pPr>
                  <w:r>
                    <w:rPr>
                      <w:rFonts w:hint="eastAsia" w:ascii="Times New Roman" w:hAnsi="Times New Roman"/>
                      <w:bCs/>
                      <w:color w:val="auto"/>
                      <w:spacing w:val="-10"/>
                      <w:szCs w:val="21"/>
                      <w:lang w:val="en-US" w:eastAsia="zh-CN"/>
                    </w:rPr>
                    <w:t>0.248</w:t>
                  </w:r>
                </w:p>
              </w:tc>
              <w:tc>
                <w:tcPr>
                  <w:tcW w:w="797" w:type="pct"/>
                  <w:vMerge w:val="continue"/>
                  <w:vAlign w:val="center"/>
                </w:tcPr>
                <w:p w14:paraId="66BAD4F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54C87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7501C4B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1AE729C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vAlign w:val="center"/>
                </w:tcPr>
                <w:p w14:paraId="003C6D4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乙酸丁酯</w:t>
                  </w:r>
                </w:p>
              </w:tc>
              <w:tc>
                <w:tcPr>
                  <w:tcW w:w="738" w:type="pct"/>
                  <w:vMerge w:val="continue"/>
                  <w:vAlign w:val="center"/>
                </w:tcPr>
                <w:p w14:paraId="68B1338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09F41AA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heme="minorEastAsia"/>
                      <w:bCs/>
                      <w:color w:val="auto"/>
                      <w:spacing w:val="-10"/>
                      <w:szCs w:val="21"/>
                      <w:lang w:val="en-US" w:eastAsia="zh-CN"/>
                    </w:rPr>
                  </w:pPr>
                  <w:r>
                    <w:rPr>
                      <w:rFonts w:hint="eastAsia" w:ascii="Times New Roman" w:hAnsi="Times New Roman"/>
                      <w:bCs/>
                      <w:color w:val="auto"/>
                      <w:spacing w:val="-10"/>
                      <w:szCs w:val="21"/>
                      <w:lang w:val="en-US" w:eastAsia="zh-CN"/>
                    </w:rPr>
                    <w:t>0.707</w:t>
                  </w:r>
                </w:p>
              </w:tc>
              <w:tc>
                <w:tcPr>
                  <w:tcW w:w="797" w:type="pct"/>
                  <w:vMerge w:val="continue"/>
                  <w:vAlign w:val="center"/>
                </w:tcPr>
                <w:p w14:paraId="06C0B08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52CAF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4F89459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1ACCCA6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vAlign w:val="center"/>
                </w:tcPr>
                <w:p w14:paraId="5C45DD3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二甲苯</w:t>
                  </w:r>
                </w:p>
              </w:tc>
              <w:tc>
                <w:tcPr>
                  <w:tcW w:w="738" w:type="pct"/>
                  <w:vMerge w:val="continue"/>
                  <w:vAlign w:val="center"/>
                </w:tcPr>
                <w:p w14:paraId="55D33EE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27485A20">
                  <w:pPr>
                    <w:keepNext w:val="0"/>
                    <w:keepLines w:val="0"/>
                    <w:widowControl/>
                    <w:suppressLineNumbers w:val="0"/>
                    <w:spacing w:before="0" w:beforeAutospacing="0" w:after="0" w:afterAutospacing="0" w:line="276" w:lineRule="auto"/>
                    <w:ind w:left="0" w:right="0"/>
                    <w:jc w:val="center"/>
                    <w:rPr>
                      <w:rFonts w:ascii="Times New Roman" w:hAnsi="Times New Roman"/>
                      <w:bCs/>
                      <w:color w:val="auto"/>
                      <w:spacing w:val="-10"/>
                      <w:szCs w:val="21"/>
                    </w:rPr>
                  </w:pPr>
                  <w:r>
                    <w:rPr>
                      <w:rFonts w:hint="eastAsia" w:ascii="Times New Roman" w:hAnsi="Times New Roman"/>
                      <w:bCs/>
                      <w:color w:val="auto"/>
                      <w:spacing w:val="-10"/>
                      <w:szCs w:val="21"/>
                    </w:rPr>
                    <w:t>0.125</w:t>
                  </w:r>
                </w:p>
              </w:tc>
              <w:tc>
                <w:tcPr>
                  <w:tcW w:w="797" w:type="pct"/>
                  <w:vMerge w:val="continue"/>
                  <w:vAlign w:val="center"/>
                </w:tcPr>
                <w:p w14:paraId="3711F29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4D4B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vAlign w:val="center"/>
                </w:tcPr>
                <w:p w14:paraId="4EC245E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DA003</w:t>
                  </w:r>
                </w:p>
              </w:tc>
              <w:tc>
                <w:tcPr>
                  <w:tcW w:w="740" w:type="pct"/>
                  <w:vMerge w:val="restart"/>
                  <w:vAlign w:val="center"/>
                </w:tcPr>
                <w:p w14:paraId="0DA6D48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废气治理设施故障</w:t>
                  </w:r>
                </w:p>
              </w:tc>
              <w:tc>
                <w:tcPr>
                  <w:tcW w:w="965" w:type="pct"/>
                  <w:shd w:val="clear" w:color="auto" w:fill="auto"/>
                  <w:vAlign w:val="center"/>
                </w:tcPr>
                <w:p w14:paraId="19A1157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w:t>
                  </w:r>
                </w:p>
              </w:tc>
              <w:tc>
                <w:tcPr>
                  <w:tcW w:w="738" w:type="pct"/>
                  <w:vMerge w:val="restart"/>
                  <w:vAlign w:val="center"/>
                </w:tcPr>
                <w:p w14:paraId="57DEDFE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0.5</w:t>
                  </w:r>
                </w:p>
              </w:tc>
              <w:tc>
                <w:tcPr>
                  <w:tcW w:w="973" w:type="pct"/>
                  <w:vAlign w:val="center"/>
                </w:tcPr>
                <w:p w14:paraId="6022D81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0.298</w:t>
                  </w:r>
                </w:p>
              </w:tc>
              <w:tc>
                <w:tcPr>
                  <w:tcW w:w="797" w:type="pct"/>
                  <w:vMerge w:val="restart"/>
                  <w:vAlign w:val="center"/>
                </w:tcPr>
                <w:p w14:paraId="0720034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w:t>
                  </w:r>
                </w:p>
              </w:tc>
            </w:tr>
            <w:tr w14:paraId="16E61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0D5990B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4E5A45D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shd w:val="clear" w:color="auto" w:fill="auto"/>
                  <w:vAlign w:val="center"/>
                </w:tcPr>
                <w:p w14:paraId="5638786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738" w:type="pct"/>
                  <w:vMerge w:val="continue"/>
                  <w:vAlign w:val="center"/>
                </w:tcPr>
                <w:p w14:paraId="4833136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16E6586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0.367</w:t>
                  </w:r>
                </w:p>
              </w:tc>
              <w:tc>
                <w:tcPr>
                  <w:tcW w:w="797" w:type="pct"/>
                  <w:vMerge w:val="continue"/>
                  <w:vAlign w:val="center"/>
                </w:tcPr>
                <w:p w14:paraId="5CAF44B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0CE1D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19023A6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3739C32D">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shd w:val="clear" w:color="auto" w:fill="auto"/>
                  <w:vAlign w:val="center"/>
                </w:tcPr>
                <w:p w14:paraId="15EBA50A">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乙酸乙酯</w:t>
                  </w:r>
                </w:p>
              </w:tc>
              <w:tc>
                <w:tcPr>
                  <w:tcW w:w="738" w:type="pct"/>
                  <w:vMerge w:val="continue"/>
                  <w:vAlign w:val="center"/>
                </w:tcPr>
                <w:p w14:paraId="4065012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4192A95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0.063</w:t>
                  </w:r>
                </w:p>
              </w:tc>
              <w:tc>
                <w:tcPr>
                  <w:tcW w:w="797" w:type="pct"/>
                  <w:vMerge w:val="continue"/>
                  <w:vAlign w:val="center"/>
                </w:tcPr>
                <w:p w14:paraId="3626FADF">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08828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409FF41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6DB05C4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shd w:val="clear" w:color="auto" w:fill="auto"/>
                  <w:vAlign w:val="center"/>
                </w:tcPr>
                <w:p w14:paraId="233B522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Cs w:val="21"/>
                    </w:rPr>
                  </w:pPr>
                  <w:r>
                    <w:rPr>
                      <w:rFonts w:hint="eastAsia" w:ascii="宋体" w:hAnsi="宋体" w:eastAsia="宋体" w:cs="宋体"/>
                      <w:i w:val="0"/>
                      <w:iCs w:val="0"/>
                      <w:color w:val="auto"/>
                      <w:kern w:val="0"/>
                      <w:sz w:val="21"/>
                      <w:szCs w:val="21"/>
                      <w:u w:val="none"/>
                      <w:lang w:val="en-US" w:eastAsia="zh-CN" w:bidi="ar"/>
                    </w:rPr>
                    <w:t>乙酸丁酯</w:t>
                  </w:r>
                </w:p>
              </w:tc>
              <w:tc>
                <w:tcPr>
                  <w:tcW w:w="738" w:type="pct"/>
                  <w:vMerge w:val="continue"/>
                  <w:vAlign w:val="center"/>
                </w:tcPr>
                <w:p w14:paraId="0E7D458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2F2C629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0.179</w:t>
                  </w:r>
                </w:p>
              </w:tc>
              <w:tc>
                <w:tcPr>
                  <w:tcW w:w="797" w:type="pct"/>
                  <w:vMerge w:val="continue"/>
                  <w:vAlign w:val="center"/>
                </w:tcPr>
                <w:p w14:paraId="3B2356F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1FBA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vAlign w:val="center"/>
                </w:tcPr>
                <w:p w14:paraId="4681F3A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740" w:type="pct"/>
                  <w:vMerge w:val="continue"/>
                  <w:vAlign w:val="center"/>
                </w:tcPr>
                <w:p w14:paraId="508EBCC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65" w:type="pct"/>
                  <w:shd w:val="clear" w:color="auto" w:fill="auto"/>
                  <w:vAlign w:val="center"/>
                </w:tcPr>
                <w:p w14:paraId="60A22A2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二甲苯</w:t>
                  </w:r>
                </w:p>
              </w:tc>
              <w:tc>
                <w:tcPr>
                  <w:tcW w:w="738" w:type="pct"/>
                  <w:vMerge w:val="continue"/>
                  <w:vAlign w:val="center"/>
                </w:tcPr>
                <w:p w14:paraId="0E55446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973" w:type="pct"/>
                  <w:vAlign w:val="center"/>
                </w:tcPr>
                <w:p w14:paraId="350A84B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0.031</w:t>
                  </w:r>
                </w:p>
              </w:tc>
              <w:tc>
                <w:tcPr>
                  <w:tcW w:w="797" w:type="pct"/>
                  <w:vMerge w:val="continue"/>
                  <w:vAlign w:val="center"/>
                </w:tcPr>
                <w:p w14:paraId="089760C8">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p w14:paraId="4311A97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bl>
          <w:p w14:paraId="34287A0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由上表可知，本项目在污染治理设施非正常运行时，短时间内污染物排放浓度较大，但由于持续时间较短，污染物的排放量不会明显增加。此外，为保证废气治理设施处理效率，企业应：</w:t>
            </w:r>
          </w:p>
          <w:p w14:paraId="0547612F">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①建设单位要定期对废气处理系统等环保设施进行维护和保养，一旦发现设施运行异常，应立即停止生产，迅速抢修或更换，待废气处理设施运行正常后恢复生产。</w:t>
            </w:r>
          </w:p>
          <w:p w14:paraId="42206FC3">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②应设有备用电源、备用处理设备和备用零件，以备停电或设备出现故障时保障及时更换，使废气全部达标排放。</w:t>
            </w:r>
          </w:p>
          <w:p w14:paraId="5D78B238">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③对员工进行岗位培训。做好值班记录，实行岗位责任制。</w:t>
            </w:r>
          </w:p>
          <w:p w14:paraId="60B3FB5B">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w:t>
            </w:r>
            <w:r>
              <w:rPr>
                <w:rFonts w:ascii="Times New Roman" w:hAnsi="Times New Roman" w:eastAsia="宋体" w:cs="Times New Roman"/>
                <w:b/>
                <w:bCs/>
                <w:color w:val="auto"/>
                <w:sz w:val="24"/>
                <w:szCs w:val="24"/>
              </w:rPr>
              <w:t>、运营期</w:t>
            </w:r>
            <w:r>
              <w:rPr>
                <w:rFonts w:hint="eastAsia" w:ascii="Times New Roman" w:hAnsi="Times New Roman" w:eastAsia="宋体" w:cs="Times New Roman"/>
                <w:b/>
                <w:bCs/>
                <w:color w:val="auto"/>
                <w:sz w:val="24"/>
                <w:szCs w:val="24"/>
              </w:rPr>
              <w:t>环境</w:t>
            </w:r>
            <w:r>
              <w:rPr>
                <w:rFonts w:ascii="Times New Roman" w:hAnsi="Times New Roman" w:eastAsia="宋体" w:cs="Times New Roman"/>
                <w:b/>
                <w:bCs/>
                <w:color w:val="auto"/>
                <w:sz w:val="24"/>
                <w:szCs w:val="24"/>
              </w:rPr>
              <w:t>保护措施</w:t>
            </w:r>
          </w:p>
          <w:p w14:paraId="111DC2F2">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（1）大气环境保护措施</w:t>
            </w:r>
          </w:p>
          <w:p w14:paraId="2ABDA076">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本项目废气主要包含有组织废气和无组织废气。</w:t>
            </w:r>
          </w:p>
          <w:p w14:paraId="1B8254A5">
            <w:pPr>
              <w:keepNext w:val="0"/>
              <w:keepLines w:val="0"/>
              <w:suppressLineNumbers w:val="0"/>
              <w:spacing w:before="0" w:beforeAutospacing="0" w:after="0" w:afterAutospacing="0" w:line="358"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有组织废气包括：注塑废气、调漆废气、喷漆废气、流平废气和烘干废气。</w:t>
            </w:r>
          </w:p>
          <w:p w14:paraId="1E8E91CB">
            <w:pPr>
              <w:keepNext w:val="0"/>
              <w:keepLines w:val="0"/>
              <w:suppressLineNumbers w:val="0"/>
              <w:spacing w:before="0" w:beforeAutospacing="0" w:after="0" w:afterAutospacing="0" w:line="358"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注塑废气（G</w:t>
            </w:r>
            <w:r>
              <w:rPr>
                <w:rFonts w:hint="eastAsia" w:ascii="Times New Roman" w:hAnsi="Times New Roman" w:eastAsia="宋体" w:cs="Times New Roman"/>
                <w:bCs/>
                <w:color w:val="auto"/>
                <w:sz w:val="24"/>
                <w:szCs w:val="24"/>
                <w:vertAlign w:val="subscript"/>
              </w:rPr>
              <w:t>1-1</w:t>
            </w:r>
            <w:r>
              <w:rPr>
                <w:rFonts w:hint="eastAsia" w:ascii="Times New Roman" w:hAnsi="Times New Roman" w:eastAsia="宋体" w:cs="Times New Roman"/>
                <w:bCs/>
                <w:color w:val="auto"/>
                <w:sz w:val="24"/>
                <w:szCs w:val="24"/>
              </w:rPr>
              <w:t>）经集气罩收集后通过“二级活性炭吸附装置”处理后通过15m高排气筒（DA001）排放。</w:t>
            </w:r>
          </w:p>
          <w:p w14:paraId="55BCB6EB">
            <w:pPr>
              <w:keepNext w:val="0"/>
              <w:keepLines w:val="0"/>
              <w:suppressLineNumbers w:val="0"/>
              <w:spacing w:before="0" w:beforeAutospacing="0" w:after="0" w:afterAutospacing="0" w:line="358"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汽车内饰件喷涂生产线</w:t>
            </w:r>
            <w:r>
              <w:rPr>
                <w:rFonts w:ascii="Times New Roman" w:hAnsi="Times New Roman" w:eastAsia="宋体" w:cs="Times New Roman"/>
                <w:bCs/>
                <w:color w:val="auto"/>
                <w:sz w:val="24"/>
                <w:szCs w:val="24"/>
              </w:rPr>
              <w:t>喷底漆废气</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2-1</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喷</w:t>
            </w:r>
            <w:r>
              <w:rPr>
                <w:rFonts w:hint="eastAsia" w:ascii="Times New Roman" w:hAnsi="Times New Roman" w:eastAsia="宋体" w:cs="Times New Roman"/>
                <w:bCs/>
                <w:color w:val="auto"/>
                <w:sz w:val="24"/>
                <w:szCs w:val="24"/>
              </w:rPr>
              <w:t>面</w:t>
            </w:r>
            <w:r>
              <w:rPr>
                <w:rFonts w:ascii="Times New Roman" w:hAnsi="Times New Roman" w:eastAsia="宋体" w:cs="Times New Roman"/>
                <w:bCs/>
                <w:color w:val="auto"/>
                <w:sz w:val="24"/>
                <w:szCs w:val="24"/>
              </w:rPr>
              <w:t>漆废气</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2-4</w:t>
            </w:r>
            <w:r>
              <w:rPr>
                <w:rFonts w:hint="eastAsia" w:ascii="Times New Roman" w:hAnsi="Times New Roman" w:eastAsia="宋体" w:cs="Times New Roman"/>
                <w:bCs/>
                <w:color w:val="auto"/>
                <w:sz w:val="24"/>
                <w:szCs w:val="24"/>
              </w:rPr>
              <w:t>）经密闭收集后通过“水帘除漆雾装置+气旋喷淋塔</w:t>
            </w: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内含除湿除雾层</w:t>
            </w: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Cs/>
                <w:color w:val="auto"/>
                <w:sz w:val="24"/>
                <w:szCs w:val="24"/>
              </w:rPr>
              <w:t>”与经密闭车间负压收集后的调漆废气（G</w:t>
            </w:r>
            <w:r>
              <w:rPr>
                <w:rFonts w:hint="eastAsia" w:ascii="Times New Roman" w:hAnsi="Times New Roman" w:eastAsia="宋体" w:cs="Times New Roman"/>
                <w:bCs/>
                <w:color w:val="auto"/>
                <w:sz w:val="24"/>
                <w:szCs w:val="24"/>
                <w:vertAlign w:val="subscript"/>
              </w:rPr>
              <w:t>2-3</w:t>
            </w:r>
            <w:r>
              <w:rPr>
                <w:rFonts w:hint="eastAsia" w:ascii="Times New Roman" w:hAnsi="Times New Roman" w:eastAsia="宋体" w:cs="Times New Roman"/>
                <w:bCs/>
                <w:color w:val="auto"/>
                <w:sz w:val="24"/>
                <w:szCs w:val="24"/>
              </w:rPr>
              <w:t>）、流平废气（G</w:t>
            </w:r>
            <w:r>
              <w:rPr>
                <w:rFonts w:hint="eastAsia" w:ascii="Times New Roman" w:hAnsi="Times New Roman" w:eastAsia="宋体" w:cs="Times New Roman"/>
                <w:bCs/>
                <w:color w:val="auto"/>
                <w:sz w:val="24"/>
                <w:szCs w:val="24"/>
                <w:vertAlign w:val="subscript"/>
              </w:rPr>
              <w:t>2-2</w:t>
            </w:r>
            <w:r>
              <w:rPr>
                <w:rFonts w:hint="eastAsia" w:ascii="Times New Roman" w:hAnsi="Times New Roman" w:eastAsia="宋体" w:cs="Times New Roman"/>
                <w:bCs/>
                <w:color w:val="auto"/>
                <w:sz w:val="24"/>
                <w:szCs w:val="24"/>
              </w:rPr>
              <w:t>）、烘干废气（G</w:t>
            </w:r>
            <w:r>
              <w:rPr>
                <w:rFonts w:hint="eastAsia" w:ascii="Times New Roman" w:hAnsi="Times New Roman" w:eastAsia="宋体" w:cs="Times New Roman"/>
                <w:bCs/>
                <w:color w:val="auto"/>
                <w:sz w:val="24"/>
                <w:szCs w:val="24"/>
                <w:vertAlign w:val="subscript"/>
              </w:rPr>
              <w:t>2-5</w:t>
            </w:r>
            <w:r>
              <w:rPr>
                <w:rFonts w:hint="eastAsia" w:ascii="Times New Roman" w:hAnsi="Times New Roman" w:eastAsia="宋体" w:cs="Times New Roman"/>
                <w:bCs/>
                <w:color w:val="auto"/>
                <w:sz w:val="24"/>
                <w:szCs w:val="24"/>
              </w:rPr>
              <w:t>）一并经“两级活性炭吸附装置”处理后由15m高排气筒DA002排放。</w:t>
            </w:r>
          </w:p>
          <w:p w14:paraId="0BD31154">
            <w:pPr>
              <w:keepNext w:val="0"/>
              <w:keepLines w:val="0"/>
              <w:suppressLineNumbers w:val="0"/>
              <w:spacing w:before="0" w:beforeAutospacing="0" w:after="0" w:afterAutospacing="0" w:line="358" w:lineRule="auto"/>
              <w:ind w:left="0" w:right="0"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汽车外饰件喷涂生产线</w:t>
            </w:r>
            <w:r>
              <w:rPr>
                <w:rFonts w:ascii="Times New Roman" w:hAnsi="Times New Roman" w:eastAsia="宋体" w:cs="Times New Roman"/>
                <w:bCs/>
                <w:color w:val="auto"/>
                <w:sz w:val="24"/>
                <w:szCs w:val="24"/>
              </w:rPr>
              <w:t>喷底漆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一道</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rPr>
              <w:t>废气</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3-1</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喷</w:t>
            </w:r>
            <w:r>
              <w:rPr>
                <w:rFonts w:hint="eastAsia" w:ascii="Times New Roman" w:hAnsi="Times New Roman" w:eastAsia="宋体" w:cs="Times New Roman"/>
                <w:bCs/>
                <w:color w:val="auto"/>
                <w:sz w:val="24"/>
                <w:szCs w:val="24"/>
                <w:lang w:val="en-US" w:eastAsia="zh-CN"/>
              </w:rPr>
              <w:t>底</w:t>
            </w:r>
            <w:r>
              <w:rPr>
                <w:rFonts w:ascii="Times New Roman" w:hAnsi="Times New Roman" w:eastAsia="宋体" w:cs="Times New Roman"/>
                <w:bCs/>
                <w:color w:val="auto"/>
                <w:sz w:val="24"/>
                <w:szCs w:val="24"/>
              </w:rPr>
              <w:t>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二道</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rPr>
              <w:t>废气</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3-3</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喷</w:t>
            </w:r>
            <w:r>
              <w:rPr>
                <w:rFonts w:hint="eastAsia" w:ascii="Times New Roman" w:hAnsi="Times New Roman" w:eastAsia="宋体" w:cs="Times New Roman"/>
                <w:bCs/>
                <w:color w:val="auto"/>
                <w:sz w:val="24"/>
                <w:szCs w:val="24"/>
              </w:rPr>
              <w:t>面</w:t>
            </w:r>
            <w:r>
              <w:rPr>
                <w:rFonts w:ascii="Times New Roman" w:hAnsi="Times New Roman" w:eastAsia="宋体" w:cs="Times New Roman"/>
                <w:bCs/>
                <w:color w:val="auto"/>
                <w:sz w:val="24"/>
                <w:szCs w:val="24"/>
              </w:rPr>
              <w:t>漆废气</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3-6</w:t>
            </w:r>
            <w:r>
              <w:rPr>
                <w:rFonts w:hint="eastAsia" w:ascii="Times New Roman" w:hAnsi="Times New Roman" w:eastAsia="宋体" w:cs="Times New Roman"/>
                <w:bCs/>
                <w:color w:val="auto"/>
                <w:sz w:val="24"/>
                <w:szCs w:val="24"/>
              </w:rPr>
              <w:t>）经密闭收集后通过“水帘除漆雾装置+气旋喷淋塔</w:t>
            </w: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内含除湿除雾层</w:t>
            </w: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Cs/>
                <w:color w:val="auto"/>
                <w:sz w:val="24"/>
                <w:szCs w:val="24"/>
              </w:rPr>
              <w:t>”与经密闭车间负压收集后的调漆废气（G</w:t>
            </w:r>
            <w:r>
              <w:rPr>
                <w:rFonts w:hint="eastAsia" w:ascii="Times New Roman" w:hAnsi="Times New Roman" w:eastAsia="宋体" w:cs="Times New Roman"/>
                <w:bCs/>
                <w:color w:val="auto"/>
                <w:sz w:val="24"/>
                <w:szCs w:val="24"/>
                <w:vertAlign w:val="subscript"/>
              </w:rPr>
              <w:t>3-5</w:t>
            </w:r>
            <w:r>
              <w:rPr>
                <w:rFonts w:hint="eastAsia" w:ascii="Times New Roman" w:hAnsi="Times New Roman" w:eastAsia="宋体" w:cs="Times New Roman"/>
                <w:bCs/>
                <w:color w:val="auto"/>
                <w:sz w:val="24"/>
                <w:szCs w:val="24"/>
              </w:rPr>
              <w:t>）、流平废气（G</w:t>
            </w:r>
            <w:r>
              <w:rPr>
                <w:rFonts w:hint="eastAsia" w:ascii="Times New Roman" w:hAnsi="Times New Roman" w:eastAsia="宋体" w:cs="Times New Roman"/>
                <w:bCs/>
                <w:color w:val="auto"/>
                <w:sz w:val="24"/>
                <w:szCs w:val="24"/>
                <w:vertAlign w:val="subscript"/>
              </w:rPr>
              <w:t>3-2</w:t>
            </w:r>
            <w:r>
              <w:rPr>
                <w:rFonts w:hint="eastAsia" w:ascii="Times New Roman" w:hAnsi="Times New Roman" w:eastAsia="宋体" w:cs="Times New Roman"/>
                <w:bCs/>
                <w:color w:val="auto"/>
                <w:sz w:val="24"/>
                <w:szCs w:val="24"/>
              </w:rPr>
              <w:t>、G</w:t>
            </w:r>
            <w:r>
              <w:rPr>
                <w:rFonts w:hint="eastAsia" w:ascii="Times New Roman" w:hAnsi="Times New Roman" w:eastAsia="宋体" w:cs="Times New Roman"/>
                <w:bCs/>
                <w:color w:val="auto"/>
                <w:sz w:val="24"/>
                <w:szCs w:val="24"/>
                <w:vertAlign w:val="subscript"/>
              </w:rPr>
              <w:t>3-4</w:t>
            </w:r>
            <w:r>
              <w:rPr>
                <w:rFonts w:hint="eastAsia" w:ascii="Times New Roman" w:hAnsi="Times New Roman" w:eastAsia="宋体" w:cs="Times New Roman"/>
                <w:bCs/>
                <w:color w:val="auto"/>
                <w:sz w:val="24"/>
                <w:szCs w:val="24"/>
              </w:rPr>
              <w:t>）、烘干废气（G</w:t>
            </w:r>
            <w:r>
              <w:rPr>
                <w:rFonts w:hint="eastAsia" w:ascii="Times New Roman" w:hAnsi="Times New Roman" w:eastAsia="宋体" w:cs="Times New Roman"/>
                <w:bCs/>
                <w:color w:val="auto"/>
                <w:sz w:val="24"/>
                <w:szCs w:val="24"/>
                <w:vertAlign w:val="subscript"/>
              </w:rPr>
              <w:t>3-7</w:t>
            </w:r>
            <w:r>
              <w:rPr>
                <w:rFonts w:hint="eastAsia" w:ascii="Times New Roman" w:hAnsi="Times New Roman" w:eastAsia="宋体" w:cs="Times New Roman"/>
                <w:bCs/>
                <w:color w:val="auto"/>
                <w:sz w:val="24"/>
                <w:szCs w:val="24"/>
              </w:rPr>
              <w:t>）一并经“两级活性炭吸附装置”处理后由15m高排气筒DA003排放。</w:t>
            </w:r>
          </w:p>
          <w:p w14:paraId="462CC866">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（2）废气处理可行性分析</w:t>
            </w:r>
          </w:p>
          <w:p w14:paraId="019D9FC8">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参照《</w:t>
            </w:r>
            <w:r>
              <w:rPr>
                <w:rFonts w:ascii="Times New Roman" w:hAnsi="Times New Roman" w:cs="Times New Roman"/>
                <w:color w:val="auto"/>
                <w:sz w:val="24"/>
                <w:szCs w:val="24"/>
              </w:rPr>
              <w:t>排污许可证申请与核发技术规范</w:t>
            </w:r>
            <w:r>
              <w:rPr>
                <w:rFonts w:hint="eastAsia" w:ascii="Times New Roman" w:hAnsi="Times New Roman" w:cs="Times New Roman"/>
                <w:color w:val="auto"/>
                <w:sz w:val="24"/>
                <w:szCs w:val="24"/>
              </w:rPr>
              <w:t xml:space="preserve"> 总则》（HJ942-2018）、《</w:t>
            </w:r>
            <w:r>
              <w:rPr>
                <w:rFonts w:ascii="Times New Roman" w:hAnsi="Times New Roman" w:cs="Times New Roman"/>
                <w:color w:val="auto"/>
                <w:sz w:val="24"/>
                <w:szCs w:val="24"/>
              </w:rPr>
              <w:t>排污许可证申请与核发技术规范</w:t>
            </w:r>
            <w:r>
              <w:rPr>
                <w:rFonts w:hint="eastAsia" w:ascii="Times New Roman" w:hAnsi="Times New Roman" w:cs="Times New Roman"/>
                <w:color w:val="auto"/>
                <w:sz w:val="24"/>
                <w:szCs w:val="24"/>
              </w:rPr>
              <w:t xml:space="preserve"> 汽车制造业》（</w:t>
            </w:r>
            <w:r>
              <w:rPr>
                <w:rFonts w:ascii="Times New Roman" w:hAnsi="Times New Roman" w:cs="Times New Roman"/>
                <w:color w:val="auto"/>
                <w:sz w:val="24"/>
                <w:szCs w:val="24"/>
              </w:rPr>
              <w:t>HJ</w:t>
            </w:r>
            <w:r>
              <w:rPr>
                <w:rFonts w:hint="eastAsia" w:ascii="Times New Roman" w:hAnsi="Times New Roman" w:cs="Times New Roman"/>
                <w:color w:val="auto"/>
                <w:sz w:val="24"/>
                <w:szCs w:val="24"/>
              </w:rPr>
              <w:t>971-</w:t>
            </w:r>
            <w:r>
              <w:rPr>
                <w:rFonts w:ascii="Times New Roman" w:hAnsi="Times New Roman" w:cs="Times New Roman"/>
                <w:color w:val="auto"/>
                <w:sz w:val="24"/>
                <w:szCs w:val="24"/>
              </w:rPr>
              <w:t>20</w:t>
            </w:r>
            <w:r>
              <w:rPr>
                <w:rFonts w:hint="eastAsia" w:ascii="Times New Roman" w:hAnsi="Times New Roman" w:cs="Times New Roman"/>
                <w:color w:val="auto"/>
                <w:sz w:val="24"/>
                <w:szCs w:val="24"/>
              </w:rPr>
              <w:t>18）中废气污染防治可行技术，分析见下表。</w:t>
            </w:r>
          </w:p>
          <w:p w14:paraId="1CB1259C">
            <w:pPr>
              <w:keepNext w:val="0"/>
              <w:keepLines w:val="0"/>
              <w:widowControl/>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黑体" w:eastAsia="黑体" w:cs="Times New Roman"/>
                <w:color w:val="auto"/>
                <w:sz w:val="24"/>
                <w:szCs w:val="24"/>
              </w:rPr>
              <w:t>表</w:t>
            </w:r>
            <w:r>
              <w:rPr>
                <w:rFonts w:hint="eastAsia" w:ascii="Times New Roman" w:hAnsi="Times New Roman" w:eastAsia="黑体" w:cs="Times New Roman"/>
                <w:color w:val="auto"/>
                <w:sz w:val="24"/>
                <w:szCs w:val="24"/>
              </w:rPr>
              <w:t>4-7  注塑、</w:t>
            </w:r>
            <w:r>
              <w:rPr>
                <w:rFonts w:hint="eastAsia" w:ascii="Times New Roman" w:hAnsi="黑体" w:eastAsia="黑体" w:cs="Times New Roman"/>
                <w:color w:val="auto"/>
                <w:sz w:val="24"/>
                <w:szCs w:val="24"/>
              </w:rPr>
              <w:t>喷漆、烘干废气</w:t>
            </w:r>
            <w:r>
              <w:rPr>
                <w:rFonts w:ascii="Times New Roman" w:hAnsi="黑体" w:eastAsia="黑体" w:cs="Times New Roman"/>
                <w:color w:val="auto"/>
                <w:sz w:val="24"/>
                <w:szCs w:val="24"/>
              </w:rPr>
              <w:t>污染防治措施可行性技术分析表</w:t>
            </w:r>
          </w:p>
          <w:tbl>
            <w:tblPr>
              <w:tblStyle w:val="19"/>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065"/>
              <w:gridCol w:w="1680"/>
              <w:gridCol w:w="2485"/>
              <w:gridCol w:w="1181"/>
              <w:gridCol w:w="717"/>
            </w:tblGrid>
            <w:tr w14:paraId="62F970D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6" w:type="pct"/>
                  <w:vAlign w:val="center"/>
                </w:tcPr>
                <w:p w14:paraId="157EAF3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生产单元</w:t>
                  </w:r>
                </w:p>
              </w:tc>
              <w:tc>
                <w:tcPr>
                  <w:tcW w:w="702" w:type="pct"/>
                  <w:vAlign w:val="center"/>
                </w:tcPr>
                <w:p w14:paraId="5B656B4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主要设施名称</w:t>
                  </w:r>
                </w:p>
              </w:tc>
              <w:tc>
                <w:tcPr>
                  <w:tcW w:w="1108" w:type="pct"/>
                  <w:vAlign w:val="center"/>
                </w:tcPr>
                <w:p w14:paraId="5BAF614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大气污染物</w:t>
                  </w:r>
                </w:p>
              </w:tc>
              <w:tc>
                <w:tcPr>
                  <w:tcW w:w="1639" w:type="pct"/>
                  <w:vAlign w:val="center"/>
                </w:tcPr>
                <w:p w14:paraId="4C5E937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推荐可行技术</w:t>
                  </w:r>
                </w:p>
              </w:tc>
              <w:tc>
                <w:tcPr>
                  <w:tcW w:w="779" w:type="pct"/>
                  <w:vAlign w:val="center"/>
                </w:tcPr>
                <w:p w14:paraId="000D691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本项目防治措施</w:t>
                  </w:r>
                </w:p>
              </w:tc>
              <w:tc>
                <w:tcPr>
                  <w:tcW w:w="473" w:type="pct"/>
                  <w:vAlign w:val="center"/>
                </w:tcPr>
                <w:p w14:paraId="6C7B52E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是否为可行性技术</w:t>
                  </w:r>
                </w:p>
              </w:tc>
            </w:tr>
            <w:tr w14:paraId="38064DC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6" w:type="pct"/>
                  <w:vAlign w:val="center"/>
                </w:tcPr>
                <w:p w14:paraId="1DDFB5F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注塑</w:t>
                  </w:r>
                </w:p>
              </w:tc>
              <w:tc>
                <w:tcPr>
                  <w:tcW w:w="702" w:type="pct"/>
                  <w:vAlign w:val="center"/>
                </w:tcPr>
                <w:p w14:paraId="5BF2DC3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注塑机</w:t>
                  </w:r>
                </w:p>
              </w:tc>
              <w:tc>
                <w:tcPr>
                  <w:tcW w:w="1108" w:type="pct"/>
                  <w:vAlign w:val="center"/>
                </w:tcPr>
                <w:p w14:paraId="1CE872C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color w:val="auto"/>
                      <w:szCs w:val="21"/>
                    </w:rPr>
                    <w:t>非甲烷</w:t>
                  </w:r>
                  <w:r>
                    <w:rPr>
                      <w:rFonts w:hint="eastAsia" w:ascii="Times New Roman" w:hAnsi="Times New Roman" w:cs="Times New Roman"/>
                      <w:color w:val="auto"/>
                      <w:szCs w:val="21"/>
                    </w:rPr>
                    <w:t>总烃</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苯乙烯、丙烯腈、1.3丁二烯、甲苯、乙苯、酚类</w:t>
                  </w:r>
                </w:p>
              </w:tc>
              <w:tc>
                <w:tcPr>
                  <w:tcW w:w="1639" w:type="pct"/>
                  <w:vAlign w:val="center"/>
                </w:tcPr>
                <w:p w14:paraId="27C5093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焚烧、吸附、催化分解、其他</w:t>
                  </w:r>
                </w:p>
              </w:tc>
              <w:tc>
                <w:tcPr>
                  <w:tcW w:w="779" w:type="pct"/>
                  <w:vAlign w:val="center"/>
                </w:tcPr>
                <w:p w14:paraId="3D75C67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二级活性炭吸附装置</w:t>
                  </w:r>
                </w:p>
              </w:tc>
              <w:tc>
                <w:tcPr>
                  <w:tcW w:w="473" w:type="pct"/>
                  <w:vAlign w:val="center"/>
                </w:tcPr>
                <w:p w14:paraId="68B6FAA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是</w:t>
                  </w:r>
                </w:p>
              </w:tc>
            </w:tr>
            <w:tr w14:paraId="6B77402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jc w:val="center"/>
              </w:trPr>
              <w:tc>
                <w:tcPr>
                  <w:tcW w:w="296" w:type="pct"/>
                  <w:vMerge w:val="restart"/>
                  <w:vAlign w:val="center"/>
                </w:tcPr>
                <w:p w14:paraId="1E9095B0">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喷漆</w:t>
                  </w:r>
                </w:p>
              </w:tc>
              <w:tc>
                <w:tcPr>
                  <w:tcW w:w="702" w:type="pct"/>
                  <w:vMerge w:val="restart"/>
                  <w:vAlign w:val="center"/>
                </w:tcPr>
                <w:p w14:paraId="33D364E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喷底漆</w:t>
                  </w:r>
                  <w:r>
                    <w:rPr>
                      <w:rFonts w:ascii="Times New Roman" w:hAnsi="Times New Roman" w:cs="Times New Roman"/>
                      <w:color w:val="auto"/>
                      <w:szCs w:val="21"/>
                    </w:rPr>
                    <w:t>房、喷面漆房、</w:t>
                  </w:r>
                  <w:r>
                    <w:rPr>
                      <w:rFonts w:hint="eastAsia" w:ascii="Times New Roman" w:hAnsi="Times New Roman" w:cs="Times New Roman"/>
                      <w:color w:val="auto"/>
                      <w:szCs w:val="21"/>
                    </w:rPr>
                    <w:t>流平室、烘干房</w:t>
                  </w:r>
                </w:p>
              </w:tc>
              <w:tc>
                <w:tcPr>
                  <w:tcW w:w="1108" w:type="pct"/>
                  <w:vAlign w:val="center"/>
                </w:tcPr>
                <w:p w14:paraId="532F19E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颗粒物（漆雾）</w:t>
                  </w:r>
                </w:p>
              </w:tc>
              <w:tc>
                <w:tcPr>
                  <w:tcW w:w="1639" w:type="pct"/>
                  <w:vAlign w:val="center"/>
                </w:tcPr>
                <w:p w14:paraId="08A5B71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eastAsia="宋体" w:cs="Times New Roman"/>
                      <w:snapToGrid w:val="0"/>
                      <w:color w:val="auto"/>
                      <w:kern w:val="21"/>
                      <w:szCs w:val="21"/>
                    </w:rPr>
                    <w:t>文丘里/水旋/水帘湿式漆雾净化、石灰粉过滤、纸盒过滤、化学纤维过滤</w:t>
                  </w:r>
                </w:p>
              </w:tc>
              <w:tc>
                <w:tcPr>
                  <w:tcW w:w="779" w:type="pct"/>
                  <w:vAlign w:val="center"/>
                </w:tcPr>
                <w:p w14:paraId="481C1022">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水帘除漆雾装置+气旋喷淋塔</w:t>
                  </w:r>
                </w:p>
              </w:tc>
              <w:tc>
                <w:tcPr>
                  <w:tcW w:w="473" w:type="pct"/>
                  <w:vAlign w:val="center"/>
                </w:tcPr>
                <w:p w14:paraId="54295BA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是</w:t>
                  </w:r>
                </w:p>
              </w:tc>
            </w:tr>
            <w:tr w14:paraId="714D438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jc w:val="center"/>
              </w:trPr>
              <w:tc>
                <w:tcPr>
                  <w:tcW w:w="296" w:type="pct"/>
                  <w:vMerge w:val="continue"/>
                  <w:vAlign w:val="center"/>
                </w:tcPr>
                <w:p w14:paraId="6470EBD0">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702" w:type="pct"/>
                  <w:vMerge w:val="continue"/>
                  <w:vAlign w:val="center"/>
                </w:tcPr>
                <w:p w14:paraId="3885D82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1108" w:type="pct"/>
                  <w:vAlign w:val="center"/>
                </w:tcPr>
                <w:p w14:paraId="11493E6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color w:val="auto"/>
                      <w:szCs w:val="21"/>
                    </w:rPr>
                    <w:t>非甲烷总烃</w:t>
                  </w:r>
                  <w:r>
                    <w:rPr>
                      <w:rFonts w:hint="eastAsia" w:ascii="Times New Roman" w:hAnsi="Times New Roman" w:cs="Times New Roman"/>
                      <w:color w:val="auto"/>
                      <w:szCs w:val="21"/>
                    </w:rPr>
                    <w:t>、二甲苯</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乙酸乙酯、乙酸丁酯</w:t>
                  </w:r>
                </w:p>
              </w:tc>
              <w:tc>
                <w:tcPr>
                  <w:tcW w:w="1639" w:type="pct"/>
                  <w:vAlign w:val="center"/>
                </w:tcPr>
                <w:p w14:paraId="01A9CD43">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吸附+热力焚烧/催化燃烧等</w:t>
                  </w:r>
                </w:p>
              </w:tc>
              <w:tc>
                <w:tcPr>
                  <w:tcW w:w="779" w:type="pct"/>
                  <w:vAlign w:val="center"/>
                </w:tcPr>
                <w:p w14:paraId="7F860B3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两级活性炭吸附装置</w:t>
                  </w:r>
                </w:p>
              </w:tc>
              <w:tc>
                <w:tcPr>
                  <w:tcW w:w="473" w:type="pct"/>
                  <w:vAlign w:val="center"/>
                </w:tcPr>
                <w:p w14:paraId="225A920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否</w:t>
                  </w:r>
                </w:p>
              </w:tc>
            </w:tr>
          </w:tbl>
          <w:p w14:paraId="37A32D19">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本项目注塑废气采用“密闭管道收集+二级活性炭吸附装置+15m高排气筒”处理，</w:t>
            </w:r>
            <w:r>
              <w:rPr>
                <w:rFonts w:hint="eastAsia" w:ascii="Times New Roman" w:hAnsi="Times New Roman" w:cs="Times New Roman"/>
                <w:color w:val="auto"/>
                <w:sz w:val="24"/>
                <w:szCs w:val="24"/>
              </w:rPr>
              <w:t>为可行性技术；</w:t>
            </w:r>
          </w:p>
          <w:p w14:paraId="0BBE14A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ascii="Times New Roman" w:hAnsi="Times New Roman" w:cs="Times New Roman"/>
                <w:color w:val="auto"/>
                <w:sz w:val="24"/>
                <w:szCs w:val="24"/>
              </w:rPr>
              <w:t>喷漆</w:t>
            </w:r>
            <w:r>
              <w:rPr>
                <w:rFonts w:hint="eastAsia" w:ascii="Times New Roman" w:hAnsi="Times New Roman" w:cs="Times New Roman"/>
                <w:color w:val="auto"/>
                <w:sz w:val="24"/>
                <w:szCs w:val="24"/>
              </w:rPr>
              <w:t>废气中的漆雾采用</w:t>
            </w:r>
            <w:r>
              <w:rPr>
                <w:rFonts w:ascii="Times New Roman" w:hAnsi="Times New Roman" w:cs="Times New Roman"/>
                <w:color w:val="auto"/>
                <w:sz w:val="24"/>
                <w:szCs w:val="24"/>
              </w:rPr>
              <w:t>“水帘除漆雾装置+气旋喷淋塔”处理</w:t>
            </w:r>
            <w:r>
              <w:rPr>
                <w:rFonts w:hint="eastAsia" w:ascii="Times New Roman" w:hAnsi="Times New Roman" w:cs="Times New Roman"/>
                <w:color w:val="auto"/>
                <w:sz w:val="24"/>
                <w:szCs w:val="24"/>
              </w:rPr>
              <w:t>，为可行性技术</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其中为保证“两级活性炭吸附装置”处理效率，</w:t>
            </w:r>
            <w:r>
              <w:rPr>
                <w:rFonts w:hint="eastAsia" w:ascii="Times New Roman" w:hAnsi="Times New Roman" w:cs="Times New Roman"/>
                <w:b/>
                <w:bCs/>
                <w:color w:val="auto"/>
                <w:sz w:val="24"/>
                <w:szCs w:val="24"/>
                <w:lang w:val="en-US" w:eastAsia="zh-CN"/>
              </w:rPr>
              <w:t>气旋喷淋塔顶部设有双层pp滤球进行除湿除雾</w:t>
            </w:r>
            <w:r>
              <w:rPr>
                <w:rFonts w:hint="eastAsia" w:ascii="Times New Roman" w:hAnsi="Times New Roman" w:cs="Times New Roman"/>
                <w:color w:val="auto"/>
                <w:sz w:val="24"/>
                <w:szCs w:val="24"/>
                <w:lang w:val="en-US" w:eastAsia="zh-CN"/>
              </w:rPr>
              <w:t>；</w:t>
            </w:r>
          </w:p>
          <w:p w14:paraId="7FF848CD">
            <w:pPr>
              <w:keepNext w:val="0"/>
              <w:keepLines w:val="0"/>
              <w:widowControl/>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喷漆</w:t>
            </w:r>
            <w:r>
              <w:rPr>
                <w:rFonts w:hint="eastAsia" w:ascii="Times New Roman" w:hAnsi="Times New Roman" w:cs="Times New Roman"/>
                <w:color w:val="auto"/>
                <w:sz w:val="24"/>
                <w:szCs w:val="24"/>
              </w:rPr>
              <w:t>废气中的非甲烷总烃及二甲苯和</w:t>
            </w:r>
            <w:r>
              <w:rPr>
                <w:rFonts w:ascii="Times New Roman" w:hAnsi="Times New Roman" w:cs="Times New Roman"/>
                <w:color w:val="auto"/>
                <w:sz w:val="24"/>
                <w:szCs w:val="24"/>
              </w:rPr>
              <w:t>烘干废气采用“两级活性炭吸附装置”处理，根据《挥发性有机物治理实用手册》中VOCs治理技术适用范围（浓度、风量），“</w:t>
            </w:r>
            <w:r>
              <w:rPr>
                <w:rFonts w:ascii="Times New Roman" w:hAnsi="Times New Roman" w:eastAsia="宋体" w:cs="Times New Roman"/>
                <w:color w:val="auto"/>
                <w:sz w:val="24"/>
                <w:szCs w:val="24"/>
              </w:rPr>
              <w:t>吸附法（更换活性炭）适用于小风量低浓度VOCs 废气的治理</w:t>
            </w:r>
            <w:r>
              <w:rPr>
                <w:rFonts w:ascii="Times New Roman" w:hAnsi="Times New Roman" w:cs="Times New Roman"/>
                <w:color w:val="auto"/>
                <w:sz w:val="24"/>
                <w:szCs w:val="24"/>
              </w:rPr>
              <w:t>”；</w:t>
            </w:r>
            <w:r>
              <w:rPr>
                <w:rFonts w:ascii="Times New Roman" w:hAnsi="Times New Roman" w:eastAsia="宋体" w:cs="Times New Roman"/>
                <w:color w:val="auto"/>
                <w:sz w:val="24"/>
                <w:szCs w:val="24"/>
              </w:rPr>
              <w:t>本项目废气属于小风量低VOCs 废气，</w:t>
            </w:r>
            <w:r>
              <w:rPr>
                <w:rFonts w:hint="eastAsia" w:ascii="Times New Roman" w:hAnsi="Times New Roman" w:eastAsia="宋体" w:cs="Times New Roman"/>
                <w:color w:val="auto"/>
                <w:sz w:val="24"/>
                <w:szCs w:val="24"/>
              </w:rPr>
              <w:t>因此</w:t>
            </w:r>
            <w:r>
              <w:rPr>
                <w:rFonts w:ascii="Times New Roman" w:hAnsi="Times New Roman" w:eastAsia="宋体" w:cs="Times New Roman"/>
                <w:color w:val="auto"/>
                <w:sz w:val="24"/>
                <w:szCs w:val="24"/>
              </w:rPr>
              <w:t>采用吸附法</w:t>
            </w:r>
            <w:r>
              <w:rPr>
                <w:rFonts w:ascii="Times New Roman" w:hAnsi="Times New Roman" w:cs="Times New Roman"/>
                <w:color w:val="auto"/>
                <w:sz w:val="24"/>
                <w:szCs w:val="24"/>
              </w:rPr>
              <w:t>为可行技术。</w:t>
            </w:r>
          </w:p>
          <w:p w14:paraId="4C30AD7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项目二级活性炭吸附装置采用</w:t>
            </w:r>
            <w:r>
              <w:rPr>
                <w:rFonts w:hint="eastAsia" w:ascii="Times New Roman" w:hAnsi="Times New Roman" w:eastAsia="宋体" w:cs="Times New Roman"/>
                <w:color w:val="auto"/>
                <w:sz w:val="24"/>
                <w:szCs w:val="24"/>
                <w:lang w:val="en-US" w:eastAsia="zh-CN"/>
              </w:rPr>
              <w:t>柱状（颗粒）活性炭</w:t>
            </w:r>
          </w:p>
          <w:p w14:paraId="5189D970">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Times New Roman"/>
                <w:color w:val="auto"/>
                <w:kern w:val="0"/>
                <w:sz w:val="24"/>
                <w:szCs w:val="24"/>
                <w:lang w:val="en-US" w:eastAsia="zh-CN" w:bidi="ar"/>
              </w:rPr>
              <w:t>一般活性炭分为蜂窝状、颗粒状和粉末状，目前市场上用的比较多的是蜂窝状和颗粒状的，《国家污染防治技术指导目录》指出蜂窝状活性炭吸附能力低，有效使用时间短，需频繁更换；蜂窝状活性炭的强度低、易破损，只能一次性使用。而颗粒状具有发达的孔隙结构，吸附性能好，机械强度高，可以反复再生，造价低等优点。</w:t>
            </w:r>
          </w:p>
          <w:p w14:paraId="6AF4CD4B">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Times New Roman"/>
                <w:color w:val="auto"/>
                <w:kern w:val="0"/>
                <w:sz w:val="24"/>
                <w:szCs w:val="24"/>
                <w:lang w:val="en-US" w:eastAsia="zh-CN" w:bidi="ar"/>
              </w:rPr>
              <w:t>参照《国家污染防治技术指导目录》（</w:t>
            </w:r>
            <w:r>
              <w:rPr>
                <w:rFonts w:hint="default" w:ascii="Times New Roman" w:hAnsi="Times New Roman" w:eastAsia="宋体" w:cs="Times New Roman"/>
                <w:color w:val="auto"/>
                <w:kern w:val="0"/>
                <w:sz w:val="24"/>
                <w:szCs w:val="24"/>
                <w:lang w:val="en-US" w:eastAsia="zh-CN" w:bidi="ar"/>
              </w:rPr>
              <w:t>2024</w:t>
            </w:r>
            <w:r>
              <w:rPr>
                <w:rFonts w:hint="eastAsia" w:ascii="Times New Roman" w:hAnsi="Times New Roman" w:eastAsia="宋体" w:cs="Times New Roman"/>
                <w:color w:val="auto"/>
                <w:kern w:val="0"/>
                <w:sz w:val="24"/>
                <w:szCs w:val="24"/>
                <w:lang w:val="en-US" w:eastAsia="zh-CN" w:bidi="ar"/>
              </w:rPr>
              <w:t>年，限制类和淘汰类）（征求意见稿）中相关规定，无原位再生系统的</w:t>
            </w:r>
            <w:r>
              <w:rPr>
                <w:rFonts w:hint="default" w:ascii="Times New Roman" w:hAnsi="Times New Roman" w:eastAsia="宋体" w:cs="Times New Roman"/>
                <w:color w:val="auto"/>
                <w:kern w:val="0"/>
                <w:sz w:val="24"/>
                <w:szCs w:val="24"/>
                <w:lang w:val="en-US" w:eastAsia="zh-CN" w:bidi="ar"/>
              </w:rPr>
              <w:t>VOCs</w:t>
            </w:r>
            <w:r>
              <w:rPr>
                <w:rFonts w:hint="eastAsia" w:ascii="Times New Roman" w:hAnsi="Times New Roman" w:eastAsia="宋体" w:cs="Times New Roman"/>
                <w:color w:val="auto"/>
                <w:kern w:val="0"/>
                <w:sz w:val="24"/>
                <w:szCs w:val="24"/>
                <w:lang w:val="en-US" w:eastAsia="zh-CN" w:bidi="ar"/>
              </w:rPr>
              <w:t>蜂窝状活性炭吸附净化技术被列为淘汰类，故本项目二级活性炭吸附装置采用颗粒状活性炭。</w:t>
            </w:r>
          </w:p>
          <w:p w14:paraId="7C4A8909">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Times New Roman"/>
                <w:color w:val="auto"/>
                <w:kern w:val="0"/>
                <w:sz w:val="24"/>
                <w:szCs w:val="24"/>
                <w:lang w:val="en-US" w:eastAsia="zh-CN" w:bidi="ar"/>
              </w:rPr>
              <w:t>活性炭更换周期计算如下：</w:t>
            </w:r>
          </w:p>
          <w:p w14:paraId="114269B1">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Times New Roman"/>
                <w:color w:val="auto"/>
                <w:lang w:val="en-US" w:eastAsia="zh-CN"/>
              </w:rPr>
            </w:pPr>
            <w:r>
              <w:rPr>
                <w:rFonts w:ascii="Times New Roman"/>
                <w:color w:val="auto"/>
              </w:rPr>
              <w:t>本项目采用颗粒状活性炭，根据《吸附法工业有机废气治理工程技术规范》</w:t>
            </w:r>
            <w:r>
              <w:rPr>
                <w:rFonts w:hint="default" w:ascii="Times New Roman" w:hAnsi="Times New Roman" w:cs="Times New Roman"/>
                <w:color w:val="auto"/>
                <w:lang w:val="en-US"/>
              </w:rPr>
              <w:t>(HJ2026-2013)</w:t>
            </w:r>
            <w:r>
              <w:rPr>
                <w:rFonts w:ascii="Times New Roman"/>
                <w:color w:val="auto"/>
              </w:rPr>
              <w:t>，“</w:t>
            </w:r>
            <w:r>
              <w:rPr>
                <w:rFonts w:hint="default" w:ascii="Times New Roman" w:hAnsi="Times New Roman" w:cs="Times New Roman"/>
                <w:color w:val="auto"/>
                <w:lang w:val="en-US"/>
              </w:rPr>
              <w:t>6.3.3.3</w:t>
            </w:r>
            <w:r>
              <w:rPr>
                <w:rFonts w:ascii="Times New Roman"/>
                <w:color w:val="auto"/>
              </w:rPr>
              <w:t>固定床吸附装置吸附层的气体流速应根据吸附剂的形态确定。采用颗粒状活性炭吸附剂时，气体流速宜低于</w:t>
            </w:r>
            <w:r>
              <w:rPr>
                <w:rFonts w:hint="default" w:ascii="Times New Roman" w:hAnsi="Times New Roman" w:cs="Times New Roman"/>
                <w:color w:val="auto"/>
                <w:lang w:val="en-US"/>
              </w:rPr>
              <w:t>0.6m/s</w:t>
            </w:r>
            <w:r>
              <w:rPr>
                <w:rFonts w:ascii="Times New Roman"/>
                <w:color w:val="auto"/>
              </w:rPr>
              <w:t>。”</w:t>
            </w:r>
            <w:r>
              <w:rPr>
                <w:rFonts w:hint="eastAsia" w:ascii="Times New Roman"/>
                <w:color w:val="auto"/>
                <w:lang w:val="en-US" w:eastAsia="zh-CN"/>
              </w:rPr>
              <w:t>。</w:t>
            </w:r>
          </w:p>
          <w:p w14:paraId="58F3F39D">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①所需过碳面积：</w:t>
            </w:r>
          </w:p>
          <w:p w14:paraId="58FE429C">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1</w:t>
            </w:r>
            <w:r>
              <w:rPr>
                <w:rFonts w:hint="default" w:ascii="Times New Roman" w:hAnsi="Times New Roman" w:cs="Times New Roman"/>
                <w:color w:val="auto"/>
                <w:lang w:val="en-US" w:eastAsia="zh-CN"/>
              </w:rPr>
              <w:t>=22000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cs="Times New Roman"/>
                <w:color w:val="auto"/>
                <w:kern w:val="0"/>
                <w:sz w:val="24"/>
                <w:szCs w:val="24"/>
                <w:lang w:val="en-US" w:eastAsia="zh-CN" w:bidi="ar"/>
              </w:rPr>
              <w:t>÷0.6m/s÷3600=10.19m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w:t>
            </w:r>
          </w:p>
          <w:p w14:paraId="0902A4F9">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=15700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cs="Times New Roman"/>
                <w:color w:val="auto"/>
                <w:kern w:val="0"/>
                <w:sz w:val="24"/>
                <w:szCs w:val="24"/>
                <w:lang w:val="en-US" w:eastAsia="zh-CN" w:bidi="ar"/>
              </w:rPr>
              <w:t>÷0.6m/s÷3600=7.27m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w:t>
            </w:r>
          </w:p>
          <w:p w14:paraId="704F5E63">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=18300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cs="Times New Roman"/>
                <w:color w:val="auto"/>
                <w:kern w:val="0"/>
                <w:sz w:val="24"/>
                <w:szCs w:val="24"/>
                <w:lang w:val="en-US" w:eastAsia="zh-CN" w:bidi="ar"/>
              </w:rPr>
              <w:t>÷0.6m/s÷3600=8.47m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w:t>
            </w:r>
          </w:p>
          <w:p w14:paraId="7424F65B">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②炭箱抽屉个数（抽屉长×宽=600×500mm）</w:t>
            </w:r>
          </w:p>
          <w:p w14:paraId="30D5B187">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lang w:val="en-US" w:eastAsia="zh-CN" w:bidi="ar"/>
              </w:rPr>
              <w:t>N</w:t>
            </w:r>
            <w:r>
              <w:rPr>
                <w:rFonts w:hint="default" w:ascii="Times New Roman" w:hAnsi="Times New Roman" w:cs="Times New Roman"/>
                <w:color w:val="auto"/>
                <w:kern w:val="0"/>
                <w:sz w:val="24"/>
                <w:szCs w:val="24"/>
                <w:vertAlign w:val="subscript"/>
                <w:lang w:val="en-US" w:eastAsia="zh-CN" w:bidi="ar"/>
              </w:rPr>
              <w:t>1</w:t>
            </w:r>
            <w:r>
              <w:rPr>
                <w:rFonts w:hint="default" w:ascii="Times New Roman" w:hAnsi="Times New Roman" w:cs="Times New Roman"/>
                <w:color w:val="auto"/>
                <w:kern w:val="0"/>
                <w:sz w:val="24"/>
                <w:szCs w:val="24"/>
                <w:lang w:val="en-US" w:eastAsia="zh-CN" w:bidi="ar"/>
              </w:rPr>
              <w:t>=10.19</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÷0.5÷0.6≈34个；</w:t>
            </w:r>
          </w:p>
          <w:p w14:paraId="746E4EFF">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lang w:val="en-US" w:eastAsia="zh-CN" w:bidi="ar"/>
              </w:rPr>
              <w:t>N</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lang w:val="en-US" w:eastAsia="zh-CN" w:bidi="ar"/>
              </w:rPr>
              <w:t>=7.27</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÷0.5÷0.6≈25个；</w:t>
            </w:r>
          </w:p>
          <w:p w14:paraId="1A3A994B">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lang w:val="en-US" w:eastAsia="zh-CN" w:bidi="ar"/>
              </w:rPr>
              <w:t>N</w:t>
            </w:r>
            <w:r>
              <w:rPr>
                <w:rFonts w:hint="default" w:ascii="Times New Roman" w:hAnsi="Times New Roman" w:cs="Times New Roman"/>
                <w:color w:val="auto"/>
                <w:kern w:val="0"/>
                <w:sz w:val="24"/>
                <w:szCs w:val="24"/>
                <w:vertAlign w:val="subscript"/>
                <w:lang w:val="en-US" w:eastAsia="zh-CN" w:bidi="ar"/>
              </w:rPr>
              <w:t>3</w:t>
            </w:r>
            <w:r>
              <w:rPr>
                <w:rFonts w:hint="default" w:ascii="Times New Roman" w:hAnsi="Times New Roman" w:cs="Times New Roman"/>
                <w:color w:val="auto"/>
                <w:kern w:val="0"/>
                <w:sz w:val="24"/>
                <w:szCs w:val="24"/>
                <w:lang w:val="en-US" w:eastAsia="zh-CN" w:bidi="ar"/>
              </w:rPr>
              <w:t>=8.47</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vertAlign w:val="baseline"/>
                <w:lang w:val="en-US" w:eastAsia="zh-CN" w:bidi="ar"/>
              </w:rPr>
              <w:t>÷0.5÷0.6≈29个；</w:t>
            </w:r>
          </w:p>
          <w:p w14:paraId="7C136FF1">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③炭层厚度按300mm设计，炭箱外形尺寸参考如下：</w:t>
            </w:r>
          </w:p>
          <w:p w14:paraId="4F7912FE">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A</w:t>
            </w:r>
            <w:r>
              <w:rPr>
                <w:rFonts w:hint="default" w:ascii="Times New Roman" w:hAnsi="Times New Roman" w:cs="Times New Roman"/>
                <w:color w:val="auto"/>
                <w:kern w:val="0"/>
                <w:sz w:val="24"/>
                <w:szCs w:val="24"/>
                <w:vertAlign w:val="subscript"/>
                <w:lang w:val="en-US" w:eastAsia="zh-CN" w:bidi="ar"/>
              </w:rPr>
              <w:t>1</w:t>
            </w:r>
            <w:r>
              <w:rPr>
                <w:rFonts w:hint="default" w:ascii="Times New Roman" w:hAnsi="Times New Roman" w:cs="Times New Roman"/>
                <w:color w:val="auto"/>
                <w:kern w:val="0"/>
                <w:sz w:val="24"/>
                <w:szCs w:val="24"/>
                <w:lang w:val="en-US" w:eastAsia="zh-CN" w:bidi="ar"/>
              </w:rPr>
              <w:t>：L（2600+1200）×B3150×H1540mm（两边侧门）</w:t>
            </w:r>
          </w:p>
          <w:p w14:paraId="609885F6">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A</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lang w:val="en-US" w:eastAsia="zh-CN" w:bidi="ar"/>
              </w:rPr>
              <w:t>：L（2600+1200）×B2550×H1540mm（两边侧门）</w:t>
            </w:r>
          </w:p>
          <w:p w14:paraId="2F41A589">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A</w:t>
            </w:r>
            <w:r>
              <w:rPr>
                <w:rFonts w:hint="default" w:ascii="Times New Roman" w:hAnsi="Times New Roman" w:cs="Times New Roman"/>
                <w:color w:val="auto"/>
                <w:kern w:val="0"/>
                <w:sz w:val="24"/>
                <w:szCs w:val="24"/>
                <w:vertAlign w:val="subscript"/>
                <w:lang w:val="en-US" w:eastAsia="zh-CN" w:bidi="ar"/>
              </w:rPr>
              <w:t>3</w:t>
            </w:r>
            <w:r>
              <w:rPr>
                <w:rFonts w:hint="default" w:ascii="Times New Roman" w:hAnsi="Times New Roman" w:cs="Times New Roman"/>
                <w:color w:val="auto"/>
                <w:kern w:val="0"/>
                <w:sz w:val="24"/>
                <w:szCs w:val="24"/>
                <w:lang w:val="en-US" w:eastAsia="zh-CN" w:bidi="ar"/>
              </w:rPr>
              <w:t>：L（2600+1200）×B2550×H1540mm（两边侧门）</w:t>
            </w:r>
          </w:p>
          <w:p w14:paraId="54AC514F">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④炭箱装炭量（颗粒碳密度按400kg/m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计算）</w:t>
            </w:r>
          </w:p>
          <w:p w14:paraId="482C633C">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M</w:t>
            </w:r>
            <w:r>
              <w:rPr>
                <w:rFonts w:hint="default" w:ascii="Times New Roman" w:hAnsi="Times New Roman" w:cs="Times New Roman"/>
                <w:color w:val="auto"/>
                <w:kern w:val="0"/>
                <w:sz w:val="24"/>
                <w:szCs w:val="24"/>
                <w:vertAlign w:val="subscript"/>
                <w:lang w:val="en-US" w:eastAsia="zh-CN" w:bidi="ar"/>
              </w:rPr>
              <w:t>1</w:t>
            </w:r>
            <w:r>
              <w:rPr>
                <w:rFonts w:hint="default" w:ascii="Times New Roman" w:hAnsi="Times New Roman" w:cs="Times New Roman"/>
                <w:color w:val="auto"/>
                <w:kern w:val="0"/>
                <w:sz w:val="24"/>
                <w:szCs w:val="24"/>
                <w:lang w:val="en-US" w:eastAsia="zh-CN" w:bidi="ar"/>
              </w:rPr>
              <w:t>=34×600×500×300×10</w:t>
            </w:r>
            <w:r>
              <w:rPr>
                <w:rFonts w:hint="default" w:ascii="Times New Roman" w:hAnsi="Times New Roman" w:cs="Times New Roman"/>
                <w:color w:val="auto"/>
                <w:kern w:val="0"/>
                <w:sz w:val="24"/>
                <w:szCs w:val="24"/>
                <w:vertAlign w:val="superscript"/>
                <w:lang w:val="en-US" w:eastAsia="zh-CN" w:bidi="ar"/>
              </w:rPr>
              <w:t>-9</w:t>
            </w:r>
            <w:r>
              <w:rPr>
                <w:rFonts w:hint="default" w:ascii="Times New Roman" w:hAnsi="Times New Roman" w:cs="Times New Roman"/>
                <w:color w:val="auto"/>
                <w:kern w:val="0"/>
                <w:sz w:val="24"/>
                <w:szCs w:val="24"/>
                <w:lang w:val="en-US" w:eastAsia="zh-CN" w:bidi="ar"/>
              </w:rPr>
              <w:t>×400=1.224t</w:t>
            </w:r>
          </w:p>
          <w:p w14:paraId="59B855C9">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M</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lang w:val="en-US" w:eastAsia="zh-CN" w:bidi="ar"/>
              </w:rPr>
              <w:t>=25×600×500×300×10</w:t>
            </w:r>
            <w:r>
              <w:rPr>
                <w:rFonts w:hint="default" w:ascii="Times New Roman" w:hAnsi="Times New Roman" w:cs="Times New Roman"/>
                <w:color w:val="auto"/>
                <w:kern w:val="0"/>
                <w:sz w:val="24"/>
                <w:szCs w:val="24"/>
                <w:vertAlign w:val="superscript"/>
                <w:lang w:val="en-US" w:eastAsia="zh-CN" w:bidi="ar"/>
              </w:rPr>
              <w:t>-9</w:t>
            </w:r>
            <w:r>
              <w:rPr>
                <w:rFonts w:hint="default" w:ascii="Times New Roman" w:hAnsi="Times New Roman" w:cs="Times New Roman"/>
                <w:color w:val="auto"/>
                <w:kern w:val="0"/>
                <w:sz w:val="24"/>
                <w:szCs w:val="24"/>
                <w:lang w:val="en-US" w:eastAsia="zh-CN" w:bidi="ar"/>
              </w:rPr>
              <w:t>×400=0.9t</w:t>
            </w:r>
          </w:p>
          <w:p w14:paraId="3255D277">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M</w:t>
            </w:r>
            <w:r>
              <w:rPr>
                <w:rFonts w:hint="default" w:ascii="Times New Roman" w:hAnsi="Times New Roman" w:cs="Times New Roman"/>
                <w:color w:val="auto"/>
                <w:kern w:val="0"/>
                <w:sz w:val="24"/>
                <w:szCs w:val="24"/>
                <w:vertAlign w:val="subscript"/>
                <w:lang w:val="en-US" w:eastAsia="zh-CN" w:bidi="ar"/>
              </w:rPr>
              <w:t>3</w:t>
            </w:r>
            <w:r>
              <w:rPr>
                <w:rFonts w:hint="default" w:ascii="Times New Roman" w:hAnsi="Times New Roman" w:cs="Times New Roman"/>
                <w:color w:val="auto"/>
                <w:kern w:val="0"/>
                <w:sz w:val="24"/>
                <w:szCs w:val="24"/>
                <w:lang w:val="en-US" w:eastAsia="zh-CN" w:bidi="ar"/>
              </w:rPr>
              <w:t>=29×600×500×300×10</w:t>
            </w:r>
            <w:r>
              <w:rPr>
                <w:rFonts w:hint="default" w:ascii="Times New Roman" w:hAnsi="Times New Roman" w:cs="Times New Roman"/>
                <w:color w:val="auto"/>
                <w:kern w:val="0"/>
                <w:sz w:val="24"/>
                <w:szCs w:val="24"/>
                <w:vertAlign w:val="superscript"/>
                <w:lang w:val="en-US" w:eastAsia="zh-CN" w:bidi="ar"/>
              </w:rPr>
              <w:t>-9</w:t>
            </w:r>
            <w:r>
              <w:rPr>
                <w:rFonts w:hint="default" w:ascii="Times New Roman" w:hAnsi="Times New Roman" w:cs="Times New Roman"/>
                <w:color w:val="auto"/>
                <w:kern w:val="0"/>
                <w:sz w:val="24"/>
                <w:szCs w:val="24"/>
                <w:lang w:val="en-US" w:eastAsia="zh-CN" w:bidi="ar"/>
              </w:rPr>
              <w:t>×400=1.044t</w:t>
            </w:r>
          </w:p>
          <w:p w14:paraId="5207A1D4">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cs="Times New Roman"/>
                <w:color w:val="auto"/>
                <w:kern w:val="0"/>
                <w:sz w:val="24"/>
                <w:szCs w:val="24"/>
                <w:lang w:val="en-US" w:eastAsia="zh-CN" w:bidi="ar"/>
              </w:rPr>
              <w:t>有上述计算可知，本项目三</w:t>
            </w:r>
            <w:r>
              <w:rPr>
                <w:rFonts w:hint="eastAsia" w:ascii="Times New Roman" w:hAnsi="Times New Roman" w:eastAsia="宋体" w:cs="Times New Roman"/>
                <w:color w:val="auto"/>
                <w:kern w:val="0"/>
                <w:sz w:val="24"/>
                <w:szCs w:val="24"/>
                <w:lang w:val="en-US" w:eastAsia="zh-CN" w:bidi="ar"/>
              </w:rPr>
              <w:t>套活性炭装置的单个活性炭箱体中共放置颗粒状活性炭的量分别约为</w:t>
            </w:r>
            <w:r>
              <w:rPr>
                <w:rFonts w:hint="eastAsia" w:ascii="Times New Roman" w:hAnsi="Times New Roman" w:cs="Times New Roman"/>
                <w:color w:val="auto"/>
                <w:kern w:val="0"/>
                <w:sz w:val="24"/>
                <w:szCs w:val="24"/>
                <w:lang w:val="en-US" w:eastAsia="zh-CN" w:bidi="ar"/>
              </w:rPr>
              <w:t>1.224</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0.9</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1.044</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，因此</w:t>
            </w:r>
            <w:r>
              <w:rPr>
                <w:rFonts w:hint="eastAsia" w:ascii="Times New Roman" w:hAnsi="Times New Roman" w:cs="Times New Roman"/>
                <w:color w:val="auto"/>
                <w:kern w:val="0"/>
                <w:sz w:val="24"/>
                <w:szCs w:val="24"/>
                <w:lang w:val="en-US" w:eastAsia="zh-CN" w:bidi="ar"/>
              </w:rPr>
              <w:t>三</w:t>
            </w:r>
            <w:r>
              <w:rPr>
                <w:rFonts w:hint="eastAsia" w:ascii="Times New Roman" w:hAnsi="Times New Roman" w:eastAsia="宋体" w:cs="Times New Roman"/>
                <w:color w:val="auto"/>
                <w:kern w:val="0"/>
                <w:sz w:val="24"/>
                <w:szCs w:val="24"/>
                <w:lang w:val="en-US" w:eastAsia="zh-CN" w:bidi="ar"/>
              </w:rPr>
              <w:t>套“二级活性炭”中共放置颗粒状活性炭</w:t>
            </w:r>
            <w:r>
              <w:rPr>
                <w:rFonts w:hint="eastAsia" w:ascii="Times New Roman" w:hAnsi="Times New Roman" w:cs="Times New Roman"/>
                <w:color w:val="auto"/>
                <w:kern w:val="0"/>
                <w:sz w:val="24"/>
                <w:szCs w:val="24"/>
                <w:lang w:val="en-US" w:eastAsia="zh-CN" w:bidi="ar"/>
              </w:rPr>
              <w:t>的量分别为2.448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2.088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p>
          <w:p w14:paraId="5E8A0BC6">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Times New Roman"/>
                <w:color w:val="auto"/>
                <w:kern w:val="0"/>
                <w:sz w:val="24"/>
                <w:szCs w:val="24"/>
                <w:lang w:val="en-US" w:eastAsia="zh-CN" w:bidi="ar"/>
              </w:rPr>
              <w:t>本次评价按每公斤活性炭约可吸附</w:t>
            </w:r>
            <w:r>
              <w:rPr>
                <w:rFonts w:hint="default" w:ascii="Times New Roman" w:hAnsi="Times New Roman" w:eastAsia="宋体" w:cs="Times New Roman"/>
                <w:color w:val="auto"/>
                <w:kern w:val="0"/>
                <w:sz w:val="24"/>
                <w:szCs w:val="24"/>
                <w:lang w:val="en-US" w:eastAsia="zh-CN" w:bidi="ar"/>
              </w:rPr>
              <w:t>0.35</w:t>
            </w:r>
            <w:r>
              <w:rPr>
                <w:rFonts w:hint="eastAsia" w:ascii="Times New Roman" w:hAnsi="Times New Roman" w:eastAsia="宋体" w:cs="Times New Roman"/>
                <w:color w:val="auto"/>
                <w:kern w:val="0"/>
                <w:sz w:val="24"/>
                <w:szCs w:val="24"/>
                <w:lang w:val="en-US" w:eastAsia="zh-CN" w:bidi="ar"/>
              </w:rPr>
              <w:t>公斤的有机废气计，同时为保证活性炭吸附效率，本次评价要求活性炭吸附量达到</w:t>
            </w:r>
            <w:r>
              <w:rPr>
                <w:rFonts w:hint="default" w:ascii="Times New Roman" w:hAnsi="Times New Roman" w:eastAsia="宋体" w:cs="Times New Roman"/>
                <w:color w:val="auto"/>
                <w:kern w:val="0"/>
                <w:sz w:val="24"/>
                <w:szCs w:val="24"/>
                <w:lang w:val="en-US" w:eastAsia="zh-CN" w:bidi="ar"/>
              </w:rPr>
              <w:t>85%</w:t>
            </w:r>
            <w:r>
              <w:rPr>
                <w:rFonts w:hint="eastAsia" w:ascii="Times New Roman" w:hAnsi="Times New Roman" w:eastAsia="宋体" w:cs="Times New Roman"/>
                <w:color w:val="auto"/>
                <w:kern w:val="0"/>
                <w:sz w:val="24"/>
                <w:szCs w:val="24"/>
                <w:lang w:val="en-US" w:eastAsia="zh-CN" w:bidi="ar"/>
              </w:rPr>
              <w:t>即更换，根据工程分析可知，有组织有机废气产生速率分别为</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cs="Times New Roman"/>
                <w:color w:val="auto"/>
                <w:kern w:val="0"/>
                <w:sz w:val="24"/>
                <w:szCs w:val="24"/>
                <w:lang w:val="en-US" w:eastAsia="zh-CN" w:bidi="ar"/>
              </w:rPr>
              <w:t>006</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cs="Times New Roman"/>
                <w:color w:val="auto"/>
                <w:kern w:val="0"/>
                <w:sz w:val="24"/>
                <w:szCs w:val="24"/>
                <w:lang w:val="en-US" w:eastAsia="zh-CN" w:bidi="ar"/>
              </w:rPr>
              <w:t>129</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cs="Times New Roman"/>
                <w:color w:val="auto"/>
                <w:kern w:val="0"/>
                <w:sz w:val="24"/>
                <w:szCs w:val="24"/>
                <w:lang w:val="en-US" w:eastAsia="zh-CN" w:bidi="ar"/>
              </w:rPr>
              <w:t>035</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，项目日工作时长为</w:t>
            </w:r>
            <w:r>
              <w:rPr>
                <w:rFonts w:hint="eastAsia" w:ascii="Times New Roman" w:hAnsi="Times New Roman"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，则活性炭更换周期</w:t>
            </w:r>
            <w:r>
              <w:rPr>
                <w:rFonts w:hint="eastAsia" w:ascii="Times New Roman" w:hAnsi="Times New Roman" w:cs="Times New Roman"/>
                <w:color w:val="auto"/>
                <w:kern w:val="0"/>
                <w:sz w:val="24"/>
                <w:szCs w:val="24"/>
                <w:lang w:val="en-US" w:eastAsia="zh-CN" w:bidi="ar"/>
              </w:rPr>
              <w:t>如下</w:t>
            </w:r>
            <w:r>
              <w:rPr>
                <w:rFonts w:hint="eastAsia" w:ascii="Times New Roman" w:hAnsi="Times New Roman" w:eastAsia="宋体" w:cs="Times New Roman"/>
                <w:color w:val="auto"/>
                <w:kern w:val="0"/>
                <w:sz w:val="24"/>
                <w:szCs w:val="24"/>
                <w:lang w:val="en-US" w:eastAsia="zh-CN" w:bidi="ar"/>
              </w:rPr>
              <w:t>：</w:t>
            </w:r>
          </w:p>
          <w:p w14:paraId="119FF497">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T</w:t>
            </w:r>
            <w:r>
              <w:rPr>
                <w:rFonts w:hint="eastAsia" w:ascii="Times New Roman" w:hAnsi="Times New Roman" w:cs="Times New Roman"/>
                <w:color w:val="auto"/>
                <w:kern w:val="0"/>
                <w:sz w:val="24"/>
                <w:szCs w:val="24"/>
                <w:vertAlign w:val="subscript"/>
                <w:lang w:val="en-US" w:eastAsia="zh-CN" w:bidi="ar"/>
              </w:rPr>
              <w:t>1</w:t>
            </w:r>
            <w:r>
              <w:rPr>
                <w:rFonts w:hint="eastAsia" w:ascii="Times New Roman" w:hAnsi="Times New Roman"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2448</w:t>
            </w:r>
            <w:r>
              <w:rPr>
                <w:rFonts w:hint="default" w:ascii="Times New Roman" w:hAnsi="Times New Roman" w:eastAsia="宋体" w:cs="Times New Roman"/>
                <w:color w:val="auto"/>
                <w:kern w:val="0"/>
                <w:sz w:val="24"/>
                <w:szCs w:val="24"/>
                <w:lang w:val="en-US" w:eastAsia="zh-CN" w:bidi="ar"/>
              </w:rPr>
              <w:t>kg*0.35*0.85/0.</w:t>
            </w:r>
            <w:r>
              <w:rPr>
                <w:rFonts w:hint="eastAsia" w:ascii="Times New Roman" w:hAnsi="Times New Roman" w:cs="Times New Roman"/>
                <w:color w:val="auto"/>
                <w:kern w:val="0"/>
                <w:sz w:val="24"/>
                <w:szCs w:val="24"/>
                <w:lang w:val="en-US" w:eastAsia="zh-CN" w:bidi="ar"/>
              </w:rPr>
              <w:t>006</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cs="Times New Roman"/>
                <w:color w:val="auto"/>
                <w:kern w:val="0"/>
                <w:sz w:val="24"/>
                <w:szCs w:val="24"/>
                <w:lang w:val="en-US" w:eastAsia="zh-CN" w:bidi="ar"/>
              </w:rPr>
              <w:t>15172</w:t>
            </w:r>
            <w:r>
              <w:rPr>
                <w:rFonts w:hint="eastAsia" w:ascii="Times New Roman" w:hAnsi="Times New Roman" w:eastAsia="宋体" w:cs="Times New Roman"/>
                <w:color w:val="auto"/>
                <w:kern w:val="0"/>
                <w:sz w:val="24"/>
                <w:szCs w:val="24"/>
                <w:lang w:val="en-US" w:eastAsia="zh-CN" w:bidi="ar"/>
              </w:rPr>
              <w:t>天</w:t>
            </w:r>
          </w:p>
          <w:p w14:paraId="2CEA5EC5">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T</w:t>
            </w:r>
            <w:r>
              <w:rPr>
                <w:rFonts w:hint="eastAsia" w:ascii="Times New Roman" w:hAnsi="Times New Roman" w:cs="Times New Roman"/>
                <w:color w:val="auto"/>
                <w:kern w:val="0"/>
                <w:sz w:val="24"/>
                <w:szCs w:val="24"/>
                <w:vertAlign w:val="subscript"/>
                <w:lang w:val="en-US" w:eastAsia="zh-CN" w:bidi="ar"/>
              </w:rPr>
              <w:t>2</w:t>
            </w:r>
            <w:r>
              <w:rPr>
                <w:rFonts w:hint="eastAsia" w:ascii="Times New Roman" w:hAnsi="Times New Roman"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1800</w:t>
            </w:r>
            <w:r>
              <w:rPr>
                <w:rFonts w:hint="default" w:ascii="Times New Roman" w:hAnsi="Times New Roman" w:eastAsia="宋体" w:cs="Times New Roman"/>
                <w:color w:val="auto"/>
                <w:kern w:val="0"/>
                <w:sz w:val="24"/>
                <w:szCs w:val="24"/>
                <w:lang w:val="en-US" w:eastAsia="zh-CN" w:bidi="ar"/>
              </w:rPr>
              <w:t>kg*0.35*0.85/0.</w:t>
            </w:r>
            <w:r>
              <w:rPr>
                <w:rFonts w:hint="eastAsia" w:ascii="Times New Roman" w:hAnsi="Times New Roman" w:cs="Times New Roman"/>
                <w:color w:val="auto"/>
                <w:kern w:val="0"/>
                <w:sz w:val="24"/>
                <w:szCs w:val="24"/>
                <w:lang w:val="en-US" w:eastAsia="zh-CN" w:bidi="ar"/>
              </w:rPr>
              <w:t>129</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cs="Times New Roman"/>
                <w:color w:val="auto"/>
                <w:kern w:val="0"/>
                <w:sz w:val="24"/>
                <w:szCs w:val="24"/>
                <w:lang w:val="en-US" w:eastAsia="zh-CN" w:bidi="ar"/>
              </w:rPr>
              <w:t>519</w:t>
            </w:r>
            <w:r>
              <w:rPr>
                <w:rFonts w:hint="eastAsia" w:ascii="Times New Roman" w:hAnsi="Times New Roman" w:eastAsia="宋体" w:cs="Times New Roman"/>
                <w:color w:val="auto"/>
                <w:kern w:val="0"/>
                <w:sz w:val="24"/>
                <w:szCs w:val="24"/>
                <w:lang w:val="en-US" w:eastAsia="zh-CN" w:bidi="ar"/>
              </w:rPr>
              <w:t>天</w:t>
            </w:r>
          </w:p>
          <w:p w14:paraId="465DD857">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T</w:t>
            </w:r>
            <w:r>
              <w:rPr>
                <w:rFonts w:hint="eastAsia" w:ascii="Times New Roman" w:hAnsi="Times New Roman" w:cs="Times New Roman"/>
                <w:color w:val="auto"/>
                <w:kern w:val="0"/>
                <w:sz w:val="24"/>
                <w:szCs w:val="24"/>
                <w:vertAlign w:val="subscript"/>
                <w:lang w:val="en-US" w:eastAsia="zh-CN" w:bidi="ar"/>
              </w:rPr>
              <w:t>3</w:t>
            </w:r>
            <w:r>
              <w:rPr>
                <w:rFonts w:hint="eastAsia" w:ascii="Times New Roman" w:hAnsi="Times New Roman"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2088</w:t>
            </w:r>
            <w:r>
              <w:rPr>
                <w:rFonts w:hint="default" w:ascii="Times New Roman" w:hAnsi="Times New Roman" w:eastAsia="宋体" w:cs="Times New Roman"/>
                <w:color w:val="auto"/>
                <w:kern w:val="0"/>
                <w:sz w:val="24"/>
                <w:szCs w:val="24"/>
                <w:lang w:val="en-US" w:eastAsia="zh-CN" w:bidi="ar"/>
              </w:rPr>
              <w:t>kg*0.35*0.85/0.</w:t>
            </w:r>
            <w:r>
              <w:rPr>
                <w:rFonts w:hint="eastAsia" w:ascii="Times New Roman" w:hAnsi="Times New Roman" w:cs="Times New Roman"/>
                <w:color w:val="auto"/>
                <w:kern w:val="0"/>
                <w:sz w:val="24"/>
                <w:szCs w:val="24"/>
                <w:lang w:val="en-US" w:eastAsia="zh-CN" w:bidi="ar"/>
              </w:rPr>
              <w:t>035</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cs="Times New Roman"/>
                <w:color w:val="auto"/>
                <w:kern w:val="0"/>
                <w:sz w:val="24"/>
                <w:szCs w:val="24"/>
                <w:lang w:val="en-US" w:eastAsia="zh-CN" w:bidi="ar"/>
              </w:rPr>
              <w:t>2219</w:t>
            </w:r>
            <w:r>
              <w:rPr>
                <w:rFonts w:hint="eastAsia" w:ascii="Times New Roman" w:hAnsi="Times New Roman" w:eastAsia="宋体" w:cs="Times New Roman"/>
                <w:color w:val="auto"/>
                <w:kern w:val="0"/>
                <w:sz w:val="24"/>
                <w:szCs w:val="24"/>
                <w:lang w:val="en-US" w:eastAsia="zh-CN" w:bidi="ar"/>
              </w:rPr>
              <w:t>天</w:t>
            </w:r>
          </w:p>
          <w:p w14:paraId="61F60115">
            <w:pPr>
              <w:pStyle w:val="1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本项目三</w:t>
            </w:r>
            <w:r>
              <w:rPr>
                <w:rFonts w:hint="eastAsia" w:ascii="Times New Roman" w:hAnsi="Times New Roman" w:eastAsia="宋体" w:cs="Times New Roman"/>
                <w:color w:val="auto"/>
                <w:kern w:val="0"/>
                <w:sz w:val="24"/>
                <w:szCs w:val="24"/>
                <w:lang w:val="en-US" w:eastAsia="zh-CN" w:bidi="ar"/>
              </w:rPr>
              <w:t>套</w:t>
            </w:r>
            <w:r>
              <w:rPr>
                <w:rFonts w:hint="eastAsia" w:ascii="Times New Roman" w:hAnsi="Times New Roman" w:cs="Times New Roman"/>
                <w:color w:val="auto"/>
                <w:kern w:val="0"/>
                <w:sz w:val="24"/>
                <w:szCs w:val="24"/>
                <w:lang w:val="en-US" w:eastAsia="zh-CN" w:bidi="ar"/>
              </w:rPr>
              <w:t>二级</w:t>
            </w:r>
            <w:r>
              <w:rPr>
                <w:rFonts w:hint="eastAsia" w:ascii="Times New Roman" w:hAnsi="Times New Roman" w:eastAsia="宋体" w:cs="Times New Roman"/>
                <w:color w:val="auto"/>
                <w:kern w:val="0"/>
                <w:sz w:val="24"/>
                <w:szCs w:val="24"/>
                <w:lang w:val="en-US" w:eastAsia="zh-CN" w:bidi="ar"/>
              </w:rPr>
              <w:t>活性炭装置更换周期</w:t>
            </w:r>
            <w:r>
              <w:rPr>
                <w:rFonts w:hint="eastAsia" w:ascii="Times New Roman" w:hAnsi="Times New Roman" w:cs="Times New Roman"/>
                <w:color w:val="auto"/>
                <w:kern w:val="0"/>
                <w:sz w:val="24"/>
                <w:szCs w:val="24"/>
                <w:lang w:val="en-US" w:eastAsia="zh-CN" w:bidi="ar"/>
              </w:rPr>
              <w:t>均</w:t>
            </w:r>
            <w:r>
              <w:rPr>
                <w:rFonts w:hint="eastAsia" w:ascii="Times New Roman" w:hAnsi="Times New Roman" w:eastAsia="宋体" w:cs="Times New Roman"/>
                <w:color w:val="auto"/>
                <w:kern w:val="0"/>
                <w:sz w:val="24"/>
                <w:szCs w:val="24"/>
                <w:lang w:val="en-US" w:eastAsia="zh-CN" w:bidi="ar"/>
              </w:rPr>
              <w:t>为半年一次</w:t>
            </w:r>
            <w:r>
              <w:rPr>
                <w:rFonts w:hint="eastAsia" w:ascii="Times New Roman" w:hAnsi="Times New Roman" w:cs="Times New Roman"/>
                <w:color w:val="auto"/>
                <w:kern w:val="0"/>
                <w:sz w:val="24"/>
                <w:szCs w:val="24"/>
                <w:lang w:val="en-US" w:eastAsia="zh-CN" w:bidi="ar"/>
              </w:rPr>
              <w:t>。</w:t>
            </w:r>
          </w:p>
          <w:p w14:paraId="65B37EE9">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color w:val="auto"/>
                <w:sz w:val="24"/>
              </w:rPr>
            </w:pPr>
            <w:r>
              <w:rPr>
                <w:rFonts w:hint="eastAsia" w:ascii="Times New Roman" w:hAnsi="Times New Roman" w:cs="Times New Roman"/>
                <w:b/>
                <w:color w:val="auto"/>
                <w:sz w:val="24"/>
              </w:rPr>
              <w:t>3、</w:t>
            </w:r>
            <w:r>
              <w:rPr>
                <w:rFonts w:ascii="Times New Roman" w:hAnsi="Times New Roman" w:cs="Times New Roman"/>
                <w:b/>
                <w:color w:val="auto"/>
                <w:sz w:val="24"/>
              </w:rPr>
              <w:t>监测计划</w:t>
            </w:r>
          </w:p>
          <w:p w14:paraId="5F155AC7">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本项目生产</w:t>
            </w:r>
            <w:r>
              <w:rPr>
                <w:rFonts w:hint="eastAsia" w:ascii="Times New Roman" w:hAnsi="Times New Roman" w:cs="Times New Roman"/>
                <w:color w:val="auto"/>
                <w:sz w:val="24"/>
              </w:rPr>
              <w:t>汽车零部件</w:t>
            </w:r>
            <w:r>
              <w:rPr>
                <w:rFonts w:ascii="Times New Roman" w:hAnsi="Times New Roman" w:cs="Times New Roman"/>
                <w:color w:val="auto"/>
                <w:sz w:val="24"/>
              </w:rPr>
              <w:t>，根据《国民经济行业分类》（GB/T4754-2017），属于 C</w:t>
            </w:r>
            <w:r>
              <w:rPr>
                <w:rFonts w:ascii="Times New Roman" w:hAnsi="Times New Roman" w:eastAsia="宋体" w:cs="Times New Roman"/>
                <w:color w:val="auto"/>
                <w:sz w:val="24"/>
              </w:rPr>
              <w:t>3670</w:t>
            </w:r>
            <w:r>
              <w:rPr>
                <w:rFonts w:hint="eastAsia" w:ascii="Times New Roman" w:hAnsi="Times New Roman" w:eastAsia="宋体" w:cs="Times New Roman"/>
                <w:color w:val="auto"/>
                <w:sz w:val="24"/>
              </w:rPr>
              <w:t>汽车零部件及配件制造</w:t>
            </w:r>
            <w:r>
              <w:rPr>
                <w:rFonts w:ascii="Times New Roman" w:hAnsi="Times New Roman" w:cs="Times New Roman"/>
                <w:color w:val="auto"/>
                <w:sz w:val="24"/>
              </w:rPr>
              <w:t>，根据《固定污染源排污许可分类管理名录》（2019 年版）规定，企业属于登记管理，无需申领排污许可证，故亦无需开展自行监测；鉴于企业运营期有污染物排放，根据《排污单位自行监测技术指南总则》（HJ 819-2017）</w:t>
            </w:r>
            <w:r>
              <w:rPr>
                <w:rFonts w:hint="eastAsia" w:ascii="Times New Roman" w:hAnsi="Times New Roman" w:cs="Times New Roman"/>
                <w:color w:val="auto"/>
                <w:sz w:val="24"/>
              </w:rPr>
              <w:t>、</w:t>
            </w:r>
            <w:r>
              <w:rPr>
                <w:rFonts w:ascii="Times New Roman" w:hAnsi="Times New Roman" w:cs="Times New Roman"/>
                <w:color w:val="auto"/>
                <w:sz w:val="24"/>
              </w:rPr>
              <w:t>《排污</w:t>
            </w:r>
            <w:r>
              <w:rPr>
                <w:rFonts w:hint="eastAsia" w:ascii="Times New Roman" w:hAnsi="Times New Roman" w:cs="Times New Roman"/>
                <w:color w:val="auto"/>
                <w:sz w:val="24"/>
              </w:rPr>
              <w:t>单位</w:t>
            </w:r>
            <w:r>
              <w:rPr>
                <w:rFonts w:ascii="Times New Roman" w:hAnsi="Times New Roman" w:cs="Times New Roman"/>
                <w:color w:val="auto"/>
                <w:sz w:val="24"/>
              </w:rPr>
              <w:t>自行监测技术指南</w:t>
            </w:r>
            <w:r>
              <w:rPr>
                <w:rFonts w:hint="eastAsia" w:ascii="Times New Roman" w:hAnsi="Times New Roman" w:cs="Times New Roman"/>
                <w:color w:val="auto"/>
                <w:sz w:val="24"/>
              </w:rPr>
              <w:t xml:space="preserve"> 涂装</w:t>
            </w:r>
            <w:r>
              <w:rPr>
                <w:rFonts w:ascii="Times New Roman" w:hAnsi="Times New Roman" w:cs="Times New Roman"/>
                <w:color w:val="auto"/>
                <w:sz w:val="24"/>
              </w:rPr>
              <w:t>》（HJ</w:t>
            </w:r>
            <w:r>
              <w:rPr>
                <w:rFonts w:hint="eastAsia" w:ascii="Times New Roman" w:hAnsi="Times New Roman" w:cs="Times New Roman"/>
                <w:color w:val="auto"/>
                <w:sz w:val="24"/>
              </w:rPr>
              <w:t>1086-2020</w:t>
            </w:r>
            <w:r>
              <w:rPr>
                <w:rFonts w:ascii="Times New Roman" w:hAnsi="Times New Roman" w:cs="Times New Roman"/>
                <w:color w:val="auto"/>
                <w:sz w:val="24"/>
              </w:rPr>
              <w:t>）、</w:t>
            </w:r>
            <w:r>
              <w:rPr>
                <w:rFonts w:hint="eastAsia" w:ascii="Times New Roman" w:hAnsi="Times New Roman" w:cs="Times New Roman"/>
                <w:color w:val="auto"/>
                <w:sz w:val="24"/>
              </w:rPr>
              <w:t>《排污许可证申请与核发技术规范 汽车制造业》（HJ971-2018）要求</w:t>
            </w:r>
            <w:r>
              <w:rPr>
                <w:rFonts w:ascii="Times New Roman" w:hAnsi="Times New Roman" w:cs="Times New Roman"/>
                <w:color w:val="auto"/>
                <w:sz w:val="24"/>
              </w:rPr>
              <w:t>，本项目运行后，污染物废气监测计划如下表所示</w:t>
            </w:r>
            <w:r>
              <w:rPr>
                <w:rFonts w:hint="eastAsia" w:ascii="Times New Roman" w:hAnsi="Times New Roman" w:cs="Times New Roman"/>
                <w:color w:val="auto"/>
                <w:sz w:val="24"/>
              </w:rPr>
              <w:t>。</w:t>
            </w:r>
          </w:p>
          <w:p w14:paraId="3AB9A421">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eastAsia="黑体"/>
                <w:bCs/>
                <w:color w:val="auto"/>
              </w:rPr>
            </w:pPr>
            <w:r>
              <w:rPr>
                <w:rFonts w:ascii="Times New Roman" w:hAnsi="Times New Roman" w:eastAsia="黑体"/>
                <w:bCs/>
                <w:color w:val="auto"/>
                <w:sz w:val="24"/>
                <w:szCs w:val="24"/>
              </w:rPr>
              <w:t>表</w:t>
            </w:r>
            <w:r>
              <w:rPr>
                <w:rFonts w:hint="eastAsia" w:ascii="Times New Roman" w:hAnsi="Times New Roman" w:eastAsia="黑体" w:cs="Times New Roman"/>
                <w:bCs/>
                <w:color w:val="auto"/>
                <w:sz w:val="24"/>
                <w:szCs w:val="24"/>
              </w:rPr>
              <w:t>4-8</w:t>
            </w:r>
            <w:r>
              <w:rPr>
                <w:rFonts w:hint="eastAsia" w:ascii="Times New Roman" w:hAnsi="Times New Roman" w:eastAsia="黑体" w:cs="Times New Roman"/>
                <w:bCs/>
                <w:color w:val="auto"/>
                <w:sz w:val="24"/>
                <w:szCs w:val="24"/>
                <w:lang w:val="en-US" w:eastAsia="zh-CN"/>
              </w:rPr>
              <w:t xml:space="preserve">  </w:t>
            </w:r>
            <w:r>
              <w:rPr>
                <w:rFonts w:ascii="Times New Roman" w:hAnsi="Times New Roman" w:eastAsia="黑体"/>
                <w:bCs/>
                <w:color w:val="auto"/>
                <w:sz w:val="24"/>
                <w:szCs w:val="24"/>
              </w:rPr>
              <w:t>废气监测计划一览表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28"/>
              <w:gridCol w:w="1349"/>
              <w:gridCol w:w="1064"/>
              <w:gridCol w:w="3240"/>
            </w:tblGrid>
            <w:tr w14:paraId="1061F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14:paraId="0C214AB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color w:val="auto"/>
                      <w:szCs w:val="21"/>
                    </w:rPr>
                    <w:t>类别</w:t>
                  </w:r>
                </w:p>
              </w:tc>
              <w:tc>
                <w:tcPr>
                  <w:tcW w:w="810" w:type="pct"/>
                  <w:vAlign w:val="center"/>
                </w:tcPr>
                <w:p w14:paraId="060E3D5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color w:val="auto"/>
                      <w:szCs w:val="21"/>
                    </w:rPr>
                    <w:t>监测点位</w:t>
                  </w:r>
                </w:p>
              </w:tc>
              <w:tc>
                <w:tcPr>
                  <w:tcW w:w="890" w:type="pct"/>
                  <w:vAlign w:val="center"/>
                </w:tcPr>
                <w:p w14:paraId="36F6FA37">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color w:val="auto"/>
                      <w:szCs w:val="21"/>
                    </w:rPr>
                    <w:t>监测因子</w:t>
                  </w:r>
                </w:p>
              </w:tc>
              <w:tc>
                <w:tcPr>
                  <w:tcW w:w="702" w:type="pct"/>
                  <w:vAlign w:val="center"/>
                </w:tcPr>
                <w:p w14:paraId="4817EB1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color w:val="auto"/>
                      <w:szCs w:val="21"/>
                    </w:rPr>
                    <w:t>监测频次</w:t>
                  </w:r>
                </w:p>
              </w:tc>
              <w:tc>
                <w:tcPr>
                  <w:tcW w:w="2137" w:type="pct"/>
                  <w:vAlign w:val="center"/>
                </w:tcPr>
                <w:p w14:paraId="72DF2D3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Cs w:val="21"/>
                    </w:rPr>
                  </w:pPr>
                  <w:r>
                    <w:rPr>
                      <w:rFonts w:ascii="Times New Roman" w:cs="Times New Roman"/>
                      <w:b/>
                      <w:color w:val="auto"/>
                      <w:szCs w:val="21"/>
                    </w:rPr>
                    <w:t>执行排放标准</w:t>
                  </w:r>
                </w:p>
              </w:tc>
            </w:tr>
            <w:tr w14:paraId="2AAE5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restart"/>
                  <w:vAlign w:val="center"/>
                </w:tcPr>
                <w:p w14:paraId="12FF48B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有组织</w:t>
                  </w:r>
                </w:p>
              </w:tc>
              <w:tc>
                <w:tcPr>
                  <w:tcW w:w="810" w:type="pct"/>
                  <w:vMerge w:val="restart"/>
                  <w:vAlign w:val="center"/>
                </w:tcPr>
                <w:p w14:paraId="43F5676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排气筒（</w:t>
                  </w:r>
                  <w:r>
                    <w:rPr>
                      <w:rFonts w:ascii="Times New Roman" w:hAnsi="Times New Roman" w:cs="Times New Roman"/>
                      <w:color w:val="auto"/>
                      <w:szCs w:val="21"/>
                    </w:rPr>
                    <w:t>DA001</w:t>
                  </w:r>
                  <w:r>
                    <w:rPr>
                      <w:rFonts w:ascii="Times New Roman" w:cs="Times New Roman"/>
                      <w:color w:val="auto"/>
                      <w:szCs w:val="21"/>
                    </w:rPr>
                    <w:t>）</w:t>
                  </w:r>
                </w:p>
              </w:tc>
              <w:tc>
                <w:tcPr>
                  <w:tcW w:w="890" w:type="pct"/>
                  <w:vAlign w:val="center"/>
                </w:tcPr>
                <w:p w14:paraId="2BA09BF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非甲烷总烃</w:t>
                  </w:r>
                </w:p>
              </w:tc>
              <w:tc>
                <w:tcPr>
                  <w:tcW w:w="702" w:type="pct"/>
                  <w:vMerge w:val="restart"/>
                  <w:vAlign w:val="center"/>
                </w:tcPr>
                <w:p w14:paraId="1D13FDE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cs="Times New Roman"/>
                      <w:color w:val="auto"/>
                      <w:szCs w:val="21"/>
                    </w:rPr>
                    <w:t>1次/年</w:t>
                  </w:r>
                </w:p>
              </w:tc>
              <w:tc>
                <w:tcPr>
                  <w:tcW w:w="2137" w:type="pct"/>
                  <w:vAlign w:val="center"/>
                </w:tcPr>
                <w:p w14:paraId="4C978F2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《固定源挥发性有机物综合排放标准第6部分：其他行业》（DB34/4812.6-2024）</w:t>
                  </w:r>
                </w:p>
              </w:tc>
            </w:tr>
            <w:tr w14:paraId="3A1B3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206E964D">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23A8C2D9">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2981C98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苯乙烯</w:t>
                  </w:r>
                </w:p>
              </w:tc>
              <w:tc>
                <w:tcPr>
                  <w:tcW w:w="702" w:type="pct"/>
                  <w:vMerge w:val="continue"/>
                  <w:vAlign w:val="center"/>
                </w:tcPr>
                <w:p w14:paraId="3245B000">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restart"/>
                  <w:vAlign w:val="center"/>
                </w:tcPr>
                <w:p w14:paraId="00D315DE">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合成树脂工业污染物排放标准</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GB31572-2015，含2024年修改单</w:t>
                  </w:r>
                  <w:r>
                    <w:rPr>
                      <w:rFonts w:hint="eastAsia" w:ascii="Times New Roman" w:hAnsi="Times New Roman" w:eastAsia="宋体" w:cs="Times New Roman"/>
                      <w:bCs/>
                      <w:color w:val="auto"/>
                      <w:szCs w:val="21"/>
                      <w:lang w:eastAsia="zh-CN"/>
                    </w:rPr>
                    <w:t>）</w:t>
                  </w:r>
                </w:p>
              </w:tc>
            </w:tr>
            <w:tr w14:paraId="6F6F5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0262FF4F">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54ABC7D9">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05F9F67B">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丙烯腈</w:t>
                  </w:r>
                </w:p>
              </w:tc>
              <w:tc>
                <w:tcPr>
                  <w:tcW w:w="702" w:type="pct"/>
                  <w:vMerge w:val="continue"/>
                  <w:vAlign w:val="center"/>
                </w:tcPr>
                <w:p w14:paraId="63738B84">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continue"/>
                  <w:vAlign w:val="center"/>
                </w:tcPr>
                <w:p w14:paraId="20657528">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7BCAD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14733BD8">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3337F894">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5444E7C3">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1.3丁二烯</w:t>
                  </w:r>
                </w:p>
              </w:tc>
              <w:tc>
                <w:tcPr>
                  <w:tcW w:w="702" w:type="pct"/>
                  <w:vMerge w:val="continue"/>
                  <w:vAlign w:val="center"/>
                </w:tcPr>
                <w:p w14:paraId="75D3FE50">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continue"/>
                  <w:vAlign w:val="center"/>
                </w:tcPr>
                <w:p w14:paraId="53DAF75F">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56890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6612E5E1">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1CFA63DE">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0BB6759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甲苯</w:t>
                  </w:r>
                </w:p>
              </w:tc>
              <w:tc>
                <w:tcPr>
                  <w:tcW w:w="702" w:type="pct"/>
                  <w:vMerge w:val="continue"/>
                  <w:vAlign w:val="center"/>
                </w:tcPr>
                <w:p w14:paraId="541756BC">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continue"/>
                  <w:vAlign w:val="center"/>
                </w:tcPr>
                <w:p w14:paraId="1CAD0120">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7B340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26D697B3">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01CBE034">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3E6194A4">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乙苯</w:t>
                  </w:r>
                </w:p>
              </w:tc>
              <w:tc>
                <w:tcPr>
                  <w:tcW w:w="702" w:type="pct"/>
                  <w:vMerge w:val="continue"/>
                  <w:vAlign w:val="center"/>
                </w:tcPr>
                <w:p w14:paraId="42FC6840">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continue"/>
                  <w:vAlign w:val="center"/>
                </w:tcPr>
                <w:p w14:paraId="5DFA8B7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59BDE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562BA70F">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066F048F">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6398A279">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酚类</w:t>
                  </w:r>
                </w:p>
              </w:tc>
              <w:tc>
                <w:tcPr>
                  <w:tcW w:w="702" w:type="pct"/>
                  <w:vMerge w:val="continue"/>
                  <w:vAlign w:val="center"/>
                </w:tcPr>
                <w:p w14:paraId="7240AC54">
                  <w:pPr>
                    <w:keepNext w:val="0"/>
                    <w:keepLines w:val="0"/>
                    <w:widowControl/>
                    <w:suppressLineNumbers w:val="0"/>
                    <w:spacing w:before="0" w:beforeAutospacing="0" w:after="0" w:afterAutospacing="0" w:line="276" w:lineRule="auto"/>
                    <w:ind w:left="0" w:right="0"/>
                    <w:jc w:val="center"/>
                    <w:rPr>
                      <w:rFonts w:hint="eastAsia" w:ascii="Times New Roman" w:cs="Times New Roman"/>
                      <w:color w:val="auto"/>
                      <w:szCs w:val="21"/>
                    </w:rPr>
                  </w:pPr>
                </w:p>
              </w:tc>
              <w:tc>
                <w:tcPr>
                  <w:tcW w:w="2137" w:type="pct"/>
                  <w:vMerge w:val="continue"/>
                  <w:vAlign w:val="center"/>
                </w:tcPr>
                <w:p w14:paraId="6DB6112B">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3C329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1469D327">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restart"/>
                  <w:vAlign w:val="center"/>
                </w:tcPr>
                <w:p w14:paraId="7C4A421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排气筒（</w:t>
                  </w:r>
                  <w:r>
                    <w:rPr>
                      <w:rFonts w:hint="eastAsia" w:ascii="Times New Roman" w:hAnsi="Times New Roman" w:cs="Times New Roman"/>
                      <w:color w:val="auto"/>
                      <w:szCs w:val="21"/>
                    </w:rPr>
                    <w:t>DA002</w:t>
                  </w:r>
                  <w:r>
                    <w:rPr>
                      <w:rFonts w:ascii="Times New Roman" w:hAnsi="Times New Roman" w:cs="Times New Roman"/>
                      <w:color w:val="auto"/>
                      <w:szCs w:val="21"/>
                    </w:rPr>
                    <w:t>）</w:t>
                  </w:r>
                </w:p>
              </w:tc>
              <w:tc>
                <w:tcPr>
                  <w:tcW w:w="890" w:type="pct"/>
                  <w:vAlign w:val="center"/>
                </w:tcPr>
                <w:p w14:paraId="53C3263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cs="Times New Roman"/>
                      <w:color w:val="auto"/>
                      <w:szCs w:val="21"/>
                    </w:rPr>
                    <w:t>颗粒物</w:t>
                  </w:r>
                </w:p>
              </w:tc>
              <w:tc>
                <w:tcPr>
                  <w:tcW w:w="702" w:type="pct"/>
                  <w:vMerge w:val="restart"/>
                  <w:vAlign w:val="center"/>
                </w:tcPr>
                <w:p w14:paraId="587E5BC0">
                  <w:pPr>
                    <w:keepNext w:val="0"/>
                    <w:keepLines w:val="0"/>
                    <w:suppressLineNumbers w:val="0"/>
                    <w:spacing w:before="0" w:beforeAutospacing="0" w:after="0" w:afterAutospacing="0"/>
                    <w:ind w:left="0" w:right="0"/>
                    <w:jc w:val="center"/>
                    <w:rPr>
                      <w:color w:val="auto"/>
                    </w:rPr>
                  </w:pPr>
                  <w:r>
                    <w:rPr>
                      <w:rFonts w:hint="eastAsia" w:ascii="Times New Roman" w:cs="Times New Roman"/>
                      <w:color w:val="auto"/>
                      <w:szCs w:val="21"/>
                    </w:rPr>
                    <w:t>1次/年</w:t>
                  </w:r>
                </w:p>
              </w:tc>
              <w:tc>
                <w:tcPr>
                  <w:tcW w:w="2137" w:type="pct"/>
                  <w:vAlign w:val="center"/>
                </w:tcPr>
                <w:p w14:paraId="74231B2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cs="Times New Roman"/>
                      <w:color w:val="auto"/>
                      <w:szCs w:val="21"/>
                    </w:rPr>
                    <w:t>《大气污染物综合排放标准》</w:t>
                  </w:r>
                  <w:r>
                    <w:rPr>
                      <w:rFonts w:hint="eastAsia" w:ascii="Times New Roman" w:cs="Times New Roman"/>
                      <w:bCs/>
                      <w:color w:val="auto"/>
                      <w:szCs w:val="21"/>
                    </w:rPr>
                    <w:t>（</w:t>
                  </w:r>
                  <w:r>
                    <w:rPr>
                      <w:rFonts w:ascii="Times New Roman" w:hAnsi="Times New Roman" w:cs="Times New Roman"/>
                      <w:bCs/>
                      <w:color w:val="auto"/>
                      <w:szCs w:val="21"/>
                    </w:rPr>
                    <w:t>GB16297-1996</w:t>
                  </w:r>
                  <w:r>
                    <w:rPr>
                      <w:rFonts w:hint="eastAsia" w:ascii="Times New Roman" w:cs="Times New Roman"/>
                      <w:bCs/>
                      <w:color w:val="auto"/>
                      <w:szCs w:val="21"/>
                    </w:rPr>
                    <w:t>）</w:t>
                  </w:r>
                </w:p>
              </w:tc>
            </w:tr>
            <w:tr w14:paraId="702BE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2C1A2CC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0455B26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vAlign w:val="center"/>
                </w:tcPr>
                <w:p w14:paraId="63F886E6">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非甲烷总烃</w:t>
                  </w:r>
                </w:p>
              </w:tc>
              <w:tc>
                <w:tcPr>
                  <w:tcW w:w="702" w:type="pct"/>
                  <w:vMerge w:val="continue"/>
                  <w:shd w:val="clear" w:color="auto" w:fill="auto"/>
                  <w:vAlign w:val="center"/>
                </w:tcPr>
                <w:p w14:paraId="3102D9BB">
                  <w:pPr>
                    <w:keepNext w:val="0"/>
                    <w:keepLines w:val="0"/>
                    <w:suppressLineNumbers w:val="0"/>
                    <w:spacing w:before="0" w:beforeAutospacing="0" w:after="0" w:afterAutospacing="0"/>
                    <w:ind w:left="0" w:right="0"/>
                    <w:jc w:val="center"/>
                    <w:rPr>
                      <w:color w:val="auto"/>
                    </w:rPr>
                  </w:pPr>
                </w:p>
              </w:tc>
              <w:tc>
                <w:tcPr>
                  <w:tcW w:w="2137" w:type="pct"/>
                  <w:vMerge w:val="restart"/>
                  <w:vAlign w:val="center"/>
                </w:tcPr>
                <w:p w14:paraId="1A6B2F1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《固定源挥发性有机物综合排放标准第6部分：其他行业》（DB34/4812.6-2024）</w:t>
                  </w:r>
                </w:p>
              </w:tc>
            </w:tr>
            <w:tr w14:paraId="3E99B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2EF3749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19DC652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vAlign w:val="center"/>
                </w:tcPr>
                <w:p w14:paraId="1A3E92B1">
                  <w:pPr>
                    <w:keepNext w:val="0"/>
                    <w:keepLines w:val="0"/>
                    <w:suppressLineNumbers w:val="0"/>
                    <w:spacing w:before="0" w:beforeAutospacing="0" w:after="0" w:afterAutospacing="0" w:line="276" w:lineRule="auto"/>
                    <w:ind w:left="0" w:right="0"/>
                    <w:jc w:val="center"/>
                    <w:rPr>
                      <w:rFonts w:hint="eastAsia" w:ascii="Times New Roman" w:cs="Times New Roman" w:eastAsiaTheme="minorEastAsia"/>
                      <w:color w:val="auto"/>
                      <w:szCs w:val="21"/>
                      <w:lang w:val="en-US" w:eastAsia="zh-CN"/>
                    </w:rPr>
                  </w:pPr>
                  <w:r>
                    <w:rPr>
                      <w:rFonts w:hint="eastAsia" w:ascii="Times New Roman" w:cs="Times New Roman"/>
                      <w:color w:val="auto"/>
                      <w:szCs w:val="21"/>
                      <w:lang w:val="en-US" w:eastAsia="zh-CN"/>
                    </w:rPr>
                    <w:t>乙酸乙酯</w:t>
                  </w:r>
                </w:p>
              </w:tc>
              <w:tc>
                <w:tcPr>
                  <w:tcW w:w="702" w:type="pct"/>
                  <w:vMerge w:val="continue"/>
                  <w:shd w:val="clear" w:color="auto" w:fill="auto"/>
                  <w:vAlign w:val="center"/>
                </w:tcPr>
                <w:p w14:paraId="56C430C5">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auto"/>
                      <w:kern w:val="2"/>
                      <w:sz w:val="21"/>
                      <w:szCs w:val="22"/>
                      <w:lang w:val="en-US" w:eastAsia="zh-CN" w:bidi="ar-SA"/>
                    </w:rPr>
                  </w:pPr>
                </w:p>
              </w:tc>
              <w:tc>
                <w:tcPr>
                  <w:tcW w:w="2137" w:type="pct"/>
                  <w:vMerge w:val="continue"/>
                  <w:vAlign w:val="center"/>
                </w:tcPr>
                <w:p w14:paraId="2E5DF27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64F7E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1A7078CE">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1767F2F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vAlign w:val="center"/>
                </w:tcPr>
                <w:p w14:paraId="6B29ADDB">
                  <w:pPr>
                    <w:keepNext w:val="0"/>
                    <w:keepLines w:val="0"/>
                    <w:suppressLineNumbers w:val="0"/>
                    <w:spacing w:before="0" w:beforeAutospacing="0" w:after="0" w:afterAutospacing="0" w:line="276" w:lineRule="auto"/>
                    <w:ind w:left="0" w:right="0"/>
                    <w:jc w:val="center"/>
                    <w:rPr>
                      <w:rFonts w:hint="eastAsia" w:ascii="Times New Roman" w:cs="Times New Roman" w:eastAsiaTheme="minorEastAsia"/>
                      <w:color w:val="auto"/>
                      <w:szCs w:val="21"/>
                      <w:lang w:val="en-US" w:eastAsia="zh-CN"/>
                    </w:rPr>
                  </w:pPr>
                  <w:r>
                    <w:rPr>
                      <w:rFonts w:hint="eastAsia" w:ascii="Times New Roman" w:cs="Times New Roman"/>
                      <w:color w:val="auto"/>
                      <w:szCs w:val="21"/>
                      <w:lang w:val="en-US" w:eastAsia="zh-CN"/>
                    </w:rPr>
                    <w:t>乙酸丁酯</w:t>
                  </w:r>
                </w:p>
              </w:tc>
              <w:tc>
                <w:tcPr>
                  <w:tcW w:w="702" w:type="pct"/>
                  <w:vMerge w:val="continue"/>
                  <w:shd w:val="clear" w:color="auto" w:fill="auto"/>
                  <w:vAlign w:val="center"/>
                </w:tcPr>
                <w:p w14:paraId="5AB1E2CA">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auto"/>
                      <w:kern w:val="2"/>
                      <w:sz w:val="21"/>
                      <w:szCs w:val="22"/>
                      <w:lang w:val="en-US" w:eastAsia="zh-CN" w:bidi="ar-SA"/>
                    </w:rPr>
                  </w:pPr>
                </w:p>
              </w:tc>
              <w:tc>
                <w:tcPr>
                  <w:tcW w:w="2137" w:type="pct"/>
                  <w:vMerge w:val="continue"/>
                  <w:vAlign w:val="center"/>
                </w:tcPr>
                <w:p w14:paraId="451ADBF4">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37399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096092D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45C9E30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vAlign w:val="center"/>
                </w:tcPr>
                <w:p w14:paraId="58A124ED">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hint="eastAsia" w:ascii="Times New Roman" w:cs="Times New Roman"/>
                      <w:color w:val="auto"/>
                      <w:szCs w:val="21"/>
                    </w:rPr>
                    <w:t>二甲苯</w:t>
                  </w:r>
                </w:p>
              </w:tc>
              <w:tc>
                <w:tcPr>
                  <w:tcW w:w="702" w:type="pct"/>
                  <w:vMerge w:val="continue"/>
                  <w:shd w:val="clear" w:color="auto" w:fill="auto"/>
                  <w:vAlign w:val="center"/>
                </w:tcPr>
                <w:p w14:paraId="069C961F">
                  <w:pPr>
                    <w:keepNext w:val="0"/>
                    <w:keepLines w:val="0"/>
                    <w:suppressLineNumbers w:val="0"/>
                    <w:spacing w:before="0" w:beforeAutospacing="0" w:after="0" w:afterAutospacing="0"/>
                    <w:ind w:left="0" w:right="0"/>
                    <w:jc w:val="center"/>
                    <w:rPr>
                      <w:color w:val="auto"/>
                    </w:rPr>
                  </w:pPr>
                </w:p>
              </w:tc>
              <w:tc>
                <w:tcPr>
                  <w:tcW w:w="2137" w:type="pct"/>
                  <w:vMerge w:val="continue"/>
                  <w:vAlign w:val="center"/>
                </w:tcPr>
                <w:p w14:paraId="006FF63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5BCDA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386B996C">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restart"/>
                  <w:vAlign w:val="center"/>
                </w:tcPr>
                <w:p w14:paraId="7224D255">
                  <w:pPr>
                    <w:keepNext w:val="0"/>
                    <w:keepLines w:val="0"/>
                    <w:widowControl/>
                    <w:suppressLineNumbers w:val="0"/>
                    <w:spacing w:before="0" w:beforeAutospacing="0" w:after="0" w:afterAutospacing="0" w:line="276" w:lineRule="auto"/>
                    <w:ind w:left="0" w:right="0"/>
                    <w:jc w:val="center"/>
                    <w:rPr>
                      <w:color w:val="auto"/>
                    </w:rPr>
                  </w:pPr>
                  <w:r>
                    <w:rPr>
                      <w:rFonts w:ascii="Times New Roman" w:hAnsi="Times New Roman" w:cs="Times New Roman"/>
                      <w:color w:val="auto"/>
                      <w:szCs w:val="21"/>
                    </w:rPr>
                    <w:t>排气筒（</w:t>
                  </w:r>
                  <w:r>
                    <w:rPr>
                      <w:rFonts w:hint="eastAsia" w:ascii="Times New Roman" w:hAnsi="Times New Roman" w:cs="Times New Roman"/>
                      <w:color w:val="auto"/>
                      <w:szCs w:val="21"/>
                    </w:rPr>
                    <w:t>DA003</w:t>
                  </w:r>
                  <w:r>
                    <w:rPr>
                      <w:rFonts w:ascii="Times New Roman" w:hAnsi="Times New Roman" w:cs="Times New Roman"/>
                      <w:color w:val="auto"/>
                      <w:szCs w:val="21"/>
                    </w:rPr>
                    <w:t>）</w:t>
                  </w:r>
                </w:p>
              </w:tc>
              <w:tc>
                <w:tcPr>
                  <w:tcW w:w="890" w:type="pct"/>
                  <w:shd w:val="clear" w:color="auto" w:fill="auto"/>
                  <w:vAlign w:val="center"/>
                </w:tcPr>
                <w:p w14:paraId="0EFCF60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cs="Times New Roman"/>
                      <w:color w:val="auto"/>
                      <w:szCs w:val="21"/>
                    </w:rPr>
                    <w:t>颗粒物</w:t>
                  </w:r>
                </w:p>
              </w:tc>
              <w:tc>
                <w:tcPr>
                  <w:tcW w:w="702" w:type="pct"/>
                  <w:vMerge w:val="restart"/>
                  <w:shd w:val="clear" w:color="auto" w:fill="auto"/>
                  <w:vAlign w:val="center"/>
                </w:tcPr>
                <w:p w14:paraId="7EC189FF">
                  <w:pPr>
                    <w:keepNext w:val="0"/>
                    <w:keepLines w:val="0"/>
                    <w:suppressLineNumbers w:val="0"/>
                    <w:spacing w:before="0" w:beforeAutospacing="0" w:after="0" w:afterAutospacing="0"/>
                    <w:ind w:left="0" w:right="0"/>
                    <w:jc w:val="center"/>
                    <w:rPr>
                      <w:color w:val="auto"/>
                    </w:rPr>
                  </w:pPr>
                  <w:r>
                    <w:rPr>
                      <w:rFonts w:hint="eastAsia" w:ascii="Times New Roman" w:cs="Times New Roman"/>
                      <w:color w:val="auto"/>
                      <w:szCs w:val="21"/>
                    </w:rPr>
                    <w:t>1次/年</w:t>
                  </w:r>
                </w:p>
              </w:tc>
              <w:tc>
                <w:tcPr>
                  <w:tcW w:w="2137" w:type="pct"/>
                  <w:vAlign w:val="center"/>
                </w:tcPr>
                <w:p w14:paraId="5EAE167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cs="Times New Roman"/>
                      <w:color w:val="auto"/>
                      <w:szCs w:val="21"/>
                    </w:rPr>
                    <w:t>《大气污染物综合排放标准》</w:t>
                  </w:r>
                  <w:r>
                    <w:rPr>
                      <w:rFonts w:hint="eastAsia" w:ascii="Times New Roman" w:cs="Times New Roman"/>
                      <w:bCs/>
                      <w:color w:val="auto"/>
                      <w:szCs w:val="21"/>
                    </w:rPr>
                    <w:t>（</w:t>
                  </w:r>
                  <w:r>
                    <w:rPr>
                      <w:rFonts w:ascii="Times New Roman" w:hAnsi="Times New Roman" w:cs="Times New Roman"/>
                      <w:bCs/>
                      <w:color w:val="auto"/>
                      <w:szCs w:val="21"/>
                    </w:rPr>
                    <w:t>GB16297-1996</w:t>
                  </w:r>
                  <w:r>
                    <w:rPr>
                      <w:rFonts w:hint="eastAsia" w:ascii="Times New Roman" w:cs="Times New Roman"/>
                      <w:bCs/>
                      <w:color w:val="auto"/>
                      <w:szCs w:val="21"/>
                    </w:rPr>
                    <w:t>）</w:t>
                  </w:r>
                </w:p>
              </w:tc>
            </w:tr>
            <w:tr w14:paraId="4A645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0DAB808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01D99F71">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shd w:val="clear" w:color="auto" w:fill="auto"/>
                  <w:vAlign w:val="center"/>
                </w:tcPr>
                <w:p w14:paraId="16055FC6">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非甲烷总烃</w:t>
                  </w:r>
                </w:p>
              </w:tc>
              <w:tc>
                <w:tcPr>
                  <w:tcW w:w="702" w:type="pct"/>
                  <w:vMerge w:val="continue"/>
                  <w:shd w:val="clear" w:color="auto" w:fill="auto"/>
                  <w:vAlign w:val="center"/>
                </w:tcPr>
                <w:p w14:paraId="2C4FC258">
                  <w:pPr>
                    <w:keepNext w:val="0"/>
                    <w:keepLines w:val="0"/>
                    <w:suppressLineNumbers w:val="0"/>
                    <w:spacing w:before="0" w:beforeAutospacing="0" w:after="0" w:afterAutospacing="0"/>
                    <w:ind w:left="0" w:right="0"/>
                    <w:jc w:val="center"/>
                    <w:rPr>
                      <w:color w:val="auto"/>
                    </w:rPr>
                  </w:pPr>
                </w:p>
              </w:tc>
              <w:tc>
                <w:tcPr>
                  <w:tcW w:w="2137" w:type="pct"/>
                  <w:vMerge w:val="restart"/>
                  <w:vAlign w:val="center"/>
                </w:tcPr>
                <w:p w14:paraId="3176098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《固定源挥发性有机物综合排放标准第6部分：其他行业》（DB34/4812.6-2024）</w:t>
                  </w:r>
                </w:p>
              </w:tc>
            </w:tr>
            <w:tr w14:paraId="035CA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3C52948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15552A24">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shd w:val="clear" w:color="auto" w:fill="auto"/>
                  <w:vAlign w:val="center"/>
                </w:tcPr>
                <w:p w14:paraId="128A2137">
                  <w:pPr>
                    <w:keepNext w:val="0"/>
                    <w:keepLines w:val="0"/>
                    <w:suppressLineNumbers w:val="0"/>
                    <w:spacing w:before="0" w:beforeAutospacing="0" w:after="0" w:afterAutospacing="0" w:line="276" w:lineRule="auto"/>
                    <w:ind w:left="0" w:leftChars="0" w:right="0" w:rightChars="0"/>
                    <w:jc w:val="center"/>
                    <w:rPr>
                      <w:rFonts w:hint="eastAsia" w:ascii="Times New Roman" w:cs="Times New Roman" w:hAnsiTheme="minorHAnsi" w:eastAsiaTheme="minorEastAsia"/>
                      <w:color w:val="auto"/>
                      <w:kern w:val="2"/>
                      <w:sz w:val="21"/>
                      <w:szCs w:val="21"/>
                      <w:lang w:val="en-US" w:eastAsia="zh-CN" w:bidi="ar-SA"/>
                    </w:rPr>
                  </w:pPr>
                  <w:r>
                    <w:rPr>
                      <w:rFonts w:hint="eastAsia" w:ascii="Times New Roman" w:cs="Times New Roman"/>
                      <w:color w:val="auto"/>
                      <w:szCs w:val="21"/>
                      <w:lang w:val="en-US" w:eastAsia="zh-CN"/>
                    </w:rPr>
                    <w:t>乙酸乙酯</w:t>
                  </w:r>
                </w:p>
              </w:tc>
              <w:tc>
                <w:tcPr>
                  <w:tcW w:w="702" w:type="pct"/>
                  <w:vMerge w:val="continue"/>
                  <w:shd w:val="clear" w:color="auto" w:fill="auto"/>
                  <w:vAlign w:val="center"/>
                </w:tcPr>
                <w:p w14:paraId="7F02D216">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auto"/>
                      <w:kern w:val="2"/>
                      <w:sz w:val="21"/>
                      <w:szCs w:val="22"/>
                      <w:lang w:val="en-US" w:eastAsia="zh-CN" w:bidi="ar-SA"/>
                    </w:rPr>
                  </w:pPr>
                </w:p>
              </w:tc>
              <w:tc>
                <w:tcPr>
                  <w:tcW w:w="2137" w:type="pct"/>
                  <w:vMerge w:val="continue"/>
                  <w:vAlign w:val="center"/>
                </w:tcPr>
                <w:p w14:paraId="38B9DD57">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1700C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0FEECC3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3920476B">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shd w:val="clear" w:color="auto" w:fill="auto"/>
                  <w:vAlign w:val="center"/>
                </w:tcPr>
                <w:p w14:paraId="13AF9245">
                  <w:pPr>
                    <w:keepNext w:val="0"/>
                    <w:keepLines w:val="0"/>
                    <w:suppressLineNumbers w:val="0"/>
                    <w:spacing w:before="0" w:beforeAutospacing="0" w:after="0" w:afterAutospacing="0" w:line="276" w:lineRule="auto"/>
                    <w:ind w:left="0" w:leftChars="0" w:right="0" w:rightChars="0"/>
                    <w:jc w:val="center"/>
                    <w:rPr>
                      <w:rFonts w:hint="eastAsia" w:ascii="Times New Roman" w:cs="Times New Roman" w:hAnsiTheme="minorHAnsi" w:eastAsiaTheme="minorEastAsia"/>
                      <w:color w:val="auto"/>
                      <w:kern w:val="2"/>
                      <w:sz w:val="21"/>
                      <w:szCs w:val="21"/>
                      <w:lang w:val="en-US" w:eastAsia="zh-CN" w:bidi="ar-SA"/>
                    </w:rPr>
                  </w:pPr>
                  <w:r>
                    <w:rPr>
                      <w:rFonts w:hint="eastAsia" w:ascii="Times New Roman" w:cs="Times New Roman"/>
                      <w:color w:val="auto"/>
                      <w:szCs w:val="21"/>
                      <w:lang w:val="en-US" w:eastAsia="zh-CN"/>
                    </w:rPr>
                    <w:t>乙酸丁酯</w:t>
                  </w:r>
                </w:p>
              </w:tc>
              <w:tc>
                <w:tcPr>
                  <w:tcW w:w="702" w:type="pct"/>
                  <w:vMerge w:val="continue"/>
                  <w:shd w:val="clear" w:color="auto" w:fill="auto"/>
                  <w:vAlign w:val="center"/>
                </w:tcPr>
                <w:p w14:paraId="7C8EF900">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auto"/>
                      <w:kern w:val="2"/>
                      <w:sz w:val="21"/>
                      <w:szCs w:val="22"/>
                      <w:lang w:val="en-US" w:eastAsia="zh-CN" w:bidi="ar-SA"/>
                    </w:rPr>
                  </w:pPr>
                </w:p>
              </w:tc>
              <w:tc>
                <w:tcPr>
                  <w:tcW w:w="2137" w:type="pct"/>
                  <w:vMerge w:val="continue"/>
                  <w:vAlign w:val="center"/>
                </w:tcPr>
                <w:p w14:paraId="56D495F9">
                  <w:pPr>
                    <w:keepNext w:val="0"/>
                    <w:keepLines w:val="0"/>
                    <w:suppressLineNumbers w:val="0"/>
                    <w:spacing w:before="0" w:beforeAutospacing="0" w:after="0" w:afterAutospacing="0" w:line="276" w:lineRule="auto"/>
                    <w:ind w:left="0" w:right="0"/>
                    <w:jc w:val="center"/>
                    <w:rPr>
                      <w:rFonts w:hint="eastAsia" w:ascii="Times New Roman" w:hAnsi="Times New Roman" w:cs="Times New Roman"/>
                      <w:color w:val="auto"/>
                      <w:szCs w:val="21"/>
                    </w:rPr>
                  </w:pPr>
                </w:p>
              </w:tc>
            </w:tr>
            <w:tr w14:paraId="775C9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59" w:type="pct"/>
                  <w:vMerge w:val="continue"/>
                  <w:vAlign w:val="center"/>
                </w:tcPr>
                <w:p w14:paraId="1EBC1CD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10" w:type="pct"/>
                  <w:vMerge w:val="continue"/>
                  <w:vAlign w:val="center"/>
                </w:tcPr>
                <w:p w14:paraId="5361CC9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c>
                <w:tcPr>
                  <w:tcW w:w="890" w:type="pct"/>
                  <w:shd w:val="clear" w:color="auto" w:fill="auto"/>
                  <w:vAlign w:val="center"/>
                </w:tcPr>
                <w:p w14:paraId="0FC33209">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hint="eastAsia" w:ascii="Times New Roman" w:cs="Times New Roman"/>
                      <w:color w:val="auto"/>
                      <w:szCs w:val="21"/>
                    </w:rPr>
                    <w:t>二甲苯</w:t>
                  </w:r>
                </w:p>
              </w:tc>
              <w:tc>
                <w:tcPr>
                  <w:tcW w:w="702" w:type="pct"/>
                  <w:vMerge w:val="continue"/>
                  <w:shd w:val="clear" w:color="auto" w:fill="auto"/>
                  <w:vAlign w:val="center"/>
                </w:tcPr>
                <w:p w14:paraId="06022591">
                  <w:pPr>
                    <w:keepNext w:val="0"/>
                    <w:keepLines w:val="0"/>
                    <w:suppressLineNumbers w:val="0"/>
                    <w:spacing w:before="0" w:beforeAutospacing="0" w:after="0" w:afterAutospacing="0"/>
                    <w:ind w:left="0" w:right="0"/>
                    <w:jc w:val="center"/>
                    <w:rPr>
                      <w:color w:val="auto"/>
                    </w:rPr>
                  </w:pPr>
                </w:p>
              </w:tc>
              <w:tc>
                <w:tcPr>
                  <w:tcW w:w="2137" w:type="pct"/>
                  <w:vMerge w:val="continue"/>
                  <w:vAlign w:val="center"/>
                </w:tcPr>
                <w:p w14:paraId="2245E40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CB48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restart"/>
                  <w:vAlign w:val="center"/>
                </w:tcPr>
                <w:p w14:paraId="4A6A9DD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无组织</w:t>
                  </w:r>
                </w:p>
              </w:tc>
              <w:tc>
                <w:tcPr>
                  <w:tcW w:w="810" w:type="pct"/>
                  <w:vMerge w:val="restart"/>
                  <w:vAlign w:val="center"/>
                </w:tcPr>
                <w:p w14:paraId="177AFBF9">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厂界</w:t>
                  </w:r>
                  <w:r>
                    <w:rPr>
                      <w:rFonts w:hint="eastAsia" w:ascii="Times New Roman" w:cs="Times New Roman"/>
                      <w:color w:val="auto"/>
                      <w:szCs w:val="21"/>
                    </w:rPr>
                    <w:t>外</w:t>
                  </w:r>
                </w:p>
              </w:tc>
              <w:tc>
                <w:tcPr>
                  <w:tcW w:w="890" w:type="pct"/>
                  <w:vAlign w:val="center"/>
                </w:tcPr>
                <w:p w14:paraId="5DC36C6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cs="Times New Roman"/>
                      <w:color w:val="auto"/>
                      <w:szCs w:val="21"/>
                    </w:rPr>
                    <w:t>颗粒物</w:t>
                  </w:r>
                </w:p>
              </w:tc>
              <w:tc>
                <w:tcPr>
                  <w:tcW w:w="702" w:type="pct"/>
                  <w:vMerge w:val="restart"/>
                  <w:vAlign w:val="center"/>
                </w:tcPr>
                <w:p w14:paraId="417D0C73">
                  <w:pPr>
                    <w:keepNext w:val="0"/>
                    <w:keepLines w:val="0"/>
                    <w:suppressLineNumbers w:val="0"/>
                    <w:spacing w:before="0" w:beforeAutospacing="0" w:after="0" w:afterAutospacing="0"/>
                    <w:ind w:left="0" w:right="0"/>
                    <w:jc w:val="center"/>
                    <w:rPr>
                      <w:color w:val="auto"/>
                    </w:rPr>
                  </w:pPr>
                  <w:r>
                    <w:rPr>
                      <w:rFonts w:hint="eastAsia" w:ascii="Times New Roman" w:cs="Times New Roman"/>
                      <w:color w:val="auto"/>
                      <w:szCs w:val="21"/>
                    </w:rPr>
                    <w:t>1次/</w:t>
                  </w:r>
                  <w:r>
                    <w:rPr>
                      <w:rFonts w:ascii="Times New Roman" w:cs="Times New Roman"/>
                      <w:color w:val="auto"/>
                      <w:szCs w:val="21"/>
                    </w:rPr>
                    <w:t>年</w:t>
                  </w:r>
                </w:p>
              </w:tc>
              <w:tc>
                <w:tcPr>
                  <w:tcW w:w="2137" w:type="pct"/>
                  <w:vMerge w:val="restart"/>
                  <w:vAlign w:val="center"/>
                </w:tcPr>
                <w:p w14:paraId="50425008">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r>
                    <w:rPr>
                      <w:rFonts w:hint="eastAsia" w:ascii="Times New Roman" w:cs="Times New Roman"/>
                      <w:color w:val="auto"/>
                      <w:szCs w:val="21"/>
                    </w:rPr>
                    <w:t>《大气污染物综合排放标准》</w:t>
                  </w:r>
                  <w:r>
                    <w:rPr>
                      <w:rFonts w:hint="eastAsia" w:ascii="Times New Roman" w:cs="Times New Roman"/>
                      <w:bCs/>
                      <w:color w:val="auto"/>
                      <w:szCs w:val="21"/>
                    </w:rPr>
                    <w:t>（</w:t>
                  </w:r>
                  <w:r>
                    <w:rPr>
                      <w:rFonts w:ascii="Times New Roman" w:hAnsi="Times New Roman" w:cs="Times New Roman"/>
                      <w:bCs/>
                      <w:color w:val="auto"/>
                      <w:szCs w:val="21"/>
                    </w:rPr>
                    <w:t>GB16297-1996</w:t>
                  </w:r>
                  <w:r>
                    <w:rPr>
                      <w:rFonts w:hint="eastAsia" w:ascii="Times New Roman" w:cs="Times New Roman"/>
                      <w:bCs/>
                      <w:color w:val="auto"/>
                      <w:szCs w:val="21"/>
                    </w:rPr>
                    <w:t>）</w:t>
                  </w:r>
                </w:p>
              </w:tc>
            </w:tr>
            <w:tr w14:paraId="3525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7E78EBED">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235E3804">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35A6698B">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非甲烷总烃</w:t>
                  </w:r>
                </w:p>
              </w:tc>
              <w:tc>
                <w:tcPr>
                  <w:tcW w:w="702" w:type="pct"/>
                  <w:vMerge w:val="continue"/>
                  <w:vAlign w:val="center"/>
                </w:tcPr>
                <w:p w14:paraId="22475866">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5D533456">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64C75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1B0DDC65">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6AEA4981">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243D51F7">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hint="eastAsia" w:ascii="Times New Roman" w:cs="Times New Roman"/>
                      <w:color w:val="auto"/>
                      <w:szCs w:val="21"/>
                    </w:rPr>
                    <w:t>二甲苯</w:t>
                  </w:r>
                </w:p>
              </w:tc>
              <w:tc>
                <w:tcPr>
                  <w:tcW w:w="702" w:type="pct"/>
                  <w:vMerge w:val="continue"/>
                  <w:vAlign w:val="center"/>
                </w:tcPr>
                <w:p w14:paraId="41467AB3">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53B38CA0">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25B1C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4EB3211A">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072FE459">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31CD342B">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甲苯</w:t>
                  </w:r>
                </w:p>
              </w:tc>
              <w:tc>
                <w:tcPr>
                  <w:tcW w:w="702" w:type="pct"/>
                  <w:vMerge w:val="continue"/>
                  <w:vAlign w:val="center"/>
                </w:tcPr>
                <w:p w14:paraId="149ACCDA">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3F4B01F5">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17090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2D1BEC88">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4C40115A">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6973E13F">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丙烯腈</w:t>
                  </w:r>
                </w:p>
              </w:tc>
              <w:tc>
                <w:tcPr>
                  <w:tcW w:w="702" w:type="pct"/>
                  <w:vMerge w:val="continue"/>
                  <w:vAlign w:val="center"/>
                </w:tcPr>
                <w:p w14:paraId="01FC7A59">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2BBE94EA">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4D792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616D8861">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7AD8DE37">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17052565">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酚类</w:t>
                  </w:r>
                </w:p>
              </w:tc>
              <w:tc>
                <w:tcPr>
                  <w:tcW w:w="702" w:type="pct"/>
                  <w:vMerge w:val="continue"/>
                  <w:vAlign w:val="center"/>
                </w:tcPr>
                <w:p w14:paraId="78B359FF">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7686FBE3">
                  <w:pPr>
                    <w:keepNext w:val="0"/>
                    <w:keepLines w:val="0"/>
                    <w:widowControl/>
                    <w:suppressLineNumbers w:val="0"/>
                    <w:spacing w:before="0" w:beforeAutospacing="0" w:after="0" w:afterAutospacing="0" w:line="276" w:lineRule="auto"/>
                    <w:ind w:left="0" w:right="0"/>
                    <w:jc w:val="center"/>
                    <w:rPr>
                      <w:rFonts w:ascii="Times New Roman" w:hAnsi="Times New Roman" w:cs="Times New Roman"/>
                      <w:color w:val="auto"/>
                      <w:szCs w:val="21"/>
                    </w:rPr>
                  </w:pPr>
                </w:p>
              </w:tc>
            </w:tr>
            <w:tr w14:paraId="3ECDB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9" w:type="pct"/>
                  <w:vMerge w:val="continue"/>
                  <w:vAlign w:val="center"/>
                </w:tcPr>
                <w:p w14:paraId="5899CDA4">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Merge w:val="continue"/>
                  <w:vAlign w:val="center"/>
                </w:tcPr>
                <w:p w14:paraId="2BD74582">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90" w:type="pct"/>
                  <w:shd w:val="clear" w:color="auto" w:fill="auto"/>
                  <w:vAlign w:val="center"/>
                </w:tcPr>
                <w:p w14:paraId="6A0D22BA">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苯乙烯</w:t>
                  </w:r>
                </w:p>
              </w:tc>
              <w:tc>
                <w:tcPr>
                  <w:tcW w:w="702" w:type="pct"/>
                  <w:vMerge w:val="continue"/>
                  <w:vAlign w:val="center"/>
                </w:tcPr>
                <w:p w14:paraId="65242F64">
                  <w:pPr>
                    <w:keepNext w:val="0"/>
                    <w:keepLines w:val="0"/>
                    <w:suppressLineNumbers w:val="0"/>
                    <w:spacing w:before="0" w:beforeAutospacing="0" w:after="0" w:afterAutospacing="0"/>
                    <w:ind w:left="0" w:right="0"/>
                    <w:jc w:val="center"/>
                    <w:rPr>
                      <w:rFonts w:ascii="Times New Roman" w:cs="Times New Roman"/>
                      <w:color w:val="auto"/>
                      <w:szCs w:val="21"/>
                    </w:rPr>
                  </w:pPr>
                </w:p>
              </w:tc>
              <w:tc>
                <w:tcPr>
                  <w:tcW w:w="2137" w:type="pct"/>
                  <w:vMerge w:val="continue"/>
                  <w:vAlign w:val="center"/>
                </w:tcPr>
                <w:p w14:paraId="7E1E7BDB">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r>
            <w:tr w14:paraId="4BC8D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Merge w:val="continue"/>
                  <w:vAlign w:val="center"/>
                </w:tcPr>
                <w:p w14:paraId="6EEDD61F">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p>
              </w:tc>
              <w:tc>
                <w:tcPr>
                  <w:tcW w:w="810" w:type="pct"/>
                  <w:vAlign w:val="center"/>
                </w:tcPr>
                <w:p w14:paraId="0C718C20">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厂区内</w:t>
                  </w:r>
                </w:p>
              </w:tc>
              <w:tc>
                <w:tcPr>
                  <w:tcW w:w="890" w:type="pct"/>
                  <w:vAlign w:val="center"/>
                </w:tcPr>
                <w:p w14:paraId="14A24E08">
                  <w:pPr>
                    <w:keepNext w:val="0"/>
                    <w:keepLines w:val="0"/>
                    <w:suppressLineNumbers w:val="0"/>
                    <w:spacing w:before="0" w:beforeAutospacing="0" w:after="0" w:afterAutospacing="0" w:line="276" w:lineRule="auto"/>
                    <w:ind w:left="0" w:right="0"/>
                    <w:jc w:val="center"/>
                    <w:rPr>
                      <w:rFonts w:ascii="Times New Roman" w:cs="Times New Roman"/>
                      <w:color w:val="auto"/>
                      <w:szCs w:val="21"/>
                    </w:rPr>
                  </w:pPr>
                  <w:r>
                    <w:rPr>
                      <w:rFonts w:ascii="Times New Roman" w:cs="Times New Roman"/>
                      <w:color w:val="auto"/>
                      <w:szCs w:val="21"/>
                    </w:rPr>
                    <w:t>非甲烷总烃</w:t>
                  </w:r>
                </w:p>
              </w:tc>
              <w:tc>
                <w:tcPr>
                  <w:tcW w:w="702" w:type="pct"/>
                  <w:vAlign w:val="center"/>
                </w:tcPr>
                <w:p w14:paraId="7061173F">
                  <w:pPr>
                    <w:keepNext w:val="0"/>
                    <w:keepLines w:val="0"/>
                    <w:suppressLineNumbers w:val="0"/>
                    <w:spacing w:before="0" w:beforeAutospacing="0" w:after="0" w:afterAutospacing="0"/>
                    <w:ind w:left="0" w:right="0"/>
                    <w:jc w:val="center"/>
                    <w:rPr>
                      <w:color w:val="auto"/>
                    </w:rPr>
                  </w:pPr>
                  <w:r>
                    <w:rPr>
                      <w:rFonts w:hint="eastAsia" w:ascii="Times New Roman" w:cs="Times New Roman"/>
                      <w:color w:val="auto"/>
                      <w:szCs w:val="21"/>
                    </w:rPr>
                    <w:t>1次/</w:t>
                  </w:r>
                  <w:r>
                    <w:rPr>
                      <w:rFonts w:ascii="Times New Roman" w:cs="Times New Roman"/>
                      <w:color w:val="auto"/>
                      <w:szCs w:val="21"/>
                    </w:rPr>
                    <w:t>年</w:t>
                  </w:r>
                </w:p>
              </w:tc>
              <w:tc>
                <w:tcPr>
                  <w:tcW w:w="2137" w:type="pct"/>
                  <w:vAlign w:val="center"/>
                </w:tcPr>
                <w:p w14:paraId="1B1C83A2">
                  <w:pPr>
                    <w:keepNext w:val="0"/>
                    <w:keepLines w:val="0"/>
                    <w:widowControl/>
                    <w:suppressLineNumbers w:val="0"/>
                    <w:spacing w:before="0" w:beforeAutospacing="0" w:after="0" w:afterAutospacing="0" w:line="276" w:lineRule="auto"/>
                    <w:ind w:left="0" w:right="0"/>
                    <w:jc w:val="center"/>
                    <w:rPr>
                      <w:rFonts w:ascii="Times New Roman" w:cs="Times New Roman"/>
                      <w:color w:val="auto"/>
                      <w:szCs w:val="21"/>
                    </w:rPr>
                  </w:pPr>
                  <w:r>
                    <w:rPr>
                      <w:rFonts w:hint="eastAsia" w:ascii="Times New Roman" w:cs="Times New Roman"/>
                      <w:color w:val="auto"/>
                      <w:szCs w:val="21"/>
                    </w:rPr>
                    <w:t>《挥发性有机物无组织排放控制标准》（GB37822-2019）</w:t>
                  </w:r>
                </w:p>
              </w:tc>
            </w:tr>
          </w:tbl>
          <w:p w14:paraId="2F1BDBCB">
            <w:pPr>
              <w:keepNext w:val="0"/>
              <w:keepLines w:val="0"/>
              <w:suppressLineNumbers w:val="0"/>
              <w:spacing w:before="0" w:beforeAutospacing="0" w:after="0" w:afterAutospacing="0" w:line="360" w:lineRule="auto"/>
              <w:ind w:left="0" w:right="0" w:firstLine="472" w:firstLineChars="196"/>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三、噪声</w:t>
            </w:r>
            <w:r>
              <w:rPr>
                <w:rFonts w:hint="eastAsia" w:ascii="Times New Roman" w:hAnsi="Times New Roman" w:eastAsia="宋体" w:cs="宋体"/>
                <w:b/>
                <w:bCs/>
                <w:color w:val="auto"/>
                <w:sz w:val="24"/>
                <w:szCs w:val="24"/>
              </w:rPr>
              <w:t>环境保护措施</w:t>
            </w:r>
          </w:p>
          <w:p w14:paraId="134453BF">
            <w:pPr>
              <w:pStyle w:val="49"/>
              <w:keepNext w:val="0"/>
              <w:keepLines w:val="0"/>
              <w:suppressLineNumbers w:val="0"/>
              <w:adjustRightInd/>
              <w:spacing w:before="0" w:beforeAutospacing="0" w:after="0" w:afterAutospacing="0" w:line="360" w:lineRule="auto"/>
              <w:ind w:left="0" w:right="0" w:firstLine="480" w:firstLineChars="200"/>
              <w:jc w:val="both"/>
              <w:rPr>
                <w:rFonts w:ascii="Times New Roman"/>
                <w:color w:val="auto"/>
                <w:kern w:val="2"/>
              </w:rPr>
            </w:pPr>
            <w:r>
              <w:rPr>
                <w:rFonts w:ascii="Times New Roman"/>
                <w:color w:val="auto"/>
                <w:kern w:val="2"/>
              </w:rPr>
              <w:t>1、运营期声环境影响分析</w:t>
            </w:r>
          </w:p>
          <w:p w14:paraId="32D34DA6">
            <w:pPr>
              <w:keepNext w:val="0"/>
              <w:keepLines w:val="0"/>
              <w:suppressLineNumbers w:val="0"/>
              <w:spacing w:before="0" w:beforeAutospacing="0" w:after="0" w:afterAutospacing="0" w:line="360" w:lineRule="auto"/>
              <w:ind w:left="0" w:right="0" w:firstLine="540" w:firstLineChars="225"/>
              <w:rPr>
                <w:rFonts w:ascii="Times New Roman" w:hAnsi="Times New Roman" w:eastAsia="宋体" w:cs="Times New Roman"/>
                <w:bCs/>
                <w:color w:val="auto"/>
                <w:sz w:val="24"/>
              </w:rPr>
            </w:pPr>
            <w:r>
              <w:rPr>
                <w:rFonts w:ascii="Times New Roman" w:hAnsi="Times New Roman" w:eastAsia="宋体" w:cs="Times New Roman"/>
                <w:color w:val="auto"/>
                <w:sz w:val="24"/>
                <w:szCs w:val="24"/>
              </w:rPr>
              <w:t>本项目噪声污染源主要为各类设备运行噪声，项目采用减振、隔声措施后，能有效减低噪声环境影响。具体设备噪声源强见下表：</w:t>
            </w:r>
          </w:p>
          <w:p w14:paraId="6E0CC55B">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表4-</w:t>
            </w:r>
            <w:r>
              <w:rPr>
                <w:rFonts w:hint="eastAsia" w:ascii="Times New Roman" w:hAnsi="Times New Roman" w:eastAsia="黑体" w:cs="Times New Roman"/>
                <w:color w:val="auto"/>
                <w:sz w:val="24"/>
                <w:szCs w:val="24"/>
              </w:rPr>
              <w:t>9</w:t>
            </w:r>
            <w:r>
              <w:rPr>
                <w:rFonts w:hint="eastAsia" w:ascii="Times New Roman" w:hAnsi="Times New Roman" w:eastAsia="黑体" w:cs="Times New Roman"/>
                <w:color w:val="auto"/>
                <w:sz w:val="24"/>
                <w:szCs w:val="24"/>
                <w:lang w:val="en-US" w:eastAsia="zh-CN"/>
              </w:rPr>
              <w:t xml:space="preserve">  </w:t>
            </w:r>
            <w:r>
              <w:rPr>
                <w:rFonts w:ascii="Times New Roman" w:hAnsi="Times New Roman" w:eastAsia="黑体" w:cs="Times New Roman"/>
                <w:color w:val="auto"/>
                <w:sz w:val="24"/>
                <w:szCs w:val="24"/>
              </w:rPr>
              <w:t>工业企业噪声源强调查清单（室外声源）</w:t>
            </w:r>
          </w:p>
          <w:tbl>
            <w:tblPr>
              <w:tblStyle w:val="1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932"/>
              <w:gridCol w:w="660"/>
              <w:gridCol w:w="555"/>
              <w:gridCol w:w="540"/>
              <w:gridCol w:w="1605"/>
              <w:gridCol w:w="2070"/>
              <w:gridCol w:w="716"/>
            </w:tblGrid>
            <w:tr w14:paraId="22D819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Merge w:val="restart"/>
                  <w:vAlign w:val="center"/>
                </w:tcPr>
                <w:p w14:paraId="213A0AE1">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序号</w:t>
                  </w:r>
                </w:p>
              </w:tc>
              <w:tc>
                <w:tcPr>
                  <w:tcW w:w="932" w:type="dxa"/>
                  <w:vMerge w:val="restart"/>
                  <w:vAlign w:val="center"/>
                </w:tcPr>
                <w:p w14:paraId="50A07E58">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声源名称</w:t>
                  </w:r>
                </w:p>
              </w:tc>
              <w:tc>
                <w:tcPr>
                  <w:tcW w:w="1755" w:type="dxa"/>
                  <w:gridSpan w:val="3"/>
                  <w:vAlign w:val="center"/>
                </w:tcPr>
                <w:p w14:paraId="026650C8">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hint="eastAsia" w:ascii="Times New Roman" w:hAnsi="Times New Roman" w:cs="Times New Roman"/>
                      <w:b/>
                      <w:color w:val="auto"/>
                      <w:szCs w:val="21"/>
                    </w:rPr>
                    <w:t>空间相对位置/m</w:t>
                  </w:r>
                </w:p>
              </w:tc>
              <w:tc>
                <w:tcPr>
                  <w:tcW w:w="1605" w:type="dxa"/>
                  <w:vAlign w:val="center"/>
                </w:tcPr>
                <w:p w14:paraId="55CF6176">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声源源强</w:t>
                  </w:r>
                </w:p>
              </w:tc>
              <w:tc>
                <w:tcPr>
                  <w:tcW w:w="2070" w:type="dxa"/>
                  <w:vMerge w:val="restart"/>
                  <w:vAlign w:val="center"/>
                </w:tcPr>
                <w:p w14:paraId="694CCC97">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声源控制措施</w:t>
                  </w:r>
                </w:p>
              </w:tc>
              <w:tc>
                <w:tcPr>
                  <w:tcW w:w="716" w:type="dxa"/>
                  <w:vMerge w:val="restart"/>
                  <w:vAlign w:val="center"/>
                </w:tcPr>
                <w:p w14:paraId="0A5273DF">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运行时段</w:t>
                  </w:r>
                </w:p>
              </w:tc>
            </w:tr>
            <w:tr w14:paraId="0D9E0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Merge w:val="continue"/>
                  <w:vAlign w:val="center"/>
                </w:tcPr>
                <w:p w14:paraId="4F8891E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c>
                <w:tcPr>
                  <w:tcW w:w="932" w:type="dxa"/>
                  <w:vMerge w:val="continue"/>
                  <w:vAlign w:val="center"/>
                </w:tcPr>
                <w:p w14:paraId="1F9BF87C">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c>
                <w:tcPr>
                  <w:tcW w:w="660" w:type="dxa"/>
                  <w:vAlign w:val="center"/>
                </w:tcPr>
                <w:p w14:paraId="7E98283E">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X</w:t>
                  </w:r>
                </w:p>
              </w:tc>
              <w:tc>
                <w:tcPr>
                  <w:tcW w:w="555" w:type="dxa"/>
                  <w:vAlign w:val="center"/>
                </w:tcPr>
                <w:p w14:paraId="0249D554">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Y</w:t>
                  </w:r>
                </w:p>
              </w:tc>
              <w:tc>
                <w:tcPr>
                  <w:tcW w:w="540" w:type="dxa"/>
                  <w:vAlign w:val="center"/>
                </w:tcPr>
                <w:p w14:paraId="04A79EE4">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Z</w:t>
                  </w:r>
                </w:p>
              </w:tc>
              <w:tc>
                <w:tcPr>
                  <w:tcW w:w="1605" w:type="dxa"/>
                  <w:vAlign w:val="center"/>
                </w:tcPr>
                <w:p w14:paraId="57380229">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声压级/dB（A）</w:t>
                  </w:r>
                </w:p>
              </w:tc>
              <w:tc>
                <w:tcPr>
                  <w:tcW w:w="2070" w:type="dxa"/>
                  <w:vMerge w:val="continue"/>
                  <w:vAlign w:val="center"/>
                </w:tcPr>
                <w:p w14:paraId="78BB743D">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c>
                <w:tcPr>
                  <w:tcW w:w="716" w:type="dxa"/>
                  <w:vMerge w:val="continue"/>
                  <w:vAlign w:val="center"/>
                </w:tcPr>
                <w:p w14:paraId="31341DBC">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r>
            <w:tr w14:paraId="11091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14:paraId="2735311E">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1</w:t>
                  </w:r>
                </w:p>
              </w:tc>
              <w:tc>
                <w:tcPr>
                  <w:tcW w:w="932" w:type="dxa"/>
                  <w:vAlign w:val="center"/>
                </w:tcPr>
                <w:p w14:paraId="28631664">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风机</w:t>
                  </w:r>
                  <w:r>
                    <w:rPr>
                      <w:rFonts w:hint="eastAsia" w:ascii="Times New Roman" w:hAnsi="Times New Roman" w:cs="Times New Roman"/>
                      <w:color w:val="auto"/>
                      <w:szCs w:val="21"/>
                    </w:rPr>
                    <w:t>1</w:t>
                  </w:r>
                </w:p>
              </w:tc>
              <w:tc>
                <w:tcPr>
                  <w:tcW w:w="660" w:type="dxa"/>
                  <w:vAlign w:val="center"/>
                </w:tcPr>
                <w:p w14:paraId="56AD5191">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70</w:t>
                  </w:r>
                </w:p>
              </w:tc>
              <w:tc>
                <w:tcPr>
                  <w:tcW w:w="555" w:type="dxa"/>
                  <w:vAlign w:val="center"/>
                </w:tcPr>
                <w:p w14:paraId="4340DC2F">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20</w:t>
                  </w:r>
                </w:p>
              </w:tc>
              <w:tc>
                <w:tcPr>
                  <w:tcW w:w="540" w:type="dxa"/>
                  <w:vAlign w:val="center"/>
                </w:tcPr>
                <w:p w14:paraId="793CC47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13</w:t>
                  </w:r>
                </w:p>
              </w:tc>
              <w:tc>
                <w:tcPr>
                  <w:tcW w:w="1605" w:type="dxa"/>
                  <w:vAlign w:val="center"/>
                </w:tcPr>
                <w:p w14:paraId="22B98BE8">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90</w:t>
                  </w:r>
                </w:p>
              </w:tc>
              <w:tc>
                <w:tcPr>
                  <w:tcW w:w="2070" w:type="dxa"/>
                  <w:vMerge w:val="restart"/>
                  <w:vAlign w:val="center"/>
                </w:tcPr>
                <w:p w14:paraId="34742C65">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风机设置隔声罩，在风机的进风口和出风口安装消声器，风机基础进行减振</w:t>
                  </w:r>
                </w:p>
              </w:tc>
              <w:tc>
                <w:tcPr>
                  <w:tcW w:w="716" w:type="dxa"/>
                  <w:vMerge w:val="restart"/>
                  <w:vAlign w:val="center"/>
                </w:tcPr>
                <w:p w14:paraId="4D05B555">
                  <w:pPr>
                    <w:keepNext w:val="0"/>
                    <w:keepLines w:val="0"/>
                    <w:suppressLineNumbers w:val="0"/>
                    <w:wordWrap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昼</w:t>
                  </w:r>
                  <w:r>
                    <w:rPr>
                      <w:rFonts w:ascii="Times New Roman" w:hAnsi="Times New Roman" w:eastAsia="宋体" w:cs="Times New Roman"/>
                      <w:color w:val="auto"/>
                      <w:szCs w:val="21"/>
                    </w:rPr>
                    <w:t>间</w:t>
                  </w:r>
                </w:p>
                <w:p w14:paraId="25389B94">
                  <w:pPr>
                    <w:keepNext w:val="0"/>
                    <w:keepLines w:val="0"/>
                    <w:suppressLineNumbers w:val="0"/>
                    <w:wordWrap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6:0</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22:00</w:t>
                  </w:r>
                </w:p>
              </w:tc>
            </w:tr>
            <w:tr w14:paraId="114FC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14:paraId="707FB627">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w:t>
                  </w:r>
                </w:p>
              </w:tc>
              <w:tc>
                <w:tcPr>
                  <w:tcW w:w="932" w:type="dxa"/>
                  <w:vAlign w:val="center"/>
                </w:tcPr>
                <w:p w14:paraId="1FCD7082">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风机</w:t>
                  </w:r>
                  <w:r>
                    <w:rPr>
                      <w:rFonts w:hint="eastAsia" w:ascii="Times New Roman" w:hAnsi="Times New Roman" w:cs="Times New Roman"/>
                      <w:color w:val="auto"/>
                      <w:szCs w:val="21"/>
                    </w:rPr>
                    <w:t>2</w:t>
                  </w:r>
                </w:p>
              </w:tc>
              <w:tc>
                <w:tcPr>
                  <w:tcW w:w="660" w:type="dxa"/>
                  <w:vAlign w:val="center"/>
                </w:tcPr>
                <w:p w14:paraId="4CB6FBAC">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50</w:t>
                  </w:r>
                </w:p>
              </w:tc>
              <w:tc>
                <w:tcPr>
                  <w:tcW w:w="555" w:type="dxa"/>
                  <w:vAlign w:val="center"/>
                </w:tcPr>
                <w:p w14:paraId="5FDE8464">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50</w:t>
                  </w:r>
                </w:p>
              </w:tc>
              <w:tc>
                <w:tcPr>
                  <w:tcW w:w="540" w:type="dxa"/>
                  <w:vAlign w:val="center"/>
                </w:tcPr>
                <w:p w14:paraId="6D229E7E">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13</w:t>
                  </w:r>
                </w:p>
              </w:tc>
              <w:tc>
                <w:tcPr>
                  <w:tcW w:w="1605" w:type="dxa"/>
                  <w:vAlign w:val="center"/>
                </w:tcPr>
                <w:p w14:paraId="4387A0A3">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90</w:t>
                  </w:r>
                </w:p>
              </w:tc>
              <w:tc>
                <w:tcPr>
                  <w:tcW w:w="2070" w:type="dxa"/>
                  <w:vMerge w:val="continue"/>
                  <w:vAlign w:val="center"/>
                </w:tcPr>
                <w:p w14:paraId="518641F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c>
                <w:tcPr>
                  <w:tcW w:w="716" w:type="dxa"/>
                  <w:vMerge w:val="continue"/>
                  <w:vAlign w:val="center"/>
                </w:tcPr>
                <w:p w14:paraId="24321963">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r>
            <w:tr w14:paraId="5EDB80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14:paraId="222C2C27">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3</w:t>
                  </w:r>
                </w:p>
              </w:tc>
              <w:tc>
                <w:tcPr>
                  <w:tcW w:w="932" w:type="dxa"/>
                  <w:vAlign w:val="center"/>
                </w:tcPr>
                <w:p w14:paraId="5F4803C2">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风机</w:t>
                  </w:r>
                  <w:r>
                    <w:rPr>
                      <w:rFonts w:hint="eastAsia" w:ascii="Times New Roman" w:hAnsi="Times New Roman" w:cs="Times New Roman"/>
                      <w:color w:val="auto"/>
                      <w:szCs w:val="21"/>
                    </w:rPr>
                    <w:t>3</w:t>
                  </w:r>
                </w:p>
              </w:tc>
              <w:tc>
                <w:tcPr>
                  <w:tcW w:w="660" w:type="dxa"/>
                  <w:vAlign w:val="center"/>
                </w:tcPr>
                <w:p w14:paraId="6AB27FE5">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30</w:t>
                  </w:r>
                </w:p>
              </w:tc>
              <w:tc>
                <w:tcPr>
                  <w:tcW w:w="555" w:type="dxa"/>
                  <w:vAlign w:val="center"/>
                </w:tcPr>
                <w:p w14:paraId="6E96A47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20</w:t>
                  </w:r>
                </w:p>
              </w:tc>
              <w:tc>
                <w:tcPr>
                  <w:tcW w:w="540" w:type="dxa"/>
                  <w:vAlign w:val="center"/>
                </w:tcPr>
                <w:p w14:paraId="5AAC9D5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13</w:t>
                  </w:r>
                </w:p>
              </w:tc>
              <w:tc>
                <w:tcPr>
                  <w:tcW w:w="1605" w:type="dxa"/>
                  <w:vAlign w:val="center"/>
                </w:tcPr>
                <w:p w14:paraId="3F7D9059">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90</w:t>
                  </w:r>
                </w:p>
              </w:tc>
              <w:tc>
                <w:tcPr>
                  <w:tcW w:w="2070" w:type="dxa"/>
                  <w:vMerge w:val="continue"/>
                  <w:vAlign w:val="center"/>
                </w:tcPr>
                <w:p w14:paraId="6E972F5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c>
                <w:tcPr>
                  <w:tcW w:w="716" w:type="dxa"/>
                  <w:vMerge w:val="continue"/>
                  <w:vAlign w:val="center"/>
                </w:tcPr>
                <w:p w14:paraId="2935DC8B">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rPr>
                  </w:pPr>
                </w:p>
              </w:tc>
            </w:tr>
            <w:tr w14:paraId="4966B6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14:paraId="268D2476">
                  <w:pPr>
                    <w:keepNext w:val="0"/>
                    <w:keepLines w:val="0"/>
                    <w:suppressLineNumbers w:val="0"/>
                    <w:spacing w:before="100" w:beforeAutospacing="1" w:after="100" w:afterAutospacing="1" w:line="276" w:lineRule="auto"/>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w:t>
                  </w:r>
                </w:p>
              </w:tc>
              <w:tc>
                <w:tcPr>
                  <w:tcW w:w="932" w:type="dxa"/>
                  <w:vAlign w:val="center"/>
                </w:tcPr>
                <w:p w14:paraId="77F717E7">
                  <w:pPr>
                    <w:keepNext w:val="0"/>
                    <w:keepLines w:val="0"/>
                    <w:suppressLineNumbers w:val="0"/>
                    <w:spacing w:before="100" w:beforeAutospacing="1" w:after="100" w:afterAutospacing="1" w:line="276" w:lineRule="auto"/>
                    <w:ind w:left="0" w:right="0"/>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冷却塔</w:t>
                  </w:r>
                </w:p>
              </w:tc>
              <w:tc>
                <w:tcPr>
                  <w:tcW w:w="660" w:type="dxa"/>
                  <w:vAlign w:val="center"/>
                </w:tcPr>
                <w:p w14:paraId="1CDCA3FF">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87</w:t>
                  </w:r>
                </w:p>
              </w:tc>
              <w:tc>
                <w:tcPr>
                  <w:tcW w:w="555" w:type="dxa"/>
                  <w:vAlign w:val="center"/>
                </w:tcPr>
                <w:p w14:paraId="6B345E6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540" w:type="dxa"/>
                  <w:vAlign w:val="center"/>
                </w:tcPr>
                <w:p w14:paraId="1D1B3C9E">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1605" w:type="dxa"/>
                  <w:vAlign w:val="center"/>
                </w:tcPr>
                <w:p w14:paraId="0CF99F62">
                  <w:pPr>
                    <w:keepNext w:val="0"/>
                    <w:keepLines w:val="0"/>
                    <w:suppressLineNumbers w:val="0"/>
                    <w:spacing w:before="100" w:beforeAutospacing="1" w:after="100" w:afterAutospacing="1" w:line="276" w:lineRule="auto"/>
                    <w:ind w:left="0" w:right="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80</w:t>
                  </w:r>
                </w:p>
              </w:tc>
              <w:tc>
                <w:tcPr>
                  <w:tcW w:w="2070" w:type="dxa"/>
                  <w:vAlign w:val="center"/>
                </w:tcPr>
                <w:p w14:paraId="3E9F2A3E">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highlight w:val="yellow"/>
                    </w:rPr>
                  </w:pPr>
                  <w:r>
                    <w:rPr>
                      <w:rFonts w:hint="eastAsia" w:ascii="Times New Roman" w:hAnsi="Times New Roman" w:cs="Times New Roman"/>
                      <w:color w:val="auto"/>
                      <w:szCs w:val="21"/>
                    </w:rPr>
                    <w:t>设置隔声罩，基础进行减振</w:t>
                  </w:r>
                </w:p>
              </w:tc>
              <w:tc>
                <w:tcPr>
                  <w:tcW w:w="716" w:type="dxa"/>
                  <w:vMerge w:val="continue"/>
                  <w:vAlign w:val="center"/>
                </w:tcPr>
                <w:p w14:paraId="7CA051B0">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Cs w:val="21"/>
                      <w:highlight w:val="yellow"/>
                    </w:rPr>
                  </w:pPr>
                </w:p>
              </w:tc>
            </w:tr>
          </w:tbl>
          <w:p w14:paraId="12AD29FD">
            <w:pPr>
              <w:keepNext w:val="0"/>
              <w:keepLines w:val="0"/>
              <w:suppressLineNumbers w:val="0"/>
              <w:spacing w:before="0" w:beforeAutospacing="0" w:after="0" w:afterAutospacing="0" w:line="360" w:lineRule="auto"/>
              <w:ind w:left="0" w:right="0" w:firstLine="420" w:firstLineChars="200"/>
              <w:jc w:val="left"/>
              <w:rPr>
                <w:rFonts w:ascii="Times New Roman" w:hAnsi="Times New Roman" w:eastAsia="黑体" w:cs="Times New Roman"/>
                <w:color w:val="auto"/>
                <w:szCs w:val="21"/>
              </w:rPr>
            </w:pPr>
            <w:r>
              <w:rPr>
                <w:rFonts w:hint="eastAsia" w:hAnsi="黑体" w:eastAsia="黑体"/>
                <w:color w:val="auto"/>
                <w:szCs w:val="21"/>
              </w:rPr>
              <w:t>注：以</w:t>
            </w:r>
            <w:r>
              <w:rPr>
                <w:rFonts w:hAnsi="黑体" w:eastAsia="黑体"/>
                <w:color w:val="auto"/>
                <w:szCs w:val="21"/>
              </w:rPr>
              <w:t>厂区</w:t>
            </w:r>
            <w:r>
              <w:rPr>
                <w:rFonts w:hint="eastAsia" w:hAnsi="黑体" w:eastAsia="黑体"/>
                <w:color w:val="auto"/>
                <w:szCs w:val="21"/>
              </w:rPr>
              <w:t>西南角</w:t>
            </w:r>
            <w:r>
              <w:rPr>
                <w:rFonts w:hAnsi="黑体" w:eastAsia="黑体"/>
                <w:color w:val="auto"/>
                <w:szCs w:val="21"/>
              </w:rPr>
              <w:t>为坐标原点，</w:t>
            </w:r>
            <w:r>
              <w:rPr>
                <w:rFonts w:ascii="Times New Roman" w:hAnsi="Times New Roman" w:eastAsia="黑体" w:cs="Times New Roman"/>
                <w:color w:val="auto"/>
                <w:szCs w:val="21"/>
              </w:rPr>
              <w:t>正东为X轴正方向，正北为Y轴正方向。</w:t>
            </w:r>
          </w:p>
          <w:p w14:paraId="5B3ACA1D">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tc>
      </w:tr>
    </w:tbl>
    <w:p w14:paraId="6E20F60B">
      <w:pPr>
        <w:jc w:val="center"/>
        <w:rPr>
          <w:rFonts w:ascii="Times New Roman" w:hAnsi="Times New Roman" w:eastAsia="宋体" w:cs="宋体"/>
          <w:bCs/>
          <w:color w:val="auto"/>
          <w:sz w:val="24"/>
          <w:szCs w:val="24"/>
        </w:rPr>
        <w:sectPr>
          <w:pgSz w:w="11906" w:h="16838"/>
          <w:pgMar w:top="1440" w:right="1800" w:bottom="1440" w:left="1800" w:header="851" w:footer="992" w:gutter="0"/>
          <w:cols w:space="425" w:num="1"/>
          <w:docGrid w:type="lines" w:linePitch="312" w:charSpace="0"/>
        </w:sectPr>
      </w:pPr>
    </w:p>
    <w:tbl>
      <w:tblPr>
        <w:tblStyle w:val="19"/>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174"/>
      </w:tblGrid>
      <w:tr w14:paraId="221F32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74" w:type="dxa"/>
          </w:tcPr>
          <w:p w14:paraId="1EB669D5">
            <w:pPr>
              <w:keepNext w:val="0"/>
              <w:keepLines w:val="0"/>
              <w:suppressLineNumbers w:val="0"/>
              <w:spacing w:before="0" w:beforeAutospacing="0" w:after="0" w:afterAutospacing="0"/>
              <w:ind w:left="0" w:right="0"/>
              <w:jc w:val="center"/>
              <w:rPr>
                <w:rFonts w:ascii="Times New Roman" w:hAnsi="Times New Roman" w:eastAsia="黑体"/>
                <w:color w:val="auto"/>
                <w:sz w:val="24"/>
                <w:szCs w:val="24"/>
              </w:rPr>
            </w:pPr>
            <w:r>
              <w:rPr>
                <w:rFonts w:ascii="Times New Roman" w:hAnsi="Times New Roman" w:eastAsia="黑体"/>
                <w:color w:val="auto"/>
                <w:sz w:val="24"/>
                <w:szCs w:val="24"/>
              </w:rPr>
              <w:t>表4</w:t>
            </w:r>
            <w:r>
              <w:rPr>
                <w:rFonts w:hint="eastAsia" w:ascii="Times New Roman" w:hAnsi="Times New Roman" w:eastAsia="黑体"/>
                <w:color w:val="auto"/>
                <w:sz w:val="24"/>
                <w:szCs w:val="24"/>
              </w:rPr>
              <w:t>-10</w:t>
            </w:r>
            <w:bookmarkStart w:id="15" w:name="OLE_LINK8"/>
            <w:r>
              <w:rPr>
                <w:rFonts w:hint="eastAsia" w:ascii="Times New Roman" w:hAnsi="Times New Roman" w:eastAsia="黑体"/>
                <w:color w:val="auto"/>
                <w:sz w:val="24"/>
                <w:szCs w:val="24"/>
                <w:lang w:val="en-US" w:eastAsia="zh-CN"/>
              </w:rPr>
              <w:t xml:space="preserve">  </w:t>
            </w:r>
            <w:r>
              <w:rPr>
                <w:rFonts w:ascii="Times New Roman" w:hAnsi="Times New Roman" w:eastAsia="黑体"/>
                <w:color w:val="auto"/>
                <w:sz w:val="24"/>
                <w:szCs w:val="24"/>
              </w:rPr>
              <w:t>工业企业噪声源强调查清单（室内声源）</w:t>
            </w:r>
            <w:bookmarkEnd w:id="15"/>
          </w:p>
        </w:tc>
      </w:tr>
      <w:tr w14:paraId="44B562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74" w:type="dxa"/>
          </w:tcPr>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5"/>
              <w:gridCol w:w="436"/>
              <w:gridCol w:w="626"/>
              <w:gridCol w:w="945"/>
              <w:gridCol w:w="691"/>
              <w:gridCol w:w="540"/>
              <w:gridCol w:w="495"/>
              <w:gridCol w:w="601"/>
              <w:gridCol w:w="495"/>
              <w:gridCol w:w="526"/>
              <w:gridCol w:w="554"/>
              <w:gridCol w:w="618"/>
              <w:gridCol w:w="615"/>
              <w:gridCol w:w="629"/>
              <w:gridCol w:w="645"/>
              <w:gridCol w:w="720"/>
              <w:gridCol w:w="810"/>
              <w:gridCol w:w="690"/>
              <w:gridCol w:w="569"/>
              <w:gridCol w:w="583"/>
              <w:gridCol w:w="583"/>
              <w:gridCol w:w="553"/>
              <w:gridCol w:w="639"/>
            </w:tblGrid>
            <w:tr w14:paraId="1DA3D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Merge w:val="restart"/>
                  <w:vAlign w:val="center"/>
                </w:tcPr>
                <w:p w14:paraId="3BCA75B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序号</w:t>
                  </w:r>
                </w:p>
              </w:tc>
              <w:tc>
                <w:tcPr>
                  <w:tcW w:w="156" w:type="pct"/>
                  <w:vMerge w:val="restart"/>
                  <w:vAlign w:val="center"/>
                </w:tcPr>
                <w:p w14:paraId="5D6A1C5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建筑物名称</w:t>
                  </w:r>
                </w:p>
              </w:tc>
              <w:tc>
                <w:tcPr>
                  <w:tcW w:w="224" w:type="pct"/>
                  <w:vMerge w:val="restart"/>
                  <w:vAlign w:val="center"/>
                </w:tcPr>
                <w:p w14:paraId="500074D7">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声源名称</w:t>
                  </w:r>
                </w:p>
              </w:tc>
              <w:tc>
                <w:tcPr>
                  <w:tcW w:w="338" w:type="pct"/>
                  <w:vMerge w:val="restart"/>
                  <w:vAlign w:val="center"/>
                </w:tcPr>
                <w:p w14:paraId="36725659">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声源源强</w:t>
                  </w:r>
                </w:p>
                <w:p w14:paraId="2D3617D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/dB（A）</w:t>
                  </w:r>
                </w:p>
              </w:tc>
              <w:tc>
                <w:tcPr>
                  <w:tcW w:w="247" w:type="pct"/>
                  <w:vMerge w:val="restart"/>
                  <w:vAlign w:val="center"/>
                </w:tcPr>
                <w:p w14:paraId="5068AD33">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声源控制措施</w:t>
                  </w:r>
                </w:p>
              </w:tc>
              <w:tc>
                <w:tcPr>
                  <w:tcW w:w="585" w:type="pct"/>
                  <w:gridSpan w:val="3"/>
                  <w:vAlign w:val="center"/>
                </w:tcPr>
                <w:p w14:paraId="6D5CFDF0">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空间相对位置（m）</w:t>
                  </w:r>
                </w:p>
              </w:tc>
              <w:tc>
                <w:tcPr>
                  <w:tcW w:w="784" w:type="pct"/>
                  <w:gridSpan w:val="4"/>
                  <w:vAlign w:val="center"/>
                </w:tcPr>
                <w:p w14:paraId="2D0BC45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距室内边界距离/m</w:t>
                  </w:r>
                </w:p>
              </w:tc>
              <w:tc>
                <w:tcPr>
                  <w:tcW w:w="934" w:type="pct"/>
                  <w:gridSpan w:val="4"/>
                  <w:vAlign w:val="center"/>
                </w:tcPr>
                <w:p w14:paraId="7FA4C53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室内边界声级/dB（A）</w:t>
                  </w:r>
                </w:p>
              </w:tc>
              <w:tc>
                <w:tcPr>
                  <w:tcW w:w="290" w:type="pct"/>
                  <w:vMerge w:val="restart"/>
                  <w:vAlign w:val="center"/>
                </w:tcPr>
                <w:p w14:paraId="0847D2F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运行时段</w:t>
                  </w:r>
                </w:p>
              </w:tc>
              <w:tc>
                <w:tcPr>
                  <w:tcW w:w="247" w:type="pct"/>
                  <w:vMerge w:val="restart"/>
                  <w:vAlign w:val="center"/>
                </w:tcPr>
                <w:p w14:paraId="12929D0F">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建筑物插入损失/dB（A）</w:t>
                  </w:r>
                </w:p>
              </w:tc>
              <w:tc>
                <w:tcPr>
                  <w:tcW w:w="1049" w:type="pct"/>
                  <w:gridSpan w:val="5"/>
                  <w:vAlign w:val="center"/>
                </w:tcPr>
                <w:p w14:paraId="38BA0A7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建筑物外噪声声压级/dB（A）</w:t>
                  </w:r>
                </w:p>
              </w:tc>
            </w:tr>
            <w:tr w14:paraId="711772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Merge w:val="continue"/>
                  <w:vAlign w:val="center"/>
                </w:tcPr>
                <w:p w14:paraId="26966AD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p>
              </w:tc>
              <w:tc>
                <w:tcPr>
                  <w:tcW w:w="156" w:type="pct"/>
                  <w:vMerge w:val="continue"/>
                  <w:vAlign w:val="center"/>
                </w:tcPr>
                <w:p w14:paraId="5C32CD0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p>
              </w:tc>
              <w:tc>
                <w:tcPr>
                  <w:tcW w:w="224" w:type="pct"/>
                  <w:vMerge w:val="continue"/>
                  <w:vAlign w:val="center"/>
                </w:tcPr>
                <w:p w14:paraId="661A4D64">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p>
              </w:tc>
              <w:tc>
                <w:tcPr>
                  <w:tcW w:w="338" w:type="pct"/>
                  <w:vMerge w:val="continue"/>
                  <w:vAlign w:val="center"/>
                </w:tcPr>
                <w:p w14:paraId="5A61228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p>
              </w:tc>
              <w:tc>
                <w:tcPr>
                  <w:tcW w:w="247" w:type="pct"/>
                  <w:vMerge w:val="continue"/>
                  <w:vAlign w:val="center"/>
                </w:tcPr>
                <w:p w14:paraId="2F0940C0">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p>
              </w:tc>
              <w:tc>
                <w:tcPr>
                  <w:tcW w:w="193" w:type="pct"/>
                  <w:vAlign w:val="center"/>
                </w:tcPr>
                <w:p w14:paraId="17B75B01">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X</w:t>
                  </w:r>
                </w:p>
              </w:tc>
              <w:tc>
                <w:tcPr>
                  <w:tcW w:w="177" w:type="pct"/>
                  <w:vAlign w:val="center"/>
                </w:tcPr>
                <w:p w14:paraId="0B7106A8">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Y</w:t>
                  </w:r>
                </w:p>
              </w:tc>
              <w:tc>
                <w:tcPr>
                  <w:tcW w:w="214" w:type="pct"/>
                  <w:vAlign w:val="center"/>
                </w:tcPr>
                <w:p w14:paraId="63D4051F">
                  <w:pPr>
                    <w:keepNext w:val="0"/>
                    <w:keepLines w:val="0"/>
                    <w:suppressLineNumbers w:val="0"/>
                    <w:spacing w:before="100" w:beforeAutospacing="1" w:after="100" w:afterAutospacing="1"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Z</w:t>
                  </w:r>
                </w:p>
              </w:tc>
              <w:tc>
                <w:tcPr>
                  <w:tcW w:w="177" w:type="pct"/>
                  <w:vAlign w:val="center"/>
                </w:tcPr>
                <w:p w14:paraId="3BF7F61B">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东</w:t>
                  </w:r>
                </w:p>
              </w:tc>
              <w:tc>
                <w:tcPr>
                  <w:tcW w:w="188" w:type="pct"/>
                  <w:vAlign w:val="center"/>
                </w:tcPr>
                <w:p w14:paraId="0825E33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南</w:t>
                  </w:r>
                </w:p>
              </w:tc>
              <w:tc>
                <w:tcPr>
                  <w:tcW w:w="198" w:type="pct"/>
                  <w:vAlign w:val="center"/>
                </w:tcPr>
                <w:p w14:paraId="1B9A64E3">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西</w:t>
                  </w:r>
                </w:p>
              </w:tc>
              <w:tc>
                <w:tcPr>
                  <w:tcW w:w="220" w:type="pct"/>
                  <w:vAlign w:val="center"/>
                </w:tcPr>
                <w:p w14:paraId="0FF1252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北</w:t>
                  </w:r>
                </w:p>
              </w:tc>
              <w:tc>
                <w:tcPr>
                  <w:tcW w:w="220" w:type="pct"/>
                  <w:vAlign w:val="center"/>
                </w:tcPr>
                <w:p w14:paraId="6CD1B18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东</w:t>
                  </w:r>
                </w:p>
              </w:tc>
              <w:tc>
                <w:tcPr>
                  <w:tcW w:w="225" w:type="pct"/>
                  <w:vAlign w:val="center"/>
                </w:tcPr>
                <w:p w14:paraId="6B87EF0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南</w:t>
                  </w:r>
                </w:p>
              </w:tc>
              <w:tc>
                <w:tcPr>
                  <w:tcW w:w="231" w:type="pct"/>
                  <w:vAlign w:val="center"/>
                </w:tcPr>
                <w:p w14:paraId="7CEF130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西</w:t>
                  </w:r>
                </w:p>
              </w:tc>
              <w:tc>
                <w:tcPr>
                  <w:tcW w:w="257" w:type="pct"/>
                  <w:vAlign w:val="center"/>
                </w:tcPr>
                <w:p w14:paraId="4FD4E43A">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北</w:t>
                  </w:r>
                </w:p>
              </w:tc>
              <w:tc>
                <w:tcPr>
                  <w:tcW w:w="290" w:type="pct"/>
                  <w:vMerge w:val="continue"/>
                  <w:vAlign w:val="center"/>
                </w:tcPr>
                <w:p w14:paraId="4E671365">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p>
              </w:tc>
              <w:tc>
                <w:tcPr>
                  <w:tcW w:w="247" w:type="pct"/>
                  <w:vMerge w:val="continue"/>
                  <w:vAlign w:val="center"/>
                </w:tcPr>
                <w:p w14:paraId="65D4EACE">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p>
              </w:tc>
              <w:tc>
                <w:tcPr>
                  <w:tcW w:w="204" w:type="pct"/>
                  <w:vAlign w:val="center"/>
                </w:tcPr>
                <w:p w14:paraId="6770896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东</w:t>
                  </w:r>
                </w:p>
              </w:tc>
              <w:tc>
                <w:tcPr>
                  <w:tcW w:w="209" w:type="pct"/>
                  <w:vAlign w:val="center"/>
                </w:tcPr>
                <w:p w14:paraId="05D6153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南</w:t>
                  </w:r>
                </w:p>
              </w:tc>
              <w:tc>
                <w:tcPr>
                  <w:tcW w:w="209" w:type="pct"/>
                  <w:vAlign w:val="center"/>
                </w:tcPr>
                <w:p w14:paraId="0E86B7C0">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西</w:t>
                  </w:r>
                </w:p>
              </w:tc>
              <w:tc>
                <w:tcPr>
                  <w:tcW w:w="198" w:type="pct"/>
                  <w:vAlign w:val="center"/>
                </w:tcPr>
                <w:p w14:paraId="4D83FF67">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北</w:t>
                  </w:r>
                </w:p>
              </w:tc>
              <w:tc>
                <w:tcPr>
                  <w:tcW w:w="227" w:type="pct"/>
                  <w:vAlign w:val="center"/>
                </w:tcPr>
                <w:p w14:paraId="45AC767C">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z w:val="18"/>
                      <w:szCs w:val="18"/>
                    </w:rPr>
                  </w:pPr>
                  <w:r>
                    <w:rPr>
                      <w:rFonts w:ascii="Times New Roman" w:hAnsi="Times New Roman" w:cs="Times New Roman"/>
                      <w:b/>
                      <w:color w:val="auto"/>
                      <w:sz w:val="18"/>
                      <w:szCs w:val="18"/>
                    </w:rPr>
                    <w:t>建筑物外距离/m</w:t>
                  </w:r>
                </w:p>
              </w:tc>
            </w:tr>
            <w:tr w14:paraId="5DB1AE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Align w:val="center"/>
                </w:tcPr>
                <w:p w14:paraId="74AE8A6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156" w:type="pct"/>
                  <w:vMerge w:val="restart"/>
                  <w:vAlign w:val="center"/>
                </w:tcPr>
                <w:p w14:paraId="7CED8EE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生产厂房</w:t>
                  </w:r>
                </w:p>
              </w:tc>
              <w:tc>
                <w:tcPr>
                  <w:tcW w:w="224" w:type="pct"/>
                  <w:shd w:val="clear" w:color="auto" w:fill="auto"/>
                  <w:vAlign w:val="center"/>
                </w:tcPr>
                <w:p w14:paraId="624633D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注塑机×10</w:t>
                  </w:r>
                </w:p>
              </w:tc>
              <w:tc>
                <w:tcPr>
                  <w:tcW w:w="338" w:type="pct"/>
                  <w:shd w:val="clear" w:color="auto" w:fill="auto"/>
                  <w:vAlign w:val="center"/>
                </w:tcPr>
                <w:p w14:paraId="708550D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单台70，叠加80</w:t>
                  </w:r>
                </w:p>
              </w:tc>
              <w:tc>
                <w:tcPr>
                  <w:tcW w:w="247" w:type="pct"/>
                  <w:vMerge w:val="restart"/>
                  <w:vAlign w:val="center"/>
                </w:tcPr>
                <w:p w14:paraId="6C50C22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基础减振、隔声</w:t>
                  </w:r>
                </w:p>
              </w:tc>
              <w:tc>
                <w:tcPr>
                  <w:tcW w:w="193" w:type="pct"/>
                  <w:vAlign w:val="center"/>
                </w:tcPr>
                <w:p w14:paraId="6AC51395">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43</w:t>
                  </w:r>
                </w:p>
              </w:tc>
              <w:tc>
                <w:tcPr>
                  <w:tcW w:w="177" w:type="pct"/>
                  <w:vAlign w:val="center"/>
                </w:tcPr>
                <w:p w14:paraId="7B2A51D2">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214" w:type="pct"/>
                  <w:vAlign w:val="center"/>
                </w:tcPr>
                <w:p w14:paraId="46537528">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1.2</w:t>
                  </w:r>
                </w:p>
              </w:tc>
              <w:tc>
                <w:tcPr>
                  <w:tcW w:w="177" w:type="pct"/>
                  <w:vAlign w:val="center"/>
                </w:tcPr>
                <w:p w14:paraId="1558416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188" w:type="pct"/>
                  <w:vAlign w:val="center"/>
                </w:tcPr>
                <w:p w14:paraId="7633911E">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198" w:type="pct"/>
                  <w:vAlign w:val="center"/>
                </w:tcPr>
                <w:p w14:paraId="3B2B9108">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220" w:type="pct"/>
                  <w:vAlign w:val="center"/>
                </w:tcPr>
                <w:p w14:paraId="35F174E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615" w:type="dxa"/>
                  <w:vAlign w:val="center"/>
                </w:tcPr>
                <w:p w14:paraId="25EE45A9">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60.0 </w:t>
                  </w:r>
                </w:p>
              </w:tc>
              <w:tc>
                <w:tcPr>
                  <w:tcW w:w="630" w:type="dxa"/>
                  <w:vAlign w:val="center"/>
                </w:tcPr>
                <w:p w14:paraId="42544647">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70.5 </w:t>
                  </w:r>
                </w:p>
              </w:tc>
              <w:tc>
                <w:tcPr>
                  <w:tcW w:w="645" w:type="dxa"/>
                  <w:vAlign w:val="center"/>
                </w:tcPr>
                <w:p w14:paraId="00A33E2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60.0 </w:t>
                  </w:r>
                </w:p>
              </w:tc>
              <w:tc>
                <w:tcPr>
                  <w:tcW w:w="720" w:type="dxa"/>
                  <w:vAlign w:val="center"/>
                </w:tcPr>
                <w:p w14:paraId="01F39CA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60.0 </w:t>
                  </w:r>
                </w:p>
              </w:tc>
              <w:tc>
                <w:tcPr>
                  <w:tcW w:w="290" w:type="pct"/>
                  <w:vMerge w:val="restart"/>
                  <w:vAlign w:val="center"/>
                </w:tcPr>
                <w:p w14:paraId="67DD009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6:00~22:00</w:t>
                  </w:r>
                </w:p>
              </w:tc>
              <w:tc>
                <w:tcPr>
                  <w:tcW w:w="247" w:type="pct"/>
                  <w:vAlign w:val="center"/>
                </w:tcPr>
                <w:p w14:paraId="398A3238">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15</w:t>
                  </w:r>
                </w:p>
              </w:tc>
              <w:tc>
                <w:tcPr>
                  <w:tcW w:w="570" w:type="dxa"/>
                  <w:vAlign w:val="center"/>
                </w:tcPr>
                <w:p w14:paraId="181D8B4C">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45.0 </w:t>
                  </w:r>
                </w:p>
              </w:tc>
              <w:tc>
                <w:tcPr>
                  <w:tcW w:w="585" w:type="dxa"/>
                  <w:vAlign w:val="center"/>
                </w:tcPr>
                <w:p w14:paraId="6A20BB21">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55.5 </w:t>
                  </w:r>
                </w:p>
              </w:tc>
              <w:tc>
                <w:tcPr>
                  <w:tcW w:w="585" w:type="dxa"/>
                  <w:vAlign w:val="center"/>
                </w:tcPr>
                <w:p w14:paraId="41A5684E">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45.0 </w:t>
                  </w:r>
                </w:p>
              </w:tc>
              <w:tc>
                <w:tcPr>
                  <w:tcW w:w="555" w:type="dxa"/>
                  <w:vAlign w:val="center"/>
                </w:tcPr>
                <w:p w14:paraId="76E1050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45.0 </w:t>
                  </w:r>
                </w:p>
              </w:tc>
              <w:tc>
                <w:tcPr>
                  <w:tcW w:w="227" w:type="pct"/>
                  <w:vAlign w:val="center"/>
                </w:tcPr>
                <w:p w14:paraId="2018389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r>
            <w:tr w14:paraId="2B504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Align w:val="center"/>
                </w:tcPr>
                <w:p w14:paraId="6DB585C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2</w:t>
                  </w:r>
                </w:p>
              </w:tc>
              <w:tc>
                <w:tcPr>
                  <w:tcW w:w="156" w:type="pct"/>
                  <w:vMerge w:val="continue"/>
                  <w:vAlign w:val="center"/>
                </w:tcPr>
                <w:p w14:paraId="30BC17B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p>
              </w:tc>
              <w:tc>
                <w:tcPr>
                  <w:tcW w:w="224" w:type="pct"/>
                  <w:shd w:val="clear" w:color="auto" w:fill="auto"/>
                  <w:vAlign w:val="center"/>
                </w:tcPr>
                <w:p w14:paraId="781426EF">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喷漆机×5</w:t>
                  </w:r>
                </w:p>
              </w:tc>
              <w:tc>
                <w:tcPr>
                  <w:tcW w:w="338" w:type="pct"/>
                  <w:shd w:val="clear" w:color="auto" w:fill="auto"/>
                  <w:vAlign w:val="center"/>
                </w:tcPr>
                <w:p w14:paraId="2FC34D88">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单台75，叠加82</w:t>
                  </w:r>
                </w:p>
              </w:tc>
              <w:tc>
                <w:tcPr>
                  <w:tcW w:w="247" w:type="pct"/>
                  <w:vMerge w:val="continue"/>
                  <w:vAlign w:val="center"/>
                </w:tcPr>
                <w:p w14:paraId="60AE15A0">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193" w:type="pct"/>
                  <w:vAlign w:val="center"/>
                </w:tcPr>
                <w:p w14:paraId="45F4B21B">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56</w:t>
                  </w:r>
                </w:p>
              </w:tc>
              <w:tc>
                <w:tcPr>
                  <w:tcW w:w="177" w:type="pct"/>
                  <w:vAlign w:val="center"/>
                </w:tcPr>
                <w:p w14:paraId="2384F1C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214" w:type="pct"/>
                  <w:vAlign w:val="center"/>
                </w:tcPr>
                <w:p w14:paraId="5102ADE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9.0</w:t>
                  </w:r>
                </w:p>
              </w:tc>
              <w:tc>
                <w:tcPr>
                  <w:tcW w:w="177" w:type="pct"/>
                  <w:vAlign w:val="center"/>
                </w:tcPr>
                <w:p w14:paraId="6CC98C4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26</w:t>
                  </w:r>
                </w:p>
              </w:tc>
              <w:tc>
                <w:tcPr>
                  <w:tcW w:w="188" w:type="pct"/>
                  <w:vAlign w:val="center"/>
                </w:tcPr>
                <w:p w14:paraId="30C4609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198" w:type="pct"/>
                  <w:vAlign w:val="center"/>
                </w:tcPr>
                <w:p w14:paraId="66609024">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41</w:t>
                  </w:r>
                </w:p>
              </w:tc>
              <w:tc>
                <w:tcPr>
                  <w:tcW w:w="220" w:type="pct"/>
                  <w:vAlign w:val="center"/>
                </w:tcPr>
                <w:p w14:paraId="342B193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14</w:t>
                  </w:r>
                </w:p>
              </w:tc>
              <w:tc>
                <w:tcPr>
                  <w:tcW w:w="615" w:type="dxa"/>
                  <w:vAlign w:val="center"/>
                </w:tcPr>
                <w:p w14:paraId="1F7DBA99">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53.7 </w:t>
                  </w:r>
                </w:p>
              </w:tc>
              <w:tc>
                <w:tcPr>
                  <w:tcW w:w="630" w:type="dxa"/>
                  <w:vAlign w:val="center"/>
                </w:tcPr>
                <w:p w14:paraId="1DFE550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70.0 </w:t>
                  </w:r>
                </w:p>
              </w:tc>
              <w:tc>
                <w:tcPr>
                  <w:tcW w:w="645" w:type="dxa"/>
                  <w:vAlign w:val="center"/>
                </w:tcPr>
                <w:p w14:paraId="0594805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49.7 </w:t>
                  </w:r>
                </w:p>
              </w:tc>
              <w:tc>
                <w:tcPr>
                  <w:tcW w:w="720" w:type="dxa"/>
                  <w:vAlign w:val="center"/>
                </w:tcPr>
                <w:p w14:paraId="1FB7397B">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59.1 </w:t>
                  </w:r>
                </w:p>
              </w:tc>
              <w:tc>
                <w:tcPr>
                  <w:tcW w:w="290" w:type="pct"/>
                  <w:vMerge w:val="continue"/>
                  <w:vAlign w:val="center"/>
                </w:tcPr>
                <w:p w14:paraId="3C9507E9">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247" w:type="pct"/>
                  <w:vAlign w:val="center"/>
                </w:tcPr>
                <w:p w14:paraId="69073867">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15</w:t>
                  </w:r>
                </w:p>
              </w:tc>
              <w:tc>
                <w:tcPr>
                  <w:tcW w:w="570" w:type="dxa"/>
                  <w:vAlign w:val="center"/>
                </w:tcPr>
                <w:p w14:paraId="4E89C23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38.7 </w:t>
                  </w:r>
                </w:p>
              </w:tc>
              <w:tc>
                <w:tcPr>
                  <w:tcW w:w="585" w:type="dxa"/>
                  <w:vAlign w:val="center"/>
                </w:tcPr>
                <w:p w14:paraId="719F9264">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55.0 </w:t>
                  </w:r>
                </w:p>
              </w:tc>
              <w:tc>
                <w:tcPr>
                  <w:tcW w:w="585" w:type="dxa"/>
                  <w:vAlign w:val="center"/>
                </w:tcPr>
                <w:p w14:paraId="19542482">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34.7 </w:t>
                  </w:r>
                </w:p>
              </w:tc>
              <w:tc>
                <w:tcPr>
                  <w:tcW w:w="555" w:type="dxa"/>
                  <w:vAlign w:val="center"/>
                </w:tcPr>
                <w:p w14:paraId="54052E5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44.1 </w:t>
                  </w:r>
                </w:p>
              </w:tc>
              <w:tc>
                <w:tcPr>
                  <w:tcW w:w="227" w:type="pct"/>
                  <w:vAlign w:val="center"/>
                </w:tcPr>
                <w:p w14:paraId="3C40A57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r>
            <w:tr w14:paraId="2C509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Align w:val="center"/>
                </w:tcPr>
                <w:p w14:paraId="354EEB20">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156" w:type="pct"/>
                  <w:vMerge w:val="continue"/>
                  <w:vAlign w:val="center"/>
                </w:tcPr>
                <w:p w14:paraId="4E65FCF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p>
              </w:tc>
              <w:tc>
                <w:tcPr>
                  <w:tcW w:w="224" w:type="pct"/>
                  <w:shd w:val="clear" w:color="auto" w:fill="auto"/>
                  <w:vAlign w:val="center"/>
                </w:tcPr>
                <w:p w14:paraId="6BC10FEE">
                  <w:pPr>
                    <w:keepNext w:val="0"/>
                    <w:keepLines w:val="0"/>
                    <w:suppressLineNumbers w:val="0"/>
                    <w:spacing w:before="0" w:beforeAutospacing="0" w:after="0" w:afterAutospacing="0" w:line="271" w:lineRule="auto"/>
                    <w:ind w:left="0" w:right="0"/>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rPr>
                    <w:t>烘烤箱×2</w:t>
                  </w:r>
                </w:p>
              </w:tc>
              <w:tc>
                <w:tcPr>
                  <w:tcW w:w="338" w:type="pct"/>
                  <w:shd w:val="clear" w:color="auto" w:fill="auto"/>
                  <w:vAlign w:val="center"/>
                </w:tcPr>
                <w:p w14:paraId="0088B7EB">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单台75，叠加78</w:t>
                  </w:r>
                </w:p>
              </w:tc>
              <w:tc>
                <w:tcPr>
                  <w:tcW w:w="247" w:type="pct"/>
                  <w:vMerge w:val="continue"/>
                  <w:vAlign w:val="center"/>
                </w:tcPr>
                <w:p w14:paraId="17587E1F">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193" w:type="pct"/>
                  <w:vAlign w:val="center"/>
                </w:tcPr>
                <w:p w14:paraId="1AADC7F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21</w:t>
                  </w:r>
                </w:p>
              </w:tc>
              <w:tc>
                <w:tcPr>
                  <w:tcW w:w="177" w:type="pct"/>
                  <w:vAlign w:val="center"/>
                </w:tcPr>
                <w:p w14:paraId="3388AA26">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214" w:type="pct"/>
                  <w:vAlign w:val="center"/>
                </w:tcPr>
                <w:p w14:paraId="5476EF0F">
                  <w:pPr>
                    <w:keepNext w:val="0"/>
                    <w:keepLines w:val="0"/>
                    <w:suppressLineNumbers w:val="0"/>
                    <w:spacing w:before="0" w:beforeAutospacing="0" w:after="0" w:afterAutospacing="0"/>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9.0</w:t>
                  </w:r>
                </w:p>
              </w:tc>
              <w:tc>
                <w:tcPr>
                  <w:tcW w:w="177" w:type="pct"/>
                  <w:vAlign w:val="center"/>
                </w:tcPr>
                <w:p w14:paraId="6F87C3B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78</w:t>
                  </w:r>
                </w:p>
              </w:tc>
              <w:tc>
                <w:tcPr>
                  <w:tcW w:w="188" w:type="pct"/>
                  <w:vAlign w:val="center"/>
                </w:tcPr>
                <w:p w14:paraId="66BD724F">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198" w:type="pct"/>
                  <w:vAlign w:val="center"/>
                </w:tcPr>
                <w:p w14:paraId="614EECED">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220" w:type="pct"/>
                  <w:vAlign w:val="center"/>
                </w:tcPr>
                <w:p w14:paraId="01D360AD">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19</w:t>
                  </w:r>
                </w:p>
              </w:tc>
              <w:tc>
                <w:tcPr>
                  <w:tcW w:w="615" w:type="dxa"/>
                  <w:vAlign w:val="center"/>
                </w:tcPr>
                <w:p w14:paraId="0BD48BA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40.2 </w:t>
                  </w:r>
                </w:p>
              </w:tc>
              <w:tc>
                <w:tcPr>
                  <w:tcW w:w="630" w:type="dxa"/>
                  <w:vAlign w:val="center"/>
                </w:tcPr>
                <w:p w14:paraId="3B9FB1E6">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66.0 </w:t>
                  </w:r>
                </w:p>
              </w:tc>
              <w:tc>
                <w:tcPr>
                  <w:tcW w:w="645" w:type="dxa"/>
                  <w:vAlign w:val="center"/>
                </w:tcPr>
                <w:p w14:paraId="3421DE2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66.0 </w:t>
                  </w:r>
                </w:p>
              </w:tc>
              <w:tc>
                <w:tcPr>
                  <w:tcW w:w="720" w:type="dxa"/>
                  <w:vAlign w:val="center"/>
                </w:tcPr>
                <w:p w14:paraId="56B254E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52.4 </w:t>
                  </w:r>
                </w:p>
              </w:tc>
              <w:tc>
                <w:tcPr>
                  <w:tcW w:w="290" w:type="pct"/>
                  <w:vMerge w:val="continue"/>
                  <w:vAlign w:val="center"/>
                </w:tcPr>
                <w:p w14:paraId="295DF21D">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247" w:type="pct"/>
                  <w:vAlign w:val="center"/>
                </w:tcPr>
                <w:p w14:paraId="5950758F">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15</w:t>
                  </w:r>
                </w:p>
              </w:tc>
              <w:tc>
                <w:tcPr>
                  <w:tcW w:w="570" w:type="dxa"/>
                  <w:vAlign w:val="center"/>
                </w:tcPr>
                <w:p w14:paraId="3D0CFFC5">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25.2 </w:t>
                  </w:r>
                </w:p>
              </w:tc>
              <w:tc>
                <w:tcPr>
                  <w:tcW w:w="585" w:type="dxa"/>
                  <w:vAlign w:val="center"/>
                </w:tcPr>
                <w:p w14:paraId="0AAA6539">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51.0 </w:t>
                  </w:r>
                </w:p>
              </w:tc>
              <w:tc>
                <w:tcPr>
                  <w:tcW w:w="585" w:type="dxa"/>
                  <w:vAlign w:val="center"/>
                </w:tcPr>
                <w:p w14:paraId="320D8777">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51.0 </w:t>
                  </w:r>
                </w:p>
              </w:tc>
              <w:tc>
                <w:tcPr>
                  <w:tcW w:w="555" w:type="dxa"/>
                  <w:vAlign w:val="center"/>
                </w:tcPr>
                <w:p w14:paraId="5E336748">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37.4 </w:t>
                  </w:r>
                </w:p>
              </w:tc>
              <w:tc>
                <w:tcPr>
                  <w:tcW w:w="227" w:type="pct"/>
                  <w:vAlign w:val="center"/>
                </w:tcPr>
                <w:p w14:paraId="66AB7A2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r>
            <w:tr w14:paraId="48D03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41" w:type="pct"/>
                  <w:vAlign w:val="center"/>
                </w:tcPr>
                <w:p w14:paraId="447AE64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156" w:type="pct"/>
                  <w:vMerge w:val="continue"/>
                  <w:vAlign w:val="center"/>
                </w:tcPr>
                <w:p w14:paraId="3C4A2818">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p>
              </w:tc>
              <w:tc>
                <w:tcPr>
                  <w:tcW w:w="224" w:type="pct"/>
                  <w:shd w:val="clear" w:color="auto" w:fill="auto"/>
                  <w:vAlign w:val="center"/>
                </w:tcPr>
                <w:p w14:paraId="507546E8">
                  <w:pPr>
                    <w:keepNext w:val="0"/>
                    <w:keepLines w:val="0"/>
                    <w:suppressLineNumbers w:val="0"/>
                    <w:spacing w:before="0" w:beforeAutospacing="0" w:after="0" w:afterAutospacing="0" w:line="271" w:lineRule="auto"/>
                    <w:ind w:left="0" w:right="0"/>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rPr>
                    <w:t>空压机×2</w:t>
                  </w:r>
                </w:p>
              </w:tc>
              <w:tc>
                <w:tcPr>
                  <w:tcW w:w="338" w:type="pct"/>
                  <w:shd w:val="clear" w:color="auto" w:fill="auto"/>
                  <w:vAlign w:val="center"/>
                </w:tcPr>
                <w:p w14:paraId="56B40C43">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单台80，叠加83</w:t>
                  </w:r>
                </w:p>
              </w:tc>
              <w:tc>
                <w:tcPr>
                  <w:tcW w:w="247" w:type="pct"/>
                  <w:vMerge w:val="continue"/>
                  <w:vAlign w:val="center"/>
                </w:tcPr>
                <w:p w14:paraId="4E634830">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193" w:type="pct"/>
                  <w:vAlign w:val="center"/>
                </w:tcPr>
                <w:p w14:paraId="7C29227C">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72</w:t>
                  </w:r>
                </w:p>
              </w:tc>
              <w:tc>
                <w:tcPr>
                  <w:tcW w:w="177" w:type="pct"/>
                  <w:vAlign w:val="center"/>
                </w:tcPr>
                <w:p w14:paraId="4E5D14A5">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214" w:type="pct"/>
                  <w:vAlign w:val="center"/>
                </w:tcPr>
                <w:p w14:paraId="6B3A3209">
                  <w:pPr>
                    <w:keepNext w:val="0"/>
                    <w:keepLines w:val="0"/>
                    <w:suppressLineNumbers w:val="0"/>
                    <w:spacing w:before="0" w:beforeAutospacing="0" w:after="0" w:afterAutospacing="0"/>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9.0</w:t>
                  </w:r>
                </w:p>
              </w:tc>
              <w:tc>
                <w:tcPr>
                  <w:tcW w:w="177" w:type="pct"/>
                  <w:vAlign w:val="center"/>
                </w:tcPr>
                <w:p w14:paraId="7111EBE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12</w:t>
                  </w:r>
                </w:p>
              </w:tc>
              <w:tc>
                <w:tcPr>
                  <w:tcW w:w="188" w:type="pct"/>
                  <w:vAlign w:val="center"/>
                </w:tcPr>
                <w:p w14:paraId="67BC611E">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12</w:t>
                  </w:r>
                </w:p>
              </w:tc>
              <w:tc>
                <w:tcPr>
                  <w:tcW w:w="198" w:type="pct"/>
                  <w:vAlign w:val="center"/>
                </w:tcPr>
                <w:p w14:paraId="64E3B88A">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74</w:t>
                  </w:r>
                </w:p>
              </w:tc>
              <w:tc>
                <w:tcPr>
                  <w:tcW w:w="220" w:type="pct"/>
                  <w:vAlign w:val="center"/>
                </w:tcPr>
                <w:p w14:paraId="57A33C8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615" w:type="dxa"/>
                  <w:vAlign w:val="center"/>
                </w:tcPr>
                <w:p w14:paraId="2FB21C5D">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61.4 </w:t>
                  </w:r>
                </w:p>
              </w:tc>
              <w:tc>
                <w:tcPr>
                  <w:tcW w:w="630" w:type="dxa"/>
                  <w:vAlign w:val="center"/>
                </w:tcPr>
                <w:p w14:paraId="6C37FFDF">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61.4 </w:t>
                  </w:r>
                </w:p>
              </w:tc>
              <w:tc>
                <w:tcPr>
                  <w:tcW w:w="645" w:type="dxa"/>
                  <w:vAlign w:val="center"/>
                </w:tcPr>
                <w:p w14:paraId="2ACB6440">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45.6 </w:t>
                  </w:r>
                </w:p>
              </w:tc>
              <w:tc>
                <w:tcPr>
                  <w:tcW w:w="720" w:type="dxa"/>
                  <w:vAlign w:val="center"/>
                </w:tcPr>
                <w:p w14:paraId="0FE003FB">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57.0 </w:t>
                  </w:r>
                </w:p>
              </w:tc>
              <w:tc>
                <w:tcPr>
                  <w:tcW w:w="290" w:type="pct"/>
                  <w:vMerge w:val="continue"/>
                  <w:vAlign w:val="center"/>
                </w:tcPr>
                <w:p w14:paraId="0F2CF49C">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p>
              </w:tc>
              <w:tc>
                <w:tcPr>
                  <w:tcW w:w="247" w:type="pct"/>
                  <w:vAlign w:val="center"/>
                </w:tcPr>
                <w:p w14:paraId="0285F3CD">
                  <w:pPr>
                    <w:keepNext w:val="0"/>
                    <w:keepLines w:val="0"/>
                    <w:suppressLineNumbers w:val="0"/>
                    <w:spacing w:before="100" w:beforeAutospacing="1" w:after="100" w:afterAutospacing="1" w:line="276" w:lineRule="auto"/>
                    <w:ind w:left="0" w:right="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15</w:t>
                  </w:r>
                </w:p>
              </w:tc>
              <w:tc>
                <w:tcPr>
                  <w:tcW w:w="570" w:type="dxa"/>
                  <w:vAlign w:val="center"/>
                </w:tcPr>
                <w:p w14:paraId="04200A73">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46.4 </w:t>
                  </w:r>
                </w:p>
              </w:tc>
              <w:tc>
                <w:tcPr>
                  <w:tcW w:w="585" w:type="dxa"/>
                  <w:vAlign w:val="center"/>
                </w:tcPr>
                <w:p w14:paraId="71B2B44A">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46.4 </w:t>
                  </w:r>
                </w:p>
              </w:tc>
              <w:tc>
                <w:tcPr>
                  <w:tcW w:w="585" w:type="dxa"/>
                  <w:vAlign w:val="center"/>
                </w:tcPr>
                <w:p w14:paraId="5197CBF1">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30.6 </w:t>
                  </w:r>
                </w:p>
              </w:tc>
              <w:tc>
                <w:tcPr>
                  <w:tcW w:w="555" w:type="dxa"/>
                  <w:vAlign w:val="center"/>
                </w:tcPr>
                <w:p w14:paraId="69B1EB3F">
                  <w:pPr>
                    <w:keepNext w:val="0"/>
                    <w:keepLines w:val="0"/>
                    <w:widowControl/>
                    <w:suppressLineNumbers w:val="0"/>
                    <w:spacing w:before="0" w:beforeAutospacing="0" w:after="0" w:afterAutospacing="0"/>
                    <w:ind w:left="0" w:right="0"/>
                    <w:jc w:val="center"/>
                    <w:textAlignment w:val="center"/>
                    <w:rPr>
                      <w:rFonts w:ascii="Times New Roman" w:hAnsi="Times New Roman" w:cs="Times New Roman"/>
                      <w:color w:val="auto"/>
                      <w:sz w:val="18"/>
                      <w:szCs w:val="18"/>
                    </w:rPr>
                  </w:pPr>
                  <w:r>
                    <w:rPr>
                      <w:rFonts w:ascii="Times New Roman" w:hAnsi="Times New Roman" w:eastAsia="宋体" w:cs="Times New Roman"/>
                      <w:color w:val="auto"/>
                      <w:kern w:val="0"/>
                      <w:sz w:val="18"/>
                      <w:szCs w:val="18"/>
                    </w:rPr>
                    <w:t xml:space="preserve">42.0 </w:t>
                  </w:r>
                </w:p>
              </w:tc>
              <w:tc>
                <w:tcPr>
                  <w:tcW w:w="227" w:type="pct"/>
                  <w:vAlign w:val="center"/>
                </w:tcPr>
                <w:p w14:paraId="0EB1377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r>
          </w:tbl>
          <w:p w14:paraId="1F1BF29A">
            <w:pPr>
              <w:keepNext w:val="0"/>
              <w:keepLines w:val="0"/>
              <w:suppressLineNumbers w:val="0"/>
              <w:spacing w:before="0" w:beforeAutospacing="0" w:after="0" w:afterAutospacing="0" w:line="360" w:lineRule="auto"/>
              <w:ind w:left="0" w:right="0" w:firstLine="420" w:firstLineChars="200"/>
              <w:jc w:val="left"/>
              <w:rPr>
                <w:rFonts w:ascii="Times New Roman" w:hAnsi="Times New Roman" w:eastAsia="黑体"/>
                <w:color w:val="auto"/>
                <w:sz w:val="24"/>
                <w:szCs w:val="24"/>
              </w:rPr>
            </w:pPr>
            <w:r>
              <w:rPr>
                <w:rFonts w:hAnsi="黑体" w:eastAsia="黑体"/>
                <w:color w:val="auto"/>
                <w:szCs w:val="21"/>
              </w:rPr>
              <w:t>注：以厂区</w:t>
            </w:r>
            <w:r>
              <w:rPr>
                <w:rFonts w:hint="eastAsia" w:hAnsi="黑体" w:eastAsia="黑体"/>
                <w:color w:val="auto"/>
                <w:szCs w:val="21"/>
              </w:rPr>
              <w:t>西南角</w:t>
            </w:r>
            <w:r>
              <w:rPr>
                <w:rFonts w:hAnsi="黑体" w:eastAsia="黑体"/>
                <w:color w:val="auto"/>
                <w:szCs w:val="21"/>
              </w:rPr>
              <w:t>为坐标原点，</w:t>
            </w:r>
            <w:r>
              <w:rPr>
                <w:rFonts w:ascii="Times New Roman" w:hAnsi="Times New Roman" w:eastAsia="黑体"/>
                <w:color w:val="auto"/>
                <w:szCs w:val="21"/>
              </w:rPr>
              <w:t>正东为X轴正方向，正北为Y轴正方向。</w:t>
            </w:r>
          </w:p>
          <w:p w14:paraId="168837E7">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092A64FB">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3BD19956">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52396802">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7F394BFA">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25A9AC30">
            <w:pPr>
              <w:keepNext w:val="0"/>
              <w:keepLines w:val="0"/>
              <w:suppressLineNumbers w:val="0"/>
              <w:spacing w:before="0" w:beforeAutospacing="0" w:after="0" w:afterAutospacing="0"/>
              <w:ind w:left="0" w:right="0"/>
              <w:jc w:val="left"/>
              <w:rPr>
                <w:rFonts w:ascii="Times New Roman" w:hAnsi="Times New Roman" w:eastAsia="黑体"/>
                <w:color w:val="auto"/>
                <w:szCs w:val="21"/>
              </w:rPr>
            </w:pPr>
          </w:p>
          <w:p w14:paraId="4EEE4F75">
            <w:pPr>
              <w:keepNext w:val="0"/>
              <w:keepLines w:val="0"/>
              <w:suppressLineNumbers w:val="0"/>
              <w:spacing w:before="0" w:beforeAutospacing="0" w:after="0" w:afterAutospacing="0"/>
              <w:ind w:left="0" w:right="0"/>
              <w:jc w:val="left"/>
              <w:rPr>
                <w:rFonts w:ascii="Times New Roman" w:hAnsi="Times New Roman"/>
                <w:bCs/>
                <w:color w:val="auto"/>
                <w:sz w:val="24"/>
                <w:szCs w:val="24"/>
              </w:rPr>
            </w:pPr>
          </w:p>
        </w:tc>
      </w:tr>
    </w:tbl>
    <w:p w14:paraId="4AE46B17">
      <w:pPr>
        <w:jc w:val="center"/>
        <w:rPr>
          <w:rFonts w:ascii="Times New Roman" w:hAnsi="Times New Roman" w:eastAsia="宋体" w:cs="宋体"/>
          <w:bCs/>
          <w:color w:val="auto"/>
          <w:sz w:val="24"/>
          <w:szCs w:val="24"/>
        </w:rPr>
        <w:sectPr>
          <w:pgSz w:w="16838" w:h="11906" w:orient="landscape"/>
          <w:pgMar w:top="1800" w:right="1440" w:bottom="1800" w:left="1440" w:header="851" w:footer="992" w:gutter="0"/>
          <w:cols w:space="425" w:num="1"/>
          <w:docGrid w:type="lines" w:linePitch="312" w:charSpace="0"/>
        </w:sectPr>
      </w:pPr>
    </w:p>
    <w:tbl>
      <w:tblPr>
        <w:tblStyle w:val="18"/>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7794"/>
      </w:tblGrid>
      <w:tr w14:paraId="2C7AF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2" w:hRule="atLeast"/>
          <w:jc w:val="center"/>
        </w:trPr>
        <w:tc>
          <w:tcPr>
            <w:tcW w:w="299" w:type="pct"/>
            <w:tcMar>
              <w:left w:w="28" w:type="dxa"/>
              <w:right w:w="28" w:type="dxa"/>
            </w:tcMar>
            <w:vAlign w:val="center"/>
          </w:tcPr>
          <w:p w14:paraId="2A737531">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p>
        </w:tc>
        <w:tc>
          <w:tcPr>
            <w:tcW w:w="4701" w:type="pct"/>
          </w:tcPr>
          <w:p w14:paraId="306EE2B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预测计算选用《环境影响评价技术导则 声环境》（HJ2.4-2021）中推荐的工业噪声预测计算模式，模式如下：</w:t>
            </w:r>
          </w:p>
          <w:p w14:paraId="635D8D7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1、室内声源等效室外声源声功率级计算方法</w:t>
            </w:r>
          </w:p>
          <w:p w14:paraId="05E962F3">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如图所示，声源位于室内，室内声源可采用等效室外声源声功率级法进行计算。设靠近开口处（或窗户）室内、室外某倍频带的声压级分别为L</w:t>
            </w:r>
            <w:r>
              <w:rPr>
                <w:rFonts w:ascii="Times New Roman" w:hAnsi="Times New Roman"/>
                <w:color w:val="auto"/>
                <w:kern w:val="24"/>
                <w:sz w:val="24"/>
                <w:szCs w:val="24"/>
                <w:vertAlign w:val="subscript"/>
              </w:rPr>
              <w:t>p1</w:t>
            </w:r>
            <w:r>
              <w:rPr>
                <w:rFonts w:ascii="Times New Roman" w:hAnsi="Times New Roman"/>
                <w:color w:val="auto"/>
                <w:kern w:val="24"/>
                <w:sz w:val="24"/>
                <w:szCs w:val="24"/>
              </w:rPr>
              <w:t>和L</w:t>
            </w:r>
            <w:r>
              <w:rPr>
                <w:rFonts w:ascii="Times New Roman" w:hAnsi="Times New Roman"/>
                <w:color w:val="auto"/>
                <w:kern w:val="24"/>
                <w:sz w:val="24"/>
                <w:szCs w:val="24"/>
                <w:vertAlign w:val="subscript"/>
              </w:rPr>
              <w:t>p2</w:t>
            </w:r>
            <w:r>
              <w:rPr>
                <w:rFonts w:ascii="Times New Roman" w:hAnsi="Times New Roman"/>
                <w:color w:val="auto"/>
                <w:kern w:val="24"/>
                <w:sz w:val="24"/>
                <w:szCs w:val="24"/>
              </w:rPr>
              <w:t>。若声源所在室内声场为近似扩散声场，则可按式1计算某一室内声源靠近围护结构处产生的倍频带声压级：</w:t>
            </w:r>
          </w:p>
          <w:p w14:paraId="4F352372">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color w:val="auto"/>
                <w:kern w:val="24"/>
                <w:sz w:val="24"/>
                <w:szCs w:val="24"/>
              </w:rPr>
              <w:drawing>
                <wp:inline distT="0" distB="0" distL="0" distR="0">
                  <wp:extent cx="2936875" cy="1380490"/>
                  <wp:effectExtent l="19050" t="0" r="0"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noChangeArrowheads="1"/>
                          </pic:cNvPicPr>
                        </pic:nvPicPr>
                        <pic:blipFill>
                          <a:blip r:embed="rId12" cstate="print"/>
                          <a:srcRect t="7907" b="6047"/>
                          <a:stretch>
                            <a:fillRect/>
                          </a:stretch>
                        </pic:blipFill>
                        <pic:spPr>
                          <a:xfrm>
                            <a:off x="0" y="0"/>
                            <a:ext cx="2936875" cy="1380490"/>
                          </a:xfrm>
                          <a:prstGeom prst="rect">
                            <a:avLst/>
                          </a:prstGeom>
                          <a:noFill/>
                          <a:ln w="9525">
                            <a:noFill/>
                            <a:miter lim="800000"/>
                            <a:headEnd/>
                            <a:tailEnd/>
                          </a:ln>
                        </pic:spPr>
                      </pic:pic>
                    </a:graphicData>
                  </a:graphic>
                </wp:inline>
              </w:drawing>
            </w:r>
          </w:p>
          <w:p w14:paraId="0AD839B6">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4-1</w:t>
            </w:r>
            <w:r>
              <w:rPr>
                <w:rFonts w:ascii="Times New Roman" w:hAnsi="Times New Roman" w:eastAsia="黑体"/>
                <w:color w:val="auto"/>
                <w:sz w:val="24"/>
                <w:szCs w:val="24"/>
              </w:rPr>
              <w:t xml:space="preserve">  室内声源等效为室外声源图例</w:t>
            </w:r>
          </w:p>
          <w:p w14:paraId="6CFBB5F2">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w:t>
            </w:r>
            <w:r>
              <w:rPr>
                <w:rFonts w:ascii="Times New Roman" w:hAnsi="Times New Roman"/>
                <w:color w:val="auto"/>
                <w:kern w:val="24"/>
                <w:sz w:val="24"/>
                <w:szCs w:val="24"/>
                <w:vertAlign w:val="subscript"/>
              </w:rPr>
              <w:t>1</w:t>
            </w:r>
            <w:r>
              <w:rPr>
                <w:rFonts w:ascii="Times New Roman" w:hAnsi="Times New Roman"/>
                <w:color w:val="auto"/>
                <w:kern w:val="24"/>
                <w:sz w:val="24"/>
                <w:szCs w:val="24"/>
                <w:vertAlign w:val="superscript"/>
              </w:rPr>
              <w:t>=</w:t>
            </w:r>
            <w:r>
              <w:rPr>
                <w:rFonts w:ascii="Times New Roman" w:hAnsi="Times New Roman"/>
                <w:i/>
                <w:iCs/>
                <w:color w:val="auto"/>
                <w:kern w:val="24"/>
                <w:sz w:val="24"/>
                <w:szCs w:val="24"/>
              </w:rPr>
              <w:t>Lw+10lg</w:t>
            </w:r>
            <w:r>
              <w:rPr>
                <w:rFonts w:ascii="Times New Roman" w:hAnsi="Times New Roman"/>
                <w:iCs/>
                <w:color w:val="auto"/>
                <w:kern w:val="24"/>
                <w:sz w:val="24"/>
                <w:szCs w:val="24"/>
              </w:rPr>
              <w:t>（</w:t>
            </w:r>
            <w:r>
              <w:rPr>
                <w:rFonts w:ascii="Times New Roman" w:hAnsi="Times New Roman"/>
                <w:color w:val="auto"/>
                <w:kern w:val="24"/>
                <w:sz w:val="24"/>
                <w:szCs w:val="24"/>
              </w:rPr>
              <w:drawing>
                <wp:inline distT="0" distB="0" distL="0" distR="0">
                  <wp:extent cx="659130" cy="351790"/>
                  <wp:effectExtent l="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13" cstate="print"/>
                          <a:srcRect/>
                          <a:stretch>
                            <a:fillRect/>
                          </a:stretch>
                        </pic:blipFill>
                        <pic:spPr>
                          <a:xfrm>
                            <a:off x="0" y="0"/>
                            <a:ext cx="659130" cy="351790"/>
                          </a:xfrm>
                          <a:prstGeom prst="rect">
                            <a:avLst/>
                          </a:prstGeom>
                          <a:noFill/>
                          <a:ln w="9525">
                            <a:noFill/>
                            <a:miter lim="800000"/>
                            <a:headEnd/>
                            <a:tailEnd/>
                          </a:ln>
                        </pic:spPr>
                      </pic:pic>
                    </a:graphicData>
                  </a:graphic>
                </wp:inline>
              </w:drawing>
            </w:r>
            <w:r>
              <w:rPr>
                <w:rFonts w:ascii="Times New Roman" w:hAnsi="Times New Roman"/>
                <w:iCs/>
                <w:color w:val="auto"/>
                <w:kern w:val="24"/>
                <w:sz w:val="24"/>
                <w:szCs w:val="24"/>
              </w:rPr>
              <w:t>）</w:t>
            </w:r>
            <w:r>
              <w:rPr>
                <w:rFonts w:ascii="Times New Roman" w:hAnsi="Times New Roman"/>
                <w:color w:val="auto"/>
                <w:kern w:val="24"/>
                <w:szCs w:val="21"/>
              </w:rPr>
              <w:t>（式1）</w:t>
            </w:r>
          </w:p>
          <w:p w14:paraId="2A221F9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r>
              <w:rPr>
                <w:rFonts w:ascii="Times New Roman" w:hAnsi="Times New Roman"/>
                <w:i/>
                <w:iCs/>
                <w:color w:val="auto"/>
                <w:kern w:val="24"/>
                <w:sz w:val="24"/>
                <w:szCs w:val="24"/>
              </w:rPr>
              <w:t>Q</w:t>
            </w:r>
            <w:r>
              <w:rPr>
                <w:rFonts w:ascii="Times New Roman" w:hAnsi="Times New Roman"/>
                <w:color w:val="auto"/>
                <w:kern w:val="24"/>
                <w:sz w:val="24"/>
                <w:szCs w:val="24"/>
              </w:rPr>
              <w:t>—指向性因数；通常对无指向性声源：</w:t>
            </w:r>
          </w:p>
          <w:p w14:paraId="66B81D94">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当声源放在房间中心时，</w:t>
            </w:r>
            <w:r>
              <w:rPr>
                <w:rFonts w:ascii="Times New Roman" w:hAnsi="Times New Roman"/>
                <w:i/>
                <w:iCs/>
                <w:color w:val="auto"/>
                <w:kern w:val="24"/>
                <w:sz w:val="24"/>
                <w:szCs w:val="24"/>
              </w:rPr>
              <w:t>Q</w:t>
            </w:r>
            <w:r>
              <w:rPr>
                <w:rFonts w:ascii="Times New Roman" w:hAnsi="Times New Roman"/>
                <w:color w:val="auto"/>
                <w:kern w:val="24"/>
                <w:sz w:val="24"/>
                <w:szCs w:val="24"/>
              </w:rPr>
              <w:t>=1；</w:t>
            </w:r>
          </w:p>
          <w:p w14:paraId="2E883304">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当放在一面墙的中心时，</w:t>
            </w:r>
            <w:r>
              <w:rPr>
                <w:rFonts w:ascii="Times New Roman" w:hAnsi="Times New Roman"/>
                <w:i/>
                <w:iCs/>
                <w:color w:val="auto"/>
                <w:kern w:val="24"/>
                <w:sz w:val="24"/>
                <w:szCs w:val="24"/>
              </w:rPr>
              <w:t>Q</w:t>
            </w:r>
            <w:r>
              <w:rPr>
                <w:rFonts w:ascii="Times New Roman" w:hAnsi="Times New Roman"/>
                <w:color w:val="auto"/>
                <w:kern w:val="24"/>
                <w:sz w:val="24"/>
                <w:szCs w:val="24"/>
              </w:rPr>
              <w:t>=2；</w:t>
            </w:r>
          </w:p>
          <w:p w14:paraId="62A23A11">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当放在两面墙夹角处时，</w:t>
            </w:r>
            <w:r>
              <w:rPr>
                <w:rFonts w:ascii="Times New Roman" w:hAnsi="Times New Roman"/>
                <w:i/>
                <w:iCs/>
                <w:color w:val="auto"/>
                <w:kern w:val="24"/>
                <w:sz w:val="24"/>
                <w:szCs w:val="24"/>
              </w:rPr>
              <w:t>Q</w:t>
            </w:r>
            <w:r>
              <w:rPr>
                <w:rFonts w:ascii="Times New Roman" w:hAnsi="Times New Roman"/>
                <w:color w:val="auto"/>
                <w:kern w:val="24"/>
                <w:sz w:val="24"/>
                <w:szCs w:val="24"/>
              </w:rPr>
              <w:t>=4；</w:t>
            </w:r>
          </w:p>
          <w:p w14:paraId="2AF5D552">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当放在三面墙夹角处时，</w:t>
            </w:r>
            <w:r>
              <w:rPr>
                <w:rFonts w:ascii="Times New Roman" w:hAnsi="Times New Roman"/>
                <w:i/>
                <w:iCs/>
                <w:color w:val="auto"/>
                <w:kern w:val="24"/>
                <w:sz w:val="24"/>
                <w:szCs w:val="24"/>
              </w:rPr>
              <w:t>Q</w:t>
            </w:r>
            <w:r>
              <w:rPr>
                <w:rFonts w:ascii="Times New Roman" w:hAnsi="Times New Roman"/>
                <w:color w:val="auto"/>
                <w:kern w:val="24"/>
                <w:sz w:val="24"/>
                <w:szCs w:val="24"/>
              </w:rPr>
              <w:t>=8。</w:t>
            </w:r>
          </w:p>
          <w:p w14:paraId="5BCD5404">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R—房间常数；</w:t>
            </w:r>
          </w:p>
          <w:p w14:paraId="17110372">
            <w:pPr>
              <w:keepNext w:val="0"/>
              <w:keepLines w:val="0"/>
              <w:suppressLineNumbers w:val="0"/>
              <w:spacing w:before="0" w:beforeAutospacing="0" w:after="0" w:afterAutospacing="0" w:line="360" w:lineRule="auto"/>
              <w:ind w:left="0" w:right="0" w:firstLine="1200" w:firstLineChars="500"/>
              <w:jc w:val="center"/>
              <w:rPr>
                <w:rFonts w:ascii="Times New Roman" w:hAnsi="Times New Roman"/>
                <w:color w:val="auto"/>
                <w:kern w:val="24"/>
                <w:sz w:val="24"/>
                <w:szCs w:val="24"/>
              </w:rPr>
            </w:pPr>
            <w:r>
              <w:rPr>
                <w:rFonts w:ascii="Times New Roman" w:hAnsi="Times New Roman"/>
                <w:i/>
                <w:iCs/>
                <w:color w:val="auto"/>
                <w:kern w:val="24"/>
                <w:sz w:val="24"/>
                <w:szCs w:val="24"/>
              </w:rPr>
              <w:t>R</w:t>
            </w:r>
            <w:r>
              <w:rPr>
                <w:rFonts w:ascii="Times New Roman" w:hAnsi="Times New Roman"/>
                <w:color w:val="auto"/>
                <w:kern w:val="24"/>
                <w:sz w:val="24"/>
                <w:szCs w:val="24"/>
              </w:rPr>
              <w:t>=</w:t>
            </w:r>
            <w:r>
              <w:rPr>
                <w:rFonts w:ascii="Times New Roman" w:hAnsi="Times New Roman"/>
                <w:i/>
                <w:iCs/>
                <w:color w:val="auto"/>
                <w:kern w:val="24"/>
                <w:sz w:val="24"/>
                <w:szCs w:val="24"/>
              </w:rPr>
              <w:t>S</w:t>
            </w:r>
            <w:r>
              <w:rPr>
                <w:rFonts w:ascii="Times New Roman" w:hAnsi="Times New Roman"/>
                <w:color w:val="auto"/>
                <w:kern w:val="24"/>
                <w:sz w:val="24"/>
                <w:szCs w:val="24"/>
              </w:rPr>
              <w:t>α/(1−α)</w:t>
            </w:r>
          </w:p>
          <w:p w14:paraId="63EA8979">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S为房间内表面面积，m</w:t>
            </w:r>
            <w:r>
              <w:rPr>
                <w:rFonts w:ascii="Times New Roman" w:hAnsi="Times New Roman"/>
                <w:color w:val="auto"/>
                <w:kern w:val="24"/>
                <w:sz w:val="24"/>
                <w:szCs w:val="24"/>
                <w:vertAlign w:val="superscript"/>
              </w:rPr>
              <w:t>2</w:t>
            </w:r>
            <w:r>
              <w:rPr>
                <w:rFonts w:ascii="Times New Roman" w:hAnsi="Times New Roman"/>
                <w:color w:val="auto"/>
                <w:kern w:val="24"/>
                <w:sz w:val="24"/>
                <w:szCs w:val="24"/>
              </w:rPr>
              <w:t>；</w:t>
            </w:r>
          </w:p>
          <w:p w14:paraId="2F23AC17">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α为平均吸声系数。</w:t>
            </w:r>
          </w:p>
          <w:p w14:paraId="5E994993">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color w:val="auto"/>
                <w:kern w:val="24"/>
                <w:sz w:val="24"/>
                <w:szCs w:val="24"/>
              </w:rPr>
              <w:t>r—声源到靠近围护结构某点处的距离，m。</w:t>
            </w:r>
          </w:p>
          <w:p w14:paraId="311509A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然后按式2计算出所有室内声源在围护结构处产生的</w:t>
            </w:r>
            <w:r>
              <w:rPr>
                <w:rFonts w:ascii="Times New Roman" w:hAnsi="Times New Roman"/>
                <w:i/>
                <w:iCs/>
                <w:color w:val="auto"/>
                <w:kern w:val="24"/>
                <w:sz w:val="24"/>
                <w:szCs w:val="24"/>
              </w:rPr>
              <w:t>i</w:t>
            </w:r>
            <w:r>
              <w:rPr>
                <w:rFonts w:ascii="Times New Roman" w:hAnsi="Times New Roman"/>
                <w:color w:val="auto"/>
                <w:kern w:val="24"/>
                <w:sz w:val="24"/>
                <w:szCs w:val="24"/>
              </w:rPr>
              <w:t>倍频带叠加声压级：</w:t>
            </w:r>
          </w:p>
          <w:p w14:paraId="67F06AF6">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w:t>
            </w:r>
            <w:r>
              <w:rPr>
                <w:rFonts w:ascii="Times New Roman" w:hAnsi="Times New Roman"/>
                <w:color w:val="auto"/>
                <w:kern w:val="24"/>
                <w:sz w:val="24"/>
                <w:szCs w:val="24"/>
                <w:vertAlign w:val="subscript"/>
              </w:rPr>
              <w:t>1</w:t>
            </w:r>
            <w:r>
              <w:rPr>
                <w:rFonts w:ascii="Times New Roman" w:hAnsi="Times New Roman"/>
                <w:i/>
                <w:iCs/>
                <w:color w:val="auto"/>
                <w:kern w:val="24"/>
                <w:sz w:val="24"/>
                <w:szCs w:val="24"/>
                <w:vertAlign w:val="subscript"/>
              </w:rPr>
              <w:t>i</w:t>
            </w:r>
            <w:r>
              <w:rPr>
                <w:rFonts w:ascii="Times New Roman" w:hAnsi="Times New Roman"/>
                <w:color w:val="auto"/>
                <w:kern w:val="24"/>
                <w:sz w:val="24"/>
                <w:szCs w:val="24"/>
              </w:rPr>
              <w:t>(T)</w:t>
            </w:r>
            <w:r>
              <w:rPr>
                <w:rFonts w:ascii="Times New Roman" w:hAnsi="Times New Roman"/>
                <w:color w:val="auto"/>
                <w:kern w:val="24"/>
                <w:sz w:val="24"/>
                <w:szCs w:val="24"/>
              </w:rPr>
              <w:drawing>
                <wp:inline distT="0" distB="0" distL="0" distR="0">
                  <wp:extent cx="1169670" cy="281305"/>
                  <wp:effectExtent l="19050" t="0" r="0" b="0"/>
                  <wp:docPr id="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1"/>
                          <pic:cNvPicPr>
                            <a:picLocks noChangeAspect="1" noChangeArrowheads="1"/>
                          </pic:cNvPicPr>
                        </pic:nvPicPr>
                        <pic:blipFill>
                          <a:blip r:embed="rId14" cstate="print"/>
                          <a:srcRect/>
                          <a:stretch>
                            <a:fillRect/>
                          </a:stretch>
                        </pic:blipFill>
                        <pic:spPr>
                          <a:xfrm>
                            <a:off x="0" y="0"/>
                            <a:ext cx="1169670" cy="281305"/>
                          </a:xfrm>
                          <a:prstGeom prst="rect">
                            <a:avLst/>
                          </a:prstGeom>
                          <a:noFill/>
                          <a:ln w="9525">
                            <a:noFill/>
                            <a:miter lim="800000"/>
                            <a:headEnd/>
                            <a:tailEnd/>
                          </a:ln>
                        </pic:spPr>
                      </pic:pic>
                    </a:graphicData>
                  </a:graphic>
                </wp:inline>
              </w:drawing>
            </w:r>
            <w:r>
              <w:rPr>
                <w:rFonts w:ascii="Times New Roman" w:hAnsi="Times New Roman"/>
                <w:color w:val="auto"/>
                <w:kern w:val="24"/>
                <w:szCs w:val="21"/>
              </w:rPr>
              <w:t>（式2）</w:t>
            </w:r>
          </w:p>
          <w:p w14:paraId="7C21A063">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p>
          <w:p w14:paraId="3C427EFA">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w:t>
            </w:r>
            <w:r>
              <w:rPr>
                <w:rFonts w:ascii="Times New Roman" w:hAnsi="Times New Roman"/>
                <w:color w:val="auto"/>
                <w:kern w:val="24"/>
                <w:sz w:val="24"/>
                <w:szCs w:val="24"/>
                <w:vertAlign w:val="subscript"/>
              </w:rPr>
              <w:t>1</w:t>
            </w:r>
            <w:r>
              <w:rPr>
                <w:rFonts w:ascii="Times New Roman" w:hAnsi="Times New Roman"/>
                <w:i/>
                <w:iCs/>
                <w:color w:val="auto"/>
                <w:kern w:val="24"/>
                <w:sz w:val="24"/>
                <w:szCs w:val="24"/>
                <w:vertAlign w:val="subscript"/>
              </w:rPr>
              <w:t>i</w:t>
            </w:r>
            <w:r>
              <w:rPr>
                <w:rFonts w:ascii="Times New Roman" w:hAnsi="Times New Roman"/>
                <w:color w:val="auto"/>
                <w:kern w:val="24"/>
                <w:sz w:val="24"/>
                <w:szCs w:val="24"/>
              </w:rPr>
              <w:t>(T)—靠近围护结构处室内N个声源</w:t>
            </w:r>
            <w:r>
              <w:rPr>
                <w:rFonts w:ascii="Times New Roman" w:hAnsi="Times New Roman"/>
                <w:i/>
                <w:iCs/>
                <w:color w:val="auto"/>
                <w:kern w:val="24"/>
                <w:sz w:val="24"/>
                <w:szCs w:val="24"/>
              </w:rPr>
              <w:t>i</w:t>
            </w:r>
            <w:r>
              <w:rPr>
                <w:rFonts w:ascii="Times New Roman" w:hAnsi="Times New Roman"/>
                <w:color w:val="auto"/>
                <w:kern w:val="24"/>
                <w:sz w:val="24"/>
                <w:szCs w:val="24"/>
              </w:rPr>
              <w:t>倍频带的叠加声压级，dB；</w:t>
            </w:r>
          </w:p>
          <w:p w14:paraId="4AD816DD">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P1</w:t>
            </w:r>
            <w:r>
              <w:rPr>
                <w:rFonts w:ascii="Times New Roman" w:hAnsi="Times New Roman"/>
                <w:color w:val="auto"/>
                <w:kern w:val="24"/>
                <w:sz w:val="24"/>
                <w:szCs w:val="24"/>
                <w:vertAlign w:val="subscript"/>
              </w:rPr>
              <w:t>ij</w:t>
            </w:r>
            <w:r>
              <w:rPr>
                <w:rFonts w:ascii="Times New Roman" w:hAnsi="Times New Roman"/>
                <w:color w:val="auto"/>
                <w:kern w:val="24"/>
                <w:sz w:val="24"/>
                <w:szCs w:val="24"/>
              </w:rPr>
              <w:t>—室内</w:t>
            </w:r>
            <w:r>
              <w:rPr>
                <w:rFonts w:ascii="Times New Roman" w:hAnsi="Times New Roman"/>
                <w:i/>
                <w:iCs/>
                <w:color w:val="auto"/>
                <w:kern w:val="24"/>
                <w:sz w:val="24"/>
                <w:szCs w:val="24"/>
              </w:rPr>
              <w:t>j</w:t>
            </w:r>
            <w:r>
              <w:rPr>
                <w:rFonts w:ascii="Times New Roman" w:hAnsi="Times New Roman"/>
                <w:color w:val="auto"/>
                <w:kern w:val="24"/>
                <w:sz w:val="24"/>
                <w:szCs w:val="24"/>
              </w:rPr>
              <w:t>声源</w:t>
            </w:r>
            <w:r>
              <w:rPr>
                <w:rFonts w:ascii="Times New Roman" w:hAnsi="Times New Roman"/>
                <w:i/>
                <w:iCs/>
                <w:color w:val="auto"/>
                <w:kern w:val="24"/>
                <w:sz w:val="24"/>
                <w:szCs w:val="24"/>
              </w:rPr>
              <w:t>i</w:t>
            </w:r>
            <w:r>
              <w:rPr>
                <w:rFonts w:ascii="Times New Roman" w:hAnsi="Times New Roman"/>
                <w:color w:val="auto"/>
                <w:kern w:val="24"/>
                <w:sz w:val="24"/>
                <w:szCs w:val="24"/>
              </w:rPr>
              <w:t>倍频带的声压级，dB；</w:t>
            </w:r>
          </w:p>
          <w:p w14:paraId="3CDDC6C3">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i/>
                <w:color w:val="auto"/>
                <w:kern w:val="24"/>
                <w:sz w:val="24"/>
                <w:szCs w:val="24"/>
              </w:rPr>
              <w:t>N</w:t>
            </w:r>
            <w:r>
              <w:rPr>
                <w:rFonts w:ascii="Times New Roman" w:hAnsi="Times New Roman"/>
                <w:color w:val="auto"/>
                <w:kern w:val="24"/>
                <w:sz w:val="24"/>
                <w:szCs w:val="24"/>
              </w:rPr>
              <w:t>—室内声源总数。</w:t>
            </w:r>
          </w:p>
          <w:p w14:paraId="3DFBDE6B">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在室内近似为扩散声场时，按式3计算出靠近室外围护结构处的声压级：</w:t>
            </w:r>
          </w:p>
          <w:p w14:paraId="4A054F5F">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lang w:val="pl-PL"/>
              </w:rPr>
            </w:pPr>
            <w:r>
              <w:rPr>
                <w:rFonts w:ascii="Times New Roman" w:hAnsi="Times New Roman"/>
                <w:i/>
                <w:iCs/>
                <w:color w:val="auto"/>
                <w:kern w:val="24"/>
                <w:sz w:val="24"/>
                <w:szCs w:val="24"/>
                <w:lang w:val="pl-PL"/>
              </w:rPr>
              <w:t>L</w:t>
            </w:r>
            <w:r>
              <w:rPr>
                <w:rFonts w:ascii="Times New Roman" w:hAnsi="Times New Roman"/>
                <w:i/>
                <w:iCs/>
                <w:color w:val="auto"/>
                <w:kern w:val="24"/>
                <w:sz w:val="24"/>
                <w:szCs w:val="24"/>
                <w:vertAlign w:val="subscript"/>
                <w:lang w:val="pl-PL"/>
              </w:rPr>
              <w:t>P</w:t>
            </w:r>
            <w:r>
              <w:rPr>
                <w:rFonts w:ascii="Times New Roman" w:hAnsi="Times New Roman"/>
                <w:color w:val="auto"/>
                <w:kern w:val="24"/>
                <w:sz w:val="24"/>
                <w:szCs w:val="24"/>
                <w:vertAlign w:val="subscript"/>
                <w:lang w:val="pl-PL"/>
              </w:rPr>
              <w:t>2</w:t>
            </w:r>
            <w:r>
              <w:rPr>
                <w:rFonts w:ascii="Times New Roman" w:hAnsi="Times New Roman"/>
                <w:i/>
                <w:iCs/>
                <w:color w:val="auto"/>
                <w:kern w:val="24"/>
                <w:sz w:val="24"/>
                <w:szCs w:val="24"/>
                <w:vertAlign w:val="subscript"/>
                <w:lang w:val="pl-PL"/>
              </w:rPr>
              <w:t>i</w:t>
            </w:r>
            <w:r>
              <w:rPr>
                <w:rFonts w:ascii="Times New Roman" w:hAnsi="Times New Roman"/>
                <w:color w:val="auto"/>
                <w:kern w:val="24"/>
                <w:sz w:val="24"/>
                <w:szCs w:val="24"/>
                <w:lang w:val="pl-PL"/>
              </w:rPr>
              <w:t>(T)=</w:t>
            </w:r>
            <w:r>
              <w:rPr>
                <w:rFonts w:ascii="Times New Roman" w:hAnsi="Times New Roman"/>
                <w:i/>
                <w:iCs/>
                <w:color w:val="auto"/>
                <w:kern w:val="24"/>
                <w:sz w:val="24"/>
                <w:szCs w:val="24"/>
                <w:lang w:val="pl-PL"/>
              </w:rPr>
              <w:t>L</w:t>
            </w:r>
            <w:r>
              <w:rPr>
                <w:rFonts w:ascii="Times New Roman" w:hAnsi="Times New Roman"/>
                <w:i/>
                <w:iCs/>
                <w:color w:val="auto"/>
                <w:kern w:val="24"/>
                <w:sz w:val="24"/>
                <w:szCs w:val="24"/>
                <w:vertAlign w:val="subscript"/>
                <w:lang w:val="pl-PL"/>
              </w:rPr>
              <w:t>P</w:t>
            </w:r>
            <w:r>
              <w:rPr>
                <w:rFonts w:ascii="Times New Roman" w:hAnsi="Times New Roman"/>
                <w:color w:val="auto"/>
                <w:kern w:val="24"/>
                <w:sz w:val="24"/>
                <w:szCs w:val="24"/>
                <w:vertAlign w:val="subscript"/>
                <w:lang w:val="pl-PL"/>
              </w:rPr>
              <w:t>1</w:t>
            </w:r>
            <w:r>
              <w:rPr>
                <w:rFonts w:ascii="Times New Roman" w:hAnsi="Times New Roman"/>
                <w:i/>
                <w:iCs/>
                <w:color w:val="auto"/>
                <w:kern w:val="24"/>
                <w:sz w:val="24"/>
                <w:szCs w:val="24"/>
                <w:vertAlign w:val="subscript"/>
                <w:lang w:val="pl-PL"/>
              </w:rPr>
              <w:t>i</w:t>
            </w:r>
            <w:r>
              <w:rPr>
                <w:rFonts w:ascii="Times New Roman" w:hAnsi="Times New Roman"/>
                <w:color w:val="auto"/>
                <w:kern w:val="24"/>
                <w:sz w:val="24"/>
                <w:szCs w:val="24"/>
                <w:lang w:val="pl-PL"/>
              </w:rPr>
              <w:t>(T)-（TL</w:t>
            </w:r>
            <w:r>
              <w:rPr>
                <w:rFonts w:ascii="Times New Roman" w:hAnsi="Times New Roman"/>
                <w:color w:val="auto"/>
                <w:kern w:val="24"/>
                <w:sz w:val="24"/>
                <w:szCs w:val="24"/>
                <w:vertAlign w:val="subscript"/>
                <w:lang w:val="pl-PL"/>
              </w:rPr>
              <w:t>i</w:t>
            </w:r>
            <w:r>
              <w:rPr>
                <w:rFonts w:ascii="Times New Roman" w:hAnsi="Times New Roman"/>
                <w:color w:val="auto"/>
                <w:kern w:val="24"/>
                <w:sz w:val="24"/>
                <w:szCs w:val="24"/>
                <w:lang w:val="pl-PL"/>
              </w:rPr>
              <w:t>+6）</w:t>
            </w:r>
            <w:r>
              <w:rPr>
                <w:rFonts w:ascii="Times New Roman" w:hAnsi="Times New Roman"/>
                <w:color w:val="auto"/>
                <w:kern w:val="24"/>
                <w:szCs w:val="21"/>
                <w:lang w:val="pl-PL"/>
              </w:rPr>
              <w:t>（</w:t>
            </w:r>
            <w:r>
              <w:rPr>
                <w:rFonts w:ascii="Times New Roman" w:hAnsi="Times New Roman"/>
                <w:color w:val="auto"/>
                <w:kern w:val="24"/>
                <w:szCs w:val="21"/>
              </w:rPr>
              <w:t>式</w:t>
            </w:r>
            <w:r>
              <w:rPr>
                <w:rFonts w:ascii="Times New Roman" w:hAnsi="Times New Roman"/>
                <w:color w:val="auto"/>
                <w:kern w:val="24"/>
                <w:szCs w:val="21"/>
                <w:lang w:val="pl-PL"/>
              </w:rPr>
              <w:t>3）</w:t>
            </w:r>
          </w:p>
          <w:p w14:paraId="7B7928AD">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p>
          <w:p w14:paraId="047E0B39">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w:t>
            </w:r>
            <w:r>
              <w:rPr>
                <w:rFonts w:ascii="Times New Roman" w:hAnsi="Times New Roman"/>
                <w:color w:val="auto"/>
                <w:kern w:val="24"/>
                <w:sz w:val="24"/>
                <w:szCs w:val="24"/>
                <w:vertAlign w:val="subscript"/>
              </w:rPr>
              <w:t>2</w:t>
            </w:r>
            <w:r>
              <w:rPr>
                <w:rFonts w:ascii="Times New Roman" w:hAnsi="Times New Roman"/>
                <w:i/>
                <w:iCs/>
                <w:color w:val="auto"/>
                <w:kern w:val="24"/>
                <w:sz w:val="24"/>
                <w:szCs w:val="24"/>
                <w:vertAlign w:val="subscript"/>
              </w:rPr>
              <w:t>i</w:t>
            </w:r>
            <w:r>
              <w:rPr>
                <w:rFonts w:ascii="Times New Roman" w:hAnsi="Times New Roman"/>
                <w:color w:val="auto"/>
                <w:kern w:val="24"/>
                <w:sz w:val="24"/>
                <w:szCs w:val="24"/>
              </w:rPr>
              <w:t>(T)—靠近围护结构处室外N个声源</w:t>
            </w:r>
            <w:r>
              <w:rPr>
                <w:rFonts w:ascii="Times New Roman" w:hAnsi="Times New Roman"/>
                <w:i/>
                <w:iCs/>
                <w:color w:val="auto"/>
                <w:kern w:val="24"/>
                <w:sz w:val="24"/>
                <w:szCs w:val="24"/>
              </w:rPr>
              <w:t>i</w:t>
            </w:r>
            <w:r>
              <w:rPr>
                <w:rFonts w:ascii="Times New Roman" w:hAnsi="Times New Roman"/>
                <w:color w:val="auto"/>
                <w:kern w:val="24"/>
                <w:sz w:val="24"/>
                <w:szCs w:val="24"/>
              </w:rPr>
              <w:t>倍频带的叠加声压级，dB；</w:t>
            </w:r>
          </w:p>
          <w:p w14:paraId="6648A9A9">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i/>
                <w:iCs/>
                <w:color w:val="auto"/>
                <w:kern w:val="24"/>
                <w:sz w:val="24"/>
                <w:szCs w:val="24"/>
              </w:rPr>
              <w:t>TL</w:t>
            </w:r>
            <w:r>
              <w:rPr>
                <w:rFonts w:ascii="Times New Roman" w:hAnsi="Times New Roman"/>
                <w:i/>
                <w:iCs/>
                <w:color w:val="auto"/>
                <w:kern w:val="24"/>
                <w:sz w:val="24"/>
                <w:szCs w:val="24"/>
                <w:vertAlign w:val="subscript"/>
              </w:rPr>
              <w:t>i</w:t>
            </w:r>
            <w:r>
              <w:rPr>
                <w:rFonts w:ascii="Times New Roman" w:hAnsi="Times New Roman"/>
                <w:color w:val="auto"/>
                <w:kern w:val="24"/>
                <w:sz w:val="24"/>
                <w:szCs w:val="24"/>
              </w:rPr>
              <w:t>—围护结构</w:t>
            </w:r>
            <w:r>
              <w:rPr>
                <w:rFonts w:ascii="Times New Roman" w:hAnsi="Times New Roman"/>
                <w:i/>
                <w:iCs/>
                <w:color w:val="auto"/>
                <w:kern w:val="24"/>
                <w:sz w:val="24"/>
                <w:szCs w:val="24"/>
              </w:rPr>
              <w:t>i</w:t>
            </w:r>
            <w:r>
              <w:rPr>
                <w:rFonts w:ascii="Times New Roman" w:hAnsi="Times New Roman"/>
                <w:color w:val="auto"/>
                <w:kern w:val="24"/>
                <w:sz w:val="24"/>
                <w:szCs w:val="24"/>
              </w:rPr>
              <w:t>倍频带的隔声量，dB。</w:t>
            </w:r>
          </w:p>
          <w:p w14:paraId="77A72AB9">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然后按下式将室外声源的声压级和透过面积换算成等效的室外声源，计算出中心位置位于透声面积（S）处的等效声源的倍频带声功率级。</w:t>
            </w:r>
          </w:p>
          <w:p w14:paraId="017AC841">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W</w:t>
            </w:r>
            <w:r>
              <w:rPr>
                <w:rFonts w:ascii="Times New Roman" w:hAnsi="Times New Roman"/>
                <w:color w:val="auto"/>
                <w:kern w:val="24"/>
                <w:sz w:val="24"/>
                <w:szCs w:val="24"/>
              </w:rPr>
              <w:t>=</w:t>
            </w:r>
            <w:r>
              <w:rPr>
                <w:rFonts w:ascii="Times New Roman" w:hAnsi="Times New Roman"/>
                <w:i/>
                <w:iCs/>
                <w:color w:val="auto"/>
                <w:kern w:val="24"/>
                <w:sz w:val="24"/>
                <w:szCs w:val="24"/>
              </w:rPr>
              <w:t>L</w:t>
            </w:r>
            <w:r>
              <w:rPr>
                <w:rFonts w:ascii="Times New Roman" w:hAnsi="Times New Roman"/>
                <w:i/>
                <w:iCs/>
                <w:color w:val="auto"/>
                <w:kern w:val="24"/>
                <w:sz w:val="24"/>
                <w:szCs w:val="24"/>
                <w:vertAlign w:val="subscript"/>
              </w:rPr>
              <w:t>P</w:t>
            </w:r>
            <w:r>
              <w:rPr>
                <w:rFonts w:ascii="Times New Roman" w:hAnsi="Times New Roman"/>
                <w:color w:val="auto"/>
                <w:kern w:val="24"/>
                <w:sz w:val="24"/>
                <w:szCs w:val="24"/>
                <w:vertAlign w:val="subscript"/>
              </w:rPr>
              <w:t>2</w:t>
            </w:r>
            <w:r>
              <w:rPr>
                <w:rFonts w:ascii="Times New Roman" w:hAnsi="Times New Roman"/>
                <w:color w:val="auto"/>
                <w:kern w:val="24"/>
                <w:sz w:val="24"/>
                <w:szCs w:val="24"/>
              </w:rPr>
              <w:t>(T)+10lg</w:t>
            </w:r>
            <w:r>
              <w:rPr>
                <w:rFonts w:ascii="Times New Roman" w:hAnsi="Times New Roman"/>
                <w:i/>
                <w:iCs/>
                <w:color w:val="auto"/>
                <w:kern w:val="24"/>
                <w:sz w:val="24"/>
                <w:szCs w:val="24"/>
              </w:rPr>
              <w:t xml:space="preserve">s           </w:t>
            </w:r>
            <w:r>
              <w:rPr>
                <w:rFonts w:ascii="Times New Roman" w:hAnsi="Times New Roman"/>
                <w:color w:val="auto"/>
                <w:kern w:val="24"/>
                <w:szCs w:val="21"/>
              </w:rPr>
              <w:t>（式4）</w:t>
            </w:r>
          </w:p>
          <w:p w14:paraId="6442606E">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然后按室外声源预测方法计算预测点处的A声级。</w:t>
            </w:r>
          </w:p>
          <w:p w14:paraId="791F881C">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2、室外的点声源在预测点产生的声级计算基本公式</w:t>
            </w:r>
          </w:p>
          <w:p w14:paraId="3EBBFDF3">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i/>
                <w:color w:val="auto"/>
                <w:kern w:val="24"/>
                <w:sz w:val="24"/>
                <w:szCs w:val="24"/>
              </w:rPr>
              <w:t>L</w:t>
            </w:r>
            <w:r>
              <w:rPr>
                <w:rFonts w:ascii="Times New Roman" w:hAnsi="Times New Roman"/>
                <w:i/>
                <w:color w:val="auto"/>
                <w:kern w:val="24"/>
                <w:sz w:val="24"/>
                <w:szCs w:val="24"/>
                <w:vertAlign w:val="subscript"/>
              </w:rPr>
              <w:t>A（r）</w:t>
            </w:r>
            <w:r>
              <w:rPr>
                <w:rFonts w:ascii="Times New Roman" w:hAnsi="Times New Roman"/>
                <w:color w:val="auto"/>
                <w:kern w:val="24"/>
                <w:sz w:val="24"/>
                <w:szCs w:val="24"/>
              </w:rPr>
              <w:t>=</w:t>
            </w:r>
            <w:r>
              <w:rPr>
                <w:rFonts w:ascii="Times New Roman" w:hAnsi="Times New Roman"/>
                <w:i/>
                <w:color w:val="auto"/>
                <w:kern w:val="24"/>
                <w:sz w:val="24"/>
                <w:szCs w:val="24"/>
              </w:rPr>
              <w:t>L</w:t>
            </w:r>
            <w:r>
              <w:rPr>
                <w:rFonts w:ascii="Times New Roman" w:hAnsi="Times New Roman"/>
                <w:i/>
                <w:color w:val="auto"/>
                <w:kern w:val="24"/>
                <w:sz w:val="24"/>
                <w:szCs w:val="24"/>
                <w:vertAlign w:val="subscript"/>
              </w:rPr>
              <w:t>Aref（r0）</w:t>
            </w:r>
            <w:r>
              <w:rPr>
                <w:rFonts w:ascii="Times New Roman" w:hAnsi="Times New Roman"/>
                <w:color w:val="auto"/>
                <w:kern w:val="24"/>
                <w:sz w:val="24"/>
                <w:szCs w:val="24"/>
              </w:rPr>
              <w:t>+</w:t>
            </w:r>
            <w:r>
              <w:rPr>
                <w:rFonts w:ascii="Times New Roman" w:hAnsi="Times New Roman"/>
                <w:i/>
                <w:color w:val="auto"/>
                <w:kern w:val="24"/>
                <w:sz w:val="24"/>
                <w:szCs w:val="24"/>
              </w:rPr>
              <w:t>D</w:t>
            </w:r>
            <w:r>
              <w:rPr>
                <w:rFonts w:ascii="Times New Roman" w:hAnsi="Times New Roman"/>
                <w:i/>
                <w:color w:val="auto"/>
                <w:kern w:val="24"/>
                <w:sz w:val="24"/>
                <w:szCs w:val="24"/>
                <w:vertAlign w:val="subscript"/>
              </w:rPr>
              <w:t>c</w:t>
            </w:r>
            <w:r>
              <w:rPr>
                <w:rFonts w:ascii="Times New Roman" w:hAnsi="Times New Roman"/>
                <w:color w:val="auto"/>
                <w:kern w:val="24"/>
                <w:sz w:val="24"/>
                <w:szCs w:val="24"/>
              </w:rPr>
              <w:t>-（</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div</w:t>
            </w:r>
            <w:r>
              <w:rPr>
                <w:rFonts w:ascii="Times New Roman" w:hAnsi="Times New Roman"/>
                <w:color w:val="auto"/>
                <w:kern w:val="24"/>
                <w:sz w:val="24"/>
                <w:szCs w:val="24"/>
              </w:rPr>
              <w:t>+</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bar</w:t>
            </w:r>
            <w:r>
              <w:rPr>
                <w:rFonts w:ascii="Times New Roman" w:hAnsi="Times New Roman"/>
                <w:color w:val="auto"/>
                <w:kern w:val="24"/>
                <w:sz w:val="24"/>
                <w:szCs w:val="24"/>
              </w:rPr>
              <w:t>+</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atm</w:t>
            </w:r>
            <w:r>
              <w:rPr>
                <w:rFonts w:ascii="Times New Roman" w:hAnsi="Times New Roman"/>
                <w:color w:val="auto"/>
                <w:kern w:val="24"/>
                <w:sz w:val="24"/>
                <w:szCs w:val="24"/>
              </w:rPr>
              <w:t>+</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gr</w:t>
            </w:r>
            <w:r>
              <w:rPr>
                <w:rFonts w:ascii="Times New Roman" w:hAnsi="Times New Roman"/>
                <w:color w:val="auto"/>
                <w:kern w:val="24"/>
                <w:sz w:val="24"/>
                <w:szCs w:val="24"/>
              </w:rPr>
              <w:t>+</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misc</w:t>
            </w:r>
            <w:r>
              <w:rPr>
                <w:rFonts w:ascii="Times New Roman" w:hAnsi="Times New Roman"/>
                <w:color w:val="auto"/>
                <w:kern w:val="24"/>
                <w:sz w:val="24"/>
                <w:szCs w:val="24"/>
              </w:rPr>
              <w:t>）</w:t>
            </w:r>
            <w:r>
              <w:rPr>
                <w:rFonts w:ascii="Times New Roman" w:hAnsi="Times New Roman"/>
                <w:color w:val="auto"/>
                <w:kern w:val="24"/>
                <w:szCs w:val="21"/>
              </w:rPr>
              <w:t>（式5）</w:t>
            </w:r>
          </w:p>
          <w:p w14:paraId="6E2A1C6E">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r>
              <w:rPr>
                <w:rFonts w:ascii="Times New Roman" w:hAnsi="Times New Roman"/>
                <w:i/>
                <w:color w:val="auto"/>
                <w:kern w:val="24"/>
                <w:sz w:val="24"/>
                <w:szCs w:val="24"/>
              </w:rPr>
              <w:t>L</w:t>
            </w:r>
            <w:r>
              <w:rPr>
                <w:rFonts w:ascii="Times New Roman" w:hAnsi="Times New Roman"/>
                <w:i/>
                <w:color w:val="auto"/>
                <w:kern w:val="24"/>
                <w:sz w:val="24"/>
                <w:szCs w:val="24"/>
                <w:vertAlign w:val="subscript"/>
              </w:rPr>
              <w:t>A（r）</w:t>
            </w:r>
            <w:r>
              <w:rPr>
                <w:rFonts w:ascii="Times New Roman" w:hAnsi="Times New Roman"/>
                <w:color w:val="auto"/>
                <w:kern w:val="24"/>
                <w:sz w:val="24"/>
                <w:szCs w:val="24"/>
              </w:rPr>
              <w:t>——距离声源r处A声级，dB（A）；</w:t>
            </w:r>
          </w:p>
          <w:p w14:paraId="3644BC00">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i/>
                <w:color w:val="auto"/>
                <w:kern w:val="24"/>
                <w:sz w:val="24"/>
                <w:szCs w:val="24"/>
              </w:rPr>
              <w:t>D</w:t>
            </w:r>
            <w:r>
              <w:rPr>
                <w:rFonts w:ascii="Times New Roman" w:hAnsi="Times New Roman"/>
                <w:i/>
                <w:color w:val="auto"/>
                <w:kern w:val="24"/>
                <w:sz w:val="24"/>
                <w:szCs w:val="24"/>
                <w:vertAlign w:val="subscript"/>
              </w:rPr>
              <w:t>c</w:t>
            </w:r>
            <w:r>
              <w:rPr>
                <w:rFonts w:ascii="Times New Roman" w:hAnsi="Times New Roman"/>
                <w:color w:val="auto"/>
                <w:kern w:val="24"/>
                <w:sz w:val="24"/>
                <w:szCs w:val="24"/>
              </w:rPr>
              <w:t>——指向性校正，dB(A)，取0；</w:t>
            </w:r>
          </w:p>
          <w:p w14:paraId="3F1F4547">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Aref（r0）</w:t>
            </w:r>
            <w:r>
              <w:rPr>
                <w:rFonts w:ascii="Times New Roman" w:hAnsi="Times New Roman"/>
                <w:color w:val="auto"/>
                <w:kern w:val="24"/>
                <w:sz w:val="24"/>
                <w:szCs w:val="24"/>
              </w:rPr>
              <w:t>——参考位置r</w:t>
            </w:r>
            <w:r>
              <w:rPr>
                <w:rFonts w:ascii="Times New Roman" w:hAnsi="Times New Roman"/>
                <w:color w:val="auto"/>
                <w:kern w:val="24"/>
                <w:sz w:val="24"/>
                <w:szCs w:val="24"/>
                <w:vertAlign w:val="subscript"/>
              </w:rPr>
              <w:t>0</w:t>
            </w:r>
            <w:r>
              <w:rPr>
                <w:rFonts w:ascii="Times New Roman" w:hAnsi="Times New Roman"/>
                <w:color w:val="auto"/>
                <w:kern w:val="24"/>
                <w:sz w:val="24"/>
                <w:szCs w:val="24"/>
              </w:rPr>
              <w:t>处A声级，dB（A）；</w:t>
            </w:r>
          </w:p>
          <w:p w14:paraId="7ED63BCC">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div</w:t>
            </w:r>
            <w:r>
              <w:rPr>
                <w:rFonts w:ascii="Times New Roman" w:hAnsi="Times New Roman"/>
                <w:color w:val="auto"/>
                <w:kern w:val="24"/>
                <w:sz w:val="24"/>
                <w:szCs w:val="24"/>
              </w:rPr>
              <w:t>——声波几何发散引起的A声级衰减量，dB（A）；</w:t>
            </w:r>
          </w:p>
          <w:p w14:paraId="662D97E8">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bar</w:t>
            </w:r>
            <w:r>
              <w:rPr>
                <w:rFonts w:ascii="Times New Roman" w:hAnsi="Times New Roman"/>
                <w:color w:val="auto"/>
                <w:kern w:val="24"/>
                <w:sz w:val="24"/>
                <w:szCs w:val="24"/>
              </w:rPr>
              <w:t>——遮挡物引起的A声级衰减量，dB（A）；</w:t>
            </w:r>
          </w:p>
          <w:p w14:paraId="0057A01A">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atm</w:t>
            </w:r>
            <w:r>
              <w:rPr>
                <w:rFonts w:ascii="Times New Roman" w:hAnsi="Times New Roman"/>
                <w:color w:val="auto"/>
                <w:kern w:val="24"/>
                <w:sz w:val="24"/>
                <w:szCs w:val="24"/>
              </w:rPr>
              <w:t>——空气吸收引起的A声级衰减量，dB（A）；</w:t>
            </w:r>
          </w:p>
          <w:p w14:paraId="5F36ECF3">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gr</w:t>
            </w:r>
            <w:r>
              <w:rPr>
                <w:rFonts w:ascii="Times New Roman" w:hAnsi="Times New Roman"/>
                <w:color w:val="auto"/>
                <w:kern w:val="24"/>
                <w:sz w:val="24"/>
                <w:szCs w:val="24"/>
              </w:rPr>
              <w:t>——地面效应衰减量，dB（A）</w:t>
            </w:r>
            <w:r>
              <w:rPr>
                <w:rFonts w:hint="eastAsia" w:ascii="Times New Roman" w:hAnsi="Times New Roman"/>
                <w:color w:val="auto"/>
                <w:kern w:val="24"/>
                <w:sz w:val="24"/>
                <w:szCs w:val="24"/>
              </w:rPr>
              <w:t>；</w:t>
            </w:r>
          </w:p>
          <w:p w14:paraId="7879B4B8">
            <w:pPr>
              <w:keepNext w:val="0"/>
              <w:keepLines w:val="0"/>
              <w:suppressLineNumbers w:val="0"/>
              <w:spacing w:before="0" w:beforeAutospacing="0" w:after="0" w:afterAutospacing="0" w:line="360" w:lineRule="auto"/>
              <w:ind w:left="0" w:right="0" w:firstLine="960" w:firstLineChars="400"/>
              <w:rPr>
                <w:rFonts w:ascii="Times New Roman" w:hAnsi="Times New Roman"/>
                <w:color w:val="auto"/>
                <w:kern w:val="24"/>
                <w:sz w:val="24"/>
                <w:szCs w:val="24"/>
              </w:rPr>
            </w:pP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misc</w:t>
            </w:r>
            <w:r>
              <w:rPr>
                <w:rFonts w:ascii="Times New Roman" w:hAnsi="Times New Roman"/>
                <w:color w:val="auto"/>
                <w:kern w:val="24"/>
                <w:sz w:val="24"/>
                <w:szCs w:val="24"/>
              </w:rPr>
              <w:t>——其它方面引起的衰减量，dB(A)。</w:t>
            </w:r>
          </w:p>
          <w:p w14:paraId="026767C8">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根据上述公式，对主要生产设备噪声值进行叠加计算，预测项目实施后对厂界声环境的影响。</w:t>
            </w:r>
          </w:p>
          <w:p w14:paraId="0B7B844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各预测点声压级按下列公式进行叠加：</w:t>
            </w:r>
          </w:p>
          <w:p w14:paraId="37A9B96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mc:AlternateContent>
                <mc:Choice Requires="wps">
                  <w:drawing>
                    <wp:anchor distT="0" distB="0" distL="114300" distR="114300" simplePos="0" relativeHeight="251662336" behindDoc="0" locked="0" layoutInCell="1" allowOverlap="1">
                      <wp:simplePos x="0" y="0"/>
                      <wp:positionH relativeFrom="column">
                        <wp:posOffset>3815080</wp:posOffset>
                      </wp:positionH>
                      <wp:positionV relativeFrom="paragraph">
                        <wp:posOffset>67310</wp:posOffset>
                      </wp:positionV>
                      <wp:extent cx="897890" cy="322580"/>
                      <wp:effectExtent l="0" t="0" r="0" b="0"/>
                      <wp:wrapNone/>
                      <wp:docPr id="233" name="文本框 1435"/>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335C8079">
                                  <w:r>
                                    <w:rPr>
                                      <w:rFonts w:hint="eastAsia"/>
                                    </w:rPr>
                                    <w:t>（式</w:t>
                                  </w:r>
                                  <w:r>
                                    <w:t>6</w:t>
                                  </w:r>
                                  <w:r>
                                    <w:rPr>
                                      <w:rFonts w:hint="eastAsia"/>
                                    </w:rPr>
                                    <w:t>）</w:t>
                                  </w:r>
                                </w:p>
                              </w:txbxContent>
                            </wps:txbx>
                            <wps:bodyPr rot="0" vert="horz" wrap="square" lIns="91440" tIns="45720" rIns="91440" bIns="45720" anchor="t" anchorCtr="0" upright="1">
                              <a:noAutofit/>
                            </wps:bodyPr>
                          </wps:wsp>
                        </a:graphicData>
                      </a:graphic>
                    </wp:anchor>
                  </w:drawing>
                </mc:Choice>
                <mc:Fallback>
                  <w:pict>
                    <v:shape id="文本框 1435" o:spid="_x0000_s1026" o:spt="202" type="#_x0000_t202" style="position:absolute;left:0pt;margin-left:300.4pt;margin-top:5.3pt;height:25.4pt;width:70.7pt;z-index:251662336;mso-width-relative:page;mso-height-relative:page;" filled="f" stroked="f" coordsize="21600,21600" o:gfxdata="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tbDYTVAAAA&#10;CQEAAA8AAAAAAAAAAQAgAAAAIgAAAGRycy9kb3ducmV2LnhtbFBLAQIUABQAAAAIAIdO4kAGl6yO&#10;IAIAACcEAAAOAAAAAAAAAAEAIAAAACQBAABkcnMvZTJvRG9jLnhtbFBLBQYAAAAABgAGAFkBAAC2&#10;BQAAAAA=&#10;">
                      <v:fill on="f" focussize="0,0"/>
                      <v:stroke on="f"/>
                      <v:imagedata o:title=""/>
                      <o:lock v:ext="edit" aspectratio="f"/>
                      <v:textbox>
                        <w:txbxContent>
                          <w:p w14:paraId="335C8079">
                            <w:r>
                              <w:rPr>
                                <w:rFonts w:hint="eastAsia"/>
                              </w:rPr>
                              <w:t>（式</w:t>
                            </w:r>
                            <w:r>
                              <w:t>6</w:t>
                            </w:r>
                            <w:r>
                              <w:rPr>
                                <w:rFonts w:hint="eastAsia"/>
                              </w:rPr>
                              <w:t>）</w:t>
                            </w:r>
                          </w:p>
                        </w:txbxContent>
                      </v:textbox>
                    </v:shape>
                  </w:pict>
                </mc:Fallback>
              </mc:AlternateContent>
            </w:r>
            <w:r>
              <w:rPr>
                <w:rFonts w:ascii="Times New Roman" w:hAnsi="Times New Roman"/>
                <w:color w:val="auto"/>
                <w:kern w:val="24"/>
                <w:sz w:val="24"/>
                <w:szCs w:val="24"/>
              </w:rPr>
              <w:drawing>
                <wp:anchor distT="0" distB="0" distL="114300" distR="114300" simplePos="0" relativeHeight="251660288" behindDoc="0" locked="0" layoutInCell="1" allowOverlap="1">
                  <wp:simplePos x="0" y="0"/>
                  <wp:positionH relativeFrom="column">
                    <wp:posOffset>1811655</wp:posOffset>
                  </wp:positionH>
                  <wp:positionV relativeFrom="paragraph">
                    <wp:posOffset>635</wp:posOffset>
                  </wp:positionV>
                  <wp:extent cx="2083435" cy="468630"/>
                  <wp:effectExtent l="0" t="0" r="0" b="0"/>
                  <wp:wrapNone/>
                  <wp:docPr id="6126" name="对象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 name="对象 1434"/>
                          <pic:cNvPicPr>
                            <a:picLocks noChangeAspect="1" noChangeArrowheads="1"/>
                          </pic:cNvPicPr>
                        </pic:nvPicPr>
                        <pic:blipFill>
                          <a:blip r:embed="rId15" cstate="print"/>
                          <a:srcRect/>
                          <a:stretch>
                            <a:fillRect/>
                          </a:stretch>
                        </pic:blipFill>
                        <pic:spPr>
                          <a:xfrm>
                            <a:off x="0" y="0"/>
                            <a:ext cx="2083435" cy="468630"/>
                          </a:xfrm>
                          <a:prstGeom prst="rect">
                            <a:avLst/>
                          </a:prstGeom>
                          <a:noFill/>
                        </pic:spPr>
                      </pic:pic>
                    </a:graphicData>
                  </a:graphic>
                </wp:anchor>
              </w:drawing>
            </w:r>
          </w:p>
          <w:p w14:paraId="7A9E6398">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p>
          <w:p w14:paraId="7EBC03A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r>
              <w:rPr>
                <w:rFonts w:ascii="Times New Roman" w:hAnsi="Times New Roman"/>
                <w:i/>
                <w:color w:val="auto"/>
                <w:kern w:val="24"/>
                <w:sz w:val="24"/>
                <w:szCs w:val="24"/>
              </w:rPr>
              <w:t>L</w:t>
            </w:r>
            <w:r>
              <w:rPr>
                <w:rFonts w:ascii="Times New Roman" w:hAnsi="Times New Roman"/>
                <w:color w:val="auto"/>
                <w:kern w:val="24"/>
                <w:sz w:val="24"/>
                <w:szCs w:val="24"/>
              </w:rPr>
              <w:t>总－－预测点总的A声级，dB(A)；</w:t>
            </w:r>
          </w:p>
          <w:p w14:paraId="5175D28B">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i/>
                <w:color w:val="auto"/>
                <w:kern w:val="24"/>
                <w:sz w:val="24"/>
                <w:szCs w:val="24"/>
              </w:rPr>
              <w:t>Li</w:t>
            </w:r>
            <w:r>
              <w:rPr>
                <w:rFonts w:ascii="Times New Roman" w:hAnsi="Times New Roman"/>
                <w:color w:val="auto"/>
                <w:kern w:val="24"/>
                <w:sz w:val="24"/>
                <w:szCs w:val="24"/>
              </w:rPr>
              <w:t>－－第i个声源到预测点处的声压级，dB(A)；</w:t>
            </w:r>
          </w:p>
          <w:p w14:paraId="49467CB6">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i/>
                <w:color w:val="auto"/>
                <w:kern w:val="24"/>
                <w:sz w:val="24"/>
                <w:szCs w:val="24"/>
              </w:rPr>
              <w:t>Lb</w:t>
            </w:r>
            <w:r>
              <w:rPr>
                <w:rFonts w:ascii="Times New Roman" w:hAnsi="Times New Roman"/>
                <w:color w:val="auto"/>
                <w:kern w:val="24"/>
                <w:sz w:val="24"/>
                <w:szCs w:val="24"/>
              </w:rPr>
              <w:t>－－背景噪声值，dB(A)；</w:t>
            </w:r>
          </w:p>
          <w:p w14:paraId="6CEE8459">
            <w:pPr>
              <w:keepNext w:val="0"/>
              <w:keepLines w:val="0"/>
              <w:suppressLineNumbers w:val="0"/>
              <w:spacing w:before="0" w:beforeAutospacing="0" w:after="0" w:afterAutospacing="0" w:line="360" w:lineRule="auto"/>
              <w:ind w:left="0" w:right="0" w:firstLine="1200" w:firstLineChars="500"/>
              <w:rPr>
                <w:rFonts w:ascii="Times New Roman" w:hAnsi="Times New Roman"/>
                <w:color w:val="auto"/>
                <w:kern w:val="24"/>
                <w:sz w:val="24"/>
                <w:szCs w:val="24"/>
              </w:rPr>
            </w:pPr>
            <w:r>
              <w:rPr>
                <w:rFonts w:ascii="Times New Roman" w:hAnsi="Times New Roman"/>
                <w:i/>
                <w:color w:val="auto"/>
                <w:kern w:val="24"/>
                <w:sz w:val="24"/>
                <w:szCs w:val="24"/>
              </w:rPr>
              <w:t>n</w:t>
            </w:r>
            <w:r>
              <w:rPr>
                <w:rFonts w:ascii="Times New Roman" w:hAnsi="Times New Roman"/>
                <w:color w:val="auto"/>
                <w:kern w:val="24"/>
                <w:sz w:val="24"/>
                <w:szCs w:val="24"/>
              </w:rPr>
              <w:t>－－声源个数。</w:t>
            </w:r>
          </w:p>
          <w:p w14:paraId="53B89BBF">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预测参数确定：</w:t>
            </w:r>
          </w:p>
          <w:p w14:paraId="2FC08F3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vertAlign w:val="subscript"/>
              </w:rPr>
            </w:pPr>
            <w:r>
              <w:rPr>
                <w:rFonts w:ascii="Times New Roman" w:hAnsi="Times New Roman"/>
                <w:color w:val="auto"/>
                <w:kern w:val="24"/>
                <w:sz w:val="24"/>
                <w:szCs w:val="24"/>
              </w:rPr>
              <w:t>（1）几何发散衰减量A</w:t>
            </w:r>
            <w:r>
              <w:rPr>
                <w:rFonts w:ascii="Times New Roman" w:hAnsi="Times New Roman"/>
                <w:color w:val="auto"/>
                <w:kern w:val="24"/>
                <w:sz w:val="24"/>
                <w:szCs w:val="24"/>
                <w:vertAlign w:val="subscript"/>
              </w:rPr>
              <w:t>div</w:t>
            </w:r>
          </w:p>
          <w:p w14:paraId="2E6D886E">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选用半自由声场无指向性点声源几何发散衰减基本模式计算：</w:t>
            </w:r>
          </w:p>
          <w:p w14:paraId="5124CA22">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i/>
                <w:color w:val="auto"/>
                <w:kern w:val="24"/>
                <w:sz w:val="24"/>
                <w:szCs w:val="24"/>
                <w:lang w:val="pt-BR"/>
              </w:rPr>
            </w:pPr>
            <w:r>
              <w:rPr>
                <w:rFonts w:ascii="Times New Roman" w:hAnsi="Times New Roman"/>
                <w:i/>
                <w:color w:val="auto"/>
                <w:kern w:val="24"/>
                <w:sz w:val="24"/>
                <w:szCs w:val="24"/>
                <w:lang w:val="pt-BR"/>
              </w:rPr>
              <w:t>A</w:t>
            </w:r>
            <w:r>
              <w:rPr>
                <w:rFonts w:ascii="Times New Roman" w:hAnsi="Times New Roman"/>
                <w:i/>
                <w:color w:val="auto"/>
                <w:kern w:val="24"/>
                <w:sz w:val="24"/>
                <w:szCs w:val="24"/>
                <w:vertAlign w:val="subscript"/>
                <w:lang w:val="pt-BR"/>
              </w:rPr>
              <w:t>div</w:t>
            </w:r>
            <w:r>
              <w:rPr>
                <w:rFonts w:ascii="Times New Roman" w:hAnsi="Times New Roman"/>
                <w:i/>
                <w:color w:val="auto"/>
                <w:kern w:val="24"/>
                <w:sz w:val="24"/>
                <w:szCs w:val="24"/>
                <w:lang w:val="pt-BR"/>
              </w:rPr>
              <w:t>＝20lg（r/r</w:t>
            </w:r>
            <w:r>
              <w:rPr>
                <w:rFonts w:ascii="Times New Roman" w:hAnsi="Times New Roman"/>
                <w:i/>
                <w:color w:val="auto"/>
                <w:kern w:val="24"/>
                <w:sz w:val="24"/>
                <w:szCs w:val="24"/>
                <w:vertAlign w:val="subscript"/>
                <w:lang w:val="pt-BR"/>
              </w:rPr>
              <w:t>0</w:t>
            </w:r>
            <w:r>
              <w:rPr>
                <w:rFonts w:ascii="Times New Roman" w:hAnsi="Times New Roman"/>
                <w:i/>
                <w:color w:val="auto"/>
                <w:kern w:val="24"/>
                <w:sz w:val="24"/>
                <w:szCs w:val="24"/>
                <w:lang w:val="pt-BR"/>
              </w:rPr>
              <w:t xml:space="preserve">）+8    </w:t>
            </w:r>
            <w:r>
              <w:rPr>
                <w:rFonts w:ascii="Times New Roman" w:hAnsi="Times New Roman"/>
                <w:color w:val="auto"/>
                <w:kern w:val="24"/>
                <w:szCs w:val="21"/>
              </w:rPr>
              <w:t>（式7）</w:t>
            </w:r>
          </w:p>
          <w:p w14:paraId="028F687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（2）遮挡物衰减量A</w:t>
            </w:r>
            <w:r>
              <w:rPr>
                <w:rFonts w:ascii="Times New Roman" w:hAnsi="Times New Roman"/>
                <w:color w:val="auto"/>
                <w:kern w:val="24"/>
                <w:sz w:val="24"/>
                <w:szCs w:val="24"/>
                <w:vertAlign w:val="subscript"/>
              </w:rPr>
              <w:t>ba</w:t>
            </w:r>
          </w:p>
          <w:p w14:paraId="40929121">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噪声源辐射的噪声由室内传播至室外遇到围墙或建筑物等障碍物时引起的能量衰减。对于安装在厂房内的设备，预测时主要考虑厂房墙壁等围栏结构产生的衰减量。</w:t>
            </w:r>
          </w:p>
          <w:p w14:paraId="6D4EBA32">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（3）空气吸收衰减量A</w:t>
            </w:r>
            <w:r>
              <w:rPr>
                <w:rFonts w:ascii="Times New Roman" w:hAnsi="Times New Roman"/>
                <w:color w:val="auto"/>
                <w:kern w:val="24"/>
                <w:sz w:val="24"/>
                <w:szCs w:val="24"/>
                <w:vertAlign w:val="subscript"/>
              </w:rPr>
              <w:t>atm</w:t>
            </w:r>
          </w:p>
          <w:p w14:paraId="493CDF25">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color w:val="auto"/>
                <w:kern w:val="24"/>
                <w:sz w:val="24"/>
                <w:szCs w:val="24"/>
              </w:rPr>
            </w:pPr>
            <w:r>
              <w:rPr>
                <w:rFonts w:ascii="Times New Roman" w:hAnsi="Times New Roman"/>
                <w:color w:val="auto"/>
                <w:kern w:val="24"/>
                <w:sz w:val="24"/>
                <w:szCs w:val="24"/>
              </w:rPr>
              <mc:AlternateContent>
                <mc:Choice Requires="wps">
                  <w:drawing>
                    <wp:anchor distT="0" distB="0" distL="114300" distR="114300" simplePos="0" relativeHeight="251663360" behindDoc="0" locked="0" layoutInCell="1" allowOverlap="1">
                      <wp:simplePos x="0" y="0"/>
                      <wp:positionH relativeFrom="column">
                        <wp:posOffset>3815080</wp:posOffset>
                      </wp:positionH>
                      <wp:positionV relativeFrom="paragraph">
                        <wp:posOffset>219710</wp:posOffset>
                      </wp:positionV>
                      <wp:extent cx="897890" cy="322580"/>
                      <wp:effectExtent l="0" t="0" r="0" b="0"/>
                      <wp:wrapNone/>
                      <wp:docPr id="234" name="文本框 1436"/>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2C12C6F5">
                                  <w:r>
                                    <w:rPr>
                                      <w:rFonts w:hint="eastAsia"/>
                                    </w:rPr>
                                    <w:t>（式</w:t>
                                  </w:r>
                                  <w:r>
                                    <w:t>8</w:t>
                                  </w:r>
                                  <w:r>
                                    <w:rPr>
                                      <w:rFonts w:hint="eastAsia"/>
                                    </w:rPr>
                                    <w:t>）</w:t>
                                  </w:r>
                                </w:p>
                              </w:txbxContent>
                            </wps:txbx>
                            <wps:bodyPr rot="0" vert="horz" wrap="square" lIns="91440" tIns="45720" rIns="91440" bIns="45720" anchor="t" anchorCtr="0" upright="1">
                              <a:noAutofit/>
                            </wps:bodyPr>
                          </wps:wsp>
                        </a:graphicData>
                      </a:graphic>
                    </wp:anchor>
                  </w:drawing>
                </mc:Choice>
                <mc:Fallback>
                  <w:pict>
                    <v:shape id="文本框 1436" o:spid="_x0000_s1026" o:spt="202" type="#_x0000_t202" style="position:absolute;left:0pt;margin-left:300.4pt;margin-top:17.3pt;height:25.4pt;width:70.7pt;z-index:251663360;mso-width-relative:page;mso-height-relative:page;" filled="f" stroked="f" coordsize="21600,21600" o:gfxdata="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gXHLfX&#10;AAAACQEAAA8AAAAAAAAAAQAgAAAAIgAAAGRycy9kb3ducmV2LnhtbFBLAQIUABQAAAAIAIdO4kD0&#10;mnsXIQIAACcEAAAOAAAAAAAAAAEAIAAAACYBAABkcnMvZTJvRG9jLnhtbFBLBQYAAAAABgAGAFkB&#10;AAC5BQAAAAA=&#10;">
                      <v:fill on="f" focussize="0,0"/>
                      <v:stroke on="f"/>
                      <v:imagedata o:title=""/>
                      <o:lock v:ext="edit" aspectratio="f"/>
                      <v:textbox>
                        <w:txbxContent>
                          <w:p w14:paraId="2C12C6F5">
                            <w:r>
                              <w:rPr>
                                <w:rFonts w:hint="eastAsia"/>
                              </w:rPr>
                              <w:t>（式</w:t>
                            </w:r>
                            <w:r>
                              <w:t>8</w:t>
                            </w:r>
                            <w:r>
                              <w:rPr>
                                <w:rFonts w:hint="eastAsia"/>
                              </w:rPr>
                              <w:t>）</w:t>
                            </w:r>
                          </w:p>
                        </w:txbxContent>
                      </v:textbox>
                    </v:shape>
                  </w:pict>
                </mc:Fallback>
              </mc:AlternateContent>
            </w:r>
            <w:r>
              <w:rPr>
                <w:rFonts w:ascii="Times New Roman" w:hAnsi="Times New Roman"/>
                <w:color w:val="auto"/>
                <w:kern w:val="24"/>
                <w:sz w:val="24"/>
                <w:szCs w:val="24"/>
              </w:rPr>
              <w:drawing>
                <wp:inline distT="0" distB="0" distL="0" distR="0">
                  <wp:extent cx="1292225" cy="351790"/>
                  <wp:effectExtent l="19050" t="0" r="3175" b="0"/>
                  <wp:docPr id="1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a:xfrm>
                            <a:off x="0" y="0"/>
                            <a:ext cx="1292225" cy="351790"/>
                          </a:xfrm>
                          <a:prstGeom prst="rect">
                            <a:avLst/>
                          </a:prstGeom>
                          <a:noFill/>
                          <a:ln w="9525">
                            <a:noFill/>
                            <a:miter lim="800000"/>
                            <a:headEnd/>
                            <a:tailEnd/>
                          </a:ln>
                        </pic:spPr>
                      </pic:pic>
                    </a:graphicData>
                  </a:graphic>
                </wp:inline>
              </w:drawing>
            </w:r>
          </w:p>
          <w:p w14:paraId="1A9E082F">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式中：</w:t>
            </w:r>
            <w:r>
              <w:rPr>
                <w:rFonts w:ascii="Times New Roman" w:hAnsi="Times New Roman"/>
                <w:i/>
                <w:iCs/>
                <w:color w:val="auto"/>
                <w:kern w:val="24"/>
                <w:sz w:val="24"/>
                <w:szCs w:val="24"/>
              </w:rPr>
              <w:t>a</w:t>
            </w:r>
            <w:r>
              <w:rPr>
                <w:rFonts w:ascii="Times New Roman" w:hAnsi="Times New Roman"/>
                <w:color w:val="auto"/>
                <w:kern w:val="24"/>
                <w:sz w:val="24"/>
                <w:szCs w:val="24"/>
              </w:rPr>
              <w:t>为温度、湿度和声波频率的函数。</w:t>
            </w:r>
          </w:p>
          <w:p w14:paraId="4878D6A1">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空气吸收衰减量与几何发散衰减量相比很小，本次预测计算中忽略空气吸收衰减量。</w:t>
            </w:r>
          </w:p>
          <w:p w14:paraId="30B61FFA">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（4）地面衰减量</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gr</w:t>
            </w:r>
          </w:p>
          <w:p w14:paraId="08F87BB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本次评价忽略。</w:t>
            </w:r>
          </w:p>
          <w:p w14:paraId="559051D3">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（5）其它方面衰减量</w:t>
            </w:r>
            <w:r>
              <w:rPr>
                <w:rFonts w:ascii="Times New Roman" w:hAnsi="Times New Roman"/>
                <w:i/>
                <w:color w:val="auto"/>
                <w:kern w:val="24"/>
                <w:sz w:val="24"/>
                <w:szCs w:val="24"/>
              </w:rPr>
              <w:t>A</w:t>
            </w:r>
            <w:r>
              <w:rPr>
                <w:rFonts w:ascii="Times New Roman" w:hAnsi="Times New Roman"/>
                <w:i/>
                <w:color w:val="auto"/>
                <w:kern w:val="24"/>
                <w:sz w:val="24"/>
                <w:szCs w:val="24"/>
                <w:vertAlign w:val="subscript"/>
              </w:rPr>
              <w:t>misc</w:t>
            </w:r>
            <w:r>
              <w:rPr>
                <w:rFonts w:ascii="Times New Roman" w:hAnsi="Times New Roman"/>
                <w:color w:val="auto"/>
                <w:kern w:val="24"/>
                <w:sz w:val="24"/>
                <w:szCs w:val="24"/>
              </w:rPr>
              <w:t>，本次评价忽略。</w:t>
            </w:r>
          </w:p>
          <w:p w14:paraId="65BFA7A5">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环境噪声预测结果见</w:t>
            </w:r>
            <w:r>
              <w:rPr>
                <w:rFonts w:hint="eastAsia" w:ascii="Times New Roman" w:hAnsi="Times New Roman"/>
                <w:color w:val="auto"/>
                <w:kern w:val="24"/>
                <w:sz w:val="24"/>
                <w:szCs w:val="24"/>
              </w:rPr>
              <w:t>下表。</w:t>
            </w:r>
          </w:p>
          <w:p w14:paraId="24C9BF5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kern w:val="24"/>
                <w:sz w:val="24"/>
                <w:szCs w:val="24"/>
              </w:rPr>
            </w:pPr>
            <w:r>
              <w:rPr>
                <w:rFonts w:ascii="Times New Roman" w:hAnsi="Times New Roman"/>
                <w:color w:val="auto"/>
                <w:kern w:val="24"/>
                <w:sz w:val="24"/>
                <w:szCs w:val="24"/>
              </w:rPr>
              <w:t>根据预测模式计算出噪声源传播至各厂界1m处噪声值，结果如下表。</w:t>
            </w:r>
          </w:p>
          <w:p w14:paraId="70D2664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p>
          <w:p w14:paraId="0ADD1940">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tc>
      </w:tr>
    </w:tbl>
    <w:p w14:paraId="7153573A">
      <w:pPr>
        <w:jc w:val="center"/>
        <w:rPr>
          <w:rFonts w:ascii="Times New Roman" w:hAnsi="Times New Roman" w:eastAsia="宋体" w:cs="宋体"/>
          <w:bCs/>
          <w:color w:val="auto"/>
          <w:sz w:val="24"/>
          <w:szCs w:val="24"/>
        </w:rPr>
        <w:sectPr>
          <w:pgSz w:w="11906" w:h="16838"/>
          <w:pgMar w:top="1440" w:right="1800" w:bottom="1440" w:left="1800" w:header="851" w:footer="992" w:gutter="0"/>
          <w:cols w:space="425" w:num="1"/>
          <w:docGrid w:type="lines" w:linePitch="312" w:charSpace="0"/>
        </w:sectPr>
      </w:pPr>
    </w:p>
    <w:tbl>
      <w:tblPr>
        <w:tblStyle w:val="18"/>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794"/>
      </w:tblGrid>
      <w:tr w14:paraId="7EFA3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2" w:hRule="atLeast"/>
          <w:jc w:val="center"/>
        </w:trPr>
        <w:tc>
          <w:tcPr>
            <w:tcW w:w="299" w:type="pct"/>
            <w:tcMar>
              <w:left w:w="28" w:type="dxa"/>
              <w:right w:w="28" w:type="dxa"/>
            </w:tcMar>
            <w:vAlign w:val="center"/>
          </w:tcPr>
          <w:p w14:paraId="301BCF72">
            <w:pPr>
              <w:keepNext w:val="0"/>
              <w:keepLines w:val="0"/>
              <w:suppressLineNumbers w:val="0"/>
              <w:spacing w:before="0" w:beforeAutospacing="0" w:after="0" w:afterAutospacing="0"/>
              <w:ind w:left="0" w:right="0"/>
              <w:jc w:val="center"/>
              <w:rPr>
                <w:rFonts w:ascii="Times New Roman" w:hAnsi="Times New Roman" w:eastAsia="宋体" w:cs="宋体"/>
                <w:bCs/>
                <w:color w:val="auto"/>
                <w:sz w:val="24"/>
                <w:szCs w:val="24"/>
              </w:rPr>
            </w:pPr>
          </w:p>
        </w:tc>
        <w:tc>
          <w:tcPr>
            <w:tcW w:w="4701" w:type="pct"/>
          </w:tcPr>
          <w:p w14:paraId="5BC03ADF">
            <w:pPr>
              <w:pStyle w:val="39"/>
              <w:keepNext w:val="0"/>
              <w:keepLines w:val="0"/>
              <w:suppressLineNumbers w:val="0"/>
              <w:adjustRightInd/>
              <w:spacing w:before="0" w:beforeAutospacing="0" w:after="0" w:afterAutospacing="0" w:line="360" w:lineRule="auto"/>
              <w:ind w:left="0" w:right="0" w:firstLine="0"/>
              <w:jc w:val="center"/>
              <w:rPr>
                <w:rFonts w:ascii="Times New Roman" w:hAnsi="Times New Roman" w:eastAsia="黑体" w:cs="Times New Roman"/>
                <w:color w:val="auto"/>
                <w:szCs w:val="24"/>
              </w:rPr>
            </w:pPr>
            <w:r>
              <w:rPr>
                <w:rFonts w:ascii="Times New Roman" w:hAnsi="Times New Roman" w:eastAsia="黑体" w:cs="Times New Roman"/>
                <w:color w:val="auto"/>
                <w:szCs w:val="24"/>
              </w:rPr>
              <w:t>表4-</w:t>
            </w:r>
            <w:r>
              <w:rPr>
                <w:rFonts w:hint="eastAsia" w:ascii="Times New Roman" w:hAnsi="Times New Roman" w:eastAsia="黑体" w:cs="Times New Roman"/>
                <w:color w:val="auto"/>
                <w:szCs w:val="24"/>
              </w:rPr>
              <w:t>11</w:t>
            </w:r>
            <w:r>
              <w:rPr>
                <w:rFonts w:hint="eastAsia" w:ascii="Times New Roman" w:hAnsi="Times New Roman" w:eastAsia="黑体" w:cs="Times New Roman"/>
                <w:color w:val="auto"/>
                <w:szCs w:val="24"/>
                <w:lang w:val="en-US" w:eastAsia="zh-CN"/>
              </w:rPr>
              <w:t xml:space="preserve">  </w:t>
            </w:r>
            <w:r>
              <w:rPr>
                <w:rFonts w:ascii="Times New Roman" w:hAnsi="Times New Roman" w:eastAsia="黑体" w:cs="Times New Roman"/>
                <w:color w:val="auto"/>
                <w:szCs w:val="24"/>
              </w:rPr>
              <w:t>噪声预测结果单位dB（A）</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2808"/>
              <w:gridCol w:w="2808"/>
            </w:tblGrid>
            <w:tr w14:paraId="766DA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Merge w:val="restart"/>
                  <w:vAlign w:val="center"/>
                </w:tcPr>
                <w:p w14:paraId="2DCE6DF3">
                  <w:pPr>
                    <w:pStyle w:val="7"/>
                    <w:keepNext w:val="0"/>
                    <w:keepLines w:val="0"/>
                    <w:suppressLineNumbers w:val="0"/>
                    <w:spacing w:before="0" w:beforeAutospacing="0" w:after="0" w:afterAutospacing="0" w:line="276" w:lineRule="auto"/>
                    <w:ind w:left="0" w:leftChars="0" w:right="0"/>
                    <w:jc w:val="center"/>
                    <w:rPr>
                      <w:b/>
                      <w:bCs/>
                      <w:color w:val="auto"/>
                      <w:sz w:val="21"/>
                      <w:szCs w:val="21"/>
                    </w:rPr>
                  </w:pPr>
                  <w:r>
                    <w:rPr>
                      <w:b/>
                      <w:bCs/>
                      <w:color w:val="auto"/>
                      <w:sz w:val="21"/>
                      <w:szCs w:val="21"/>
                    </w:rPr>
                    <w:t>预测点</w:t>
                  </w:r>
                </w:p>
              </w:tc>
              <w:tc>
                <w:tcPr>
                  <w:tcW w:w="1853" w:type="pct"/>
                  <w:vAlign w:val="center"/>
                </w:tcPr>
                <w:p w14:paraId="33329D75">
                  <w:pPr>
                    <w:pStyle w:val="7"/>
                    <w:keepNext w:val="0"/>
                    <w:keepLines w:val="0"/>
                    <w:suppressLineNumbers w:val="0"/>
                    <w:spacing w:before="0" w:beforeAutospacing="0" w:after="0" w:afterAutospacing="0" w:line="276" w:lineRule="auto"/>
                    <w:ind w:left="0" w:leftChars="0" w:right="0"/>
                    <w:jc w:val="center"/>
                    <w:rPr>
                      <w:b/>
                      <w:bCs/>
                      <w:color w:val="auto"/>
                      <w:sz w:val="21"/>
                      <w:szCs w:val="21"/>
                    </w:rPr>
                  </w:pPr>
                  <w:r>
                    <w:rPr>
                      <w:b/>
                      <w:bCs/>
                      <w:color w:val="auto"/>
                      <w:sz w:val="21"/>
                      <w:szCs w:val="21"/>
                    </w:rPr>
                    <w:t>贡献值</w:t>
                  </w:r>
                </w:p>
              </w:tc>
              <w:tc>
                <w:tcPr>
                  <w:tcW w:w="1853" w:type="pct"/>
                </w:tcPr>
                <w:p w14:paraId="1D2DB786">
                  <w:pPr>
                    <w:pStyle w:val="7"/>
                    <w:keepNext w:val="0"/>
                    <w:keepLines w:val="0"/>
                    <w:suppressLineNumbers w:val="0"/>
                    <w:spacing w:before="0" w:beforeAutospacing="0" w:after="0" w:afterAutospacing="0" w:line="276" w:lineRule="auto"/>
                    <w:ind w:left="0" w:leftChars="0" w:right="0"/>
                    <w:jc w:val="center"/>
                    <w:rPr>
                      <w:b/>
                      <w:bCs/>
                      <w:color w:val="auto"/>
                      <w:sz w:val="21"/>
                      <w:szCs w:val="21"/>
                    </w:rPr>
                  </w:pPr>
                  <w:r>
                    <w:rPr>
                      <w:b/>
                      <w:bCs/>
                      <w:color w:val="auto"/>
                      <w:sz w:val="21"/>
                      <w:szCs w:val="21"/>
                    </w:rPr>
                    <w:t>标准值</w:t>
                  </w:r>
                </w:p>
              </w:tc>
            </w:tr>
            <w:tr w14:paraId="4FA41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Merge w:val="continue"/>
                  <w:vAlign w:val="center"/>
                </w:tcPr>
                <w:p w14:paraId="6D79B789">
                  <w:pPr>
                    <w:pStyle w:val="7"/>
                    <w:keepNext w:val="0"/>
                    <w:keepLines w:val="0"/>
                    <w:suppressLineNumbers w:val="0"/>
                    <w:spacing w:before="0" w:beforeAutospacing="0" w:after="0" w:afterAutospacing="0" w:line="276" w:lineRule="auto"/>
                    <w:ind w:left="0" w:leftChars="0" w:right="0"/>
                    <w:jc w:val="center"/>
                    <w:rPr>
                      <w:b/>
                      <w:bCs/>
                      <w:color w:val="auto"/>
                      <w:sz w:val="21"/>
                      <w:szCs w:val="21"/>
                    </w:rPr>
                  </w:pPr>
                </w:p>
              </w:tc>
              <w:tc>
                <w:tcPr>
                  <w:tcW w:w="1853" w:type="pct"/>
                  <w:vAlign w:val="center"/>
                </w:tcPr>
                <w:p w14:paraId="12F5B4DF">
                  <w:pPr>
                    <w:pStyle w:val="7"/>
                    <w:keepNext w:val="0"/>
                    <w:keepLines w:val="0"/>
                    <w:suppressLineNumbers w:val="0"/>
                    <w:spacing w:before="0" w:beforeAutospacing="0" w:after="0" w:afterAutospacing="0" w:line="276" w:lineRule="auto"/>
                    <w:ind w:left="0" w:leftChars="0" w:right="0"/>
                    <w:jc w:val="center"/>
                    <w:rPr>
                      <w:b/>
                      <w:bCs/>
                      <w:color w:val="auto"/>
                      <w:sz w:val="21"/>
                      <w:szCs w:val="21"/>
                    </w:rPr>
                  </w:pPr>
                  <w:r>
                    <w:rPr>
                      <w:b/>
                      <w:bCs/>
                      <w:color w:val="auto"/>
                      <w:sz w:val="21"/>
                      <w:szCs w:val="21"/>
                    </w:rPr>
                    <w:t>昼间</w:t>
                  </w:r>
                </w:p>
              </w:tc>
              <w:tc>
                <w:tcPr>
                  <w:tcW w:w="1853" w:type="pct"/>
                </w:tcPr>
                <w:p w14:paraId="41C1CB30">
                  <w:pPr>
                    <w:pStyle w:val="7"/>
                    <w:keepNext w:val="0"/>
                    <w:keepLines w:val="0"/>
                    <w:suppressLineNumbers w:val="0"/>
                    <w:spacing w:before="0" w:beforeAutospacing="0" w:after="0" w:afterAutospacing="0" w:line="276" w:lineRule="auto"/>
                    <w:ind w:left="0" w:leftChars="0" w:right="0"/>
                    <w:jc w:val="center"/>
                    <w:rPr>
                      <w:b/>
                      <w:bCs/>
                      <w:color w:val="auto"/>
                      <w:sz w:val="21"/>
                      <w:szCs w:val="21"/>
                    </w:rPr>
                  </w:pPr>
                  <w:r>
                    <w:rPr>
                      <w:rFonts w:hint="eastAsia"/>
                      <w:b/>
                      <w:bCs/>
                      <w:color w:val="auto"/>
                      <w:sz w:val="21"/>
                      <w:szCs w:val="21"/>
                    </w:rPr>
                    <w:t>昼间</w:t>
                  </w:r>
                </w:p>
              </w:tc>
            </w:tr>
            <w:tr w14:paraId="61C82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Align w:val="center"/>
                </w:tcPr>
                <w:p w14:paraId="4BE9F940">
                  <w:pPr>
                    <w:pStyle w:val="7"/>
                    <w:keepNext w:val="0"/>
                    <w:keepLines w:val="0"/>
                    <w:suppressLineNumbers w:val="0"/>
                    <w:spacing w:before="0" w:beforeAutospacing="0" w:after="0" w:afterAutospacing="0" w:line="276" w:lineRule="auto"/>
                    <w:ind w:left="0" w:leftChars="0" w:right="0"/>
                    <w:jc w:val="center"/>
                    <w:rPr>
                      <w:color w:val="auto"/>
                      <w:sz w:val="21"/>
                      <w:szCs w:val="21"/>
                    </w:rPr>
                  </w:pPr>
                  <w:r>
                    <w:rPr>
                      <w:color w:val="auto"/>
                      <w:sz w:val="21"/>
                      <w:szCs w:val="21"/>
                    </w:rPr>
                    <w:t>东厂界</w:t>
                  </w:r>
                </w:p>
              </w:tc>
              <w:tc>
                <w:tcPr>
                  <w:tcW w:w="1853" w:type="pct"/>
                  <w:vAlign w:val="center"/>
                </w:tcPr>
                <w:p w14:paraId="10A11F1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49.2</w:t>
                  </w:r>
                </w:p>
              </w:tc>
              <w:tc>
                <w:tcPr>
                  <w:tcW w:w="1853" w:type="pct"/>
                </w:tcPr>
                <w:p w14:paraId="65D2C61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65</w:t>
                  </w:r>
                </w:p>
              </w:tc>
            </w:tr>
            <w:tr w14:paraId="51F37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Align w:val="center"/>
                </w:tcPr>
                <w:p w14:paraId="4683D99A">
                  <w:pPr>
                    <w:pStyle w:val="7"/>
                    <w:keepNext w:val="0"/>
                    <w:keepLines w:val="0"/>
                    <w:suppressLineNumbers w:val="0"/>
                    <w:spacing w:before="0" w:beforeAutospacing="0" w:after="0" w:afterAutospacing="0" w:line="276" w:lineRule="auto"/>
                    <w:ind w:left="0" w:leftChars="0" w:right="0"/>
                    <w:jc w:val="center"/>
                    <w:rPr>
                      <w:color w:val="auto"/>
                      <w:sz w:val="21"/>
                      <w:szCs w:val="21"/>
                    </w:rPr>
                  </w:pPr>
                  <w:r>
                    <w:rPr>
                      <w:color w:val="auto"/>
                      <w:sz w:val="21"/>
                      <w:szCs w:val="21"/>
                    </w:rPr>
                    <w:t>南厂界</w:t>
                  </w:r>
                </w:p>
              </w:tc>
              <w:tc>
                <w:tcPr>
                  <w:tcW w:w="1853" w:type="pct"/>
                  <w:vAlign w:val="center"/>
                </w:tcPr>
                <w:p w14:paraId="07FD71A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59.3</w:t>
                  </w:r>
                </w:p>
              </w:tc>
              <w:tc>
                <w:tcPr>
                  <w:tcW w:w="1853" w:type="pct"/>
                </w:tcPr>
                <w:p w14:paraId="011AADFF">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65</w:t>
                  </w:r>
                </w:p>
              </w:tc>
            </w:tr>
            <w:tr w14:paraId="704F6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Align w:val="center"/>
                </w:tcPr>
                <w:p w14:paraId="5369CE4B">
                  <w:pPr>
                    <w:pStyle w:val="7"/>
                    <w:keepNext w:val="0"/>
                    <w:keepLines w:val="0"/>
                    <w:suppressLineNumbers w:val="0"/>
                    <w:spacing w:before="0" w:beforeAutospacing="0" w:after="0" w:afterAutospacing="0" w:line="276" w:lineRule="auto"/>
                    <w:ind w:left="0" w:leftChars="0" w:right="0"/>
                    <w:jc w:val="center"/>
                    <w:rPr>
                      <w:color w:val="auto"/>
                      <w:sz w:val="21"/>
                      <w:szCs w:val="21"/>
                    </w:rPr>
                  </w:pPr>
                  <w:r>
                    <w:rPr>
                      <w:color w:val="auto"/>
                      <w:sz w:val="21"/>
                      <w:szCs w:val="21"/>
                    </w:rPr>
                    <w:t>西厂界</w:t>
                  </w:r>
                </w:p>
              </w:tc>
              <w:tc>
                <w:tcPr>
                  <w:tcW w:w="1853" w:type="pct"/>
                  <w:vAlign w:val="center"/>
                </w:tcPr>
                <w:p w14:paraId="759E982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52.1</w:t>
                  </w:r>
                </w:p>
              </w:tc>
              <w:tc>
                <w:tcPr>
                  <w:tcW w:w="1853" w:type="pct"/>
                </w:tcPr>
                <w:p w14:paraId="28B9A2F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65</w:t>
                  </w:r>
                </w:p>
              </w:tc>
            </w:tr>
            <w:tr w14:paraId="31CF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Align w:val="center"/>
                </w:tcPr>
                <w:p w14:paraId="0CC9C45D">
                  <w:pPr>
                    <w:pStyle w:val="7"/>
                    <w:keepNext w:val="0"/>
                    <w:keepLines w:val="0"/>
                    <w:suppressLineNumbers w:val="0"/>
                    <w:spacing w:before="0" w:beforeAutospacing="0" w:after="0" w:afterAutospacing="0" w:line="276" w:lineRule="auto"/>
                    <w:ind w:left="0" w:leftChars="0" w:right="0"/>
                    <w:jc w:val="center"/>
                    <w:rPr>
                      <w:color w:val="auto"/>
                      <w:sz w:val="21"/>
                      <w:szCs w:val="21"/>
                    </w:rPr>
                  </w:pPr>
                  <w:r>
                    <w:rPr>
                      <w:color w:val="auto"/>
                      <w:sz w:val="21"/>
                      <w:szCs w:val="21"/>
                    </w:rPr>
                    <w:t>北厂界</w:t>
                  </w:r>
                </w:p>
              </w:tc>
              <w:tc>
                <w:tcPr>
                  <w:tcW w:w="1853" w:type="pct"/>
                  <w:vAlign w:val="center"/>
                </w:tcPr>
                <w:p w14:paraId="24E070F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49.0</w:t>
                  </w:r>
                </w:p>
              </w:tc>
              <w:tc>
                <w:tcPr>
                  <w:tcW w:w="1853" w:type="pct"/>
                </w:tcPr>
                <w:p w14:paraId="72A17A1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65</w:t>
                  </w:r>
                </w:p>
              </w:tc>
            </w:tr>
          </w:tbl>
          <w:p w14:paraId="3B81EF13">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根据预测结果可知，厂界噪声均能够满足《工业企业厂界环境噪声排放标准》(GB12348-2008)中</w:t>
            </w:r>
            <w:r>
              <w:rPr>
                <w:rFonts w:hint="eastAsia" w:ascii="Times New Roman" w:hAnsi="Times New Roman" w:cs="Times New Roman"/>
                <w:color w:val="auto"/>
                <w:szCs w:val="24"/>
              </w:rPr>
              <w:t>3</w:t>
            </w:r>
            <w:r>
              <w:rPr>
                <w:rFonts w:ascii="Times New Roman" w:hAnsi="Times New Roman" w:cs="Times New Roman"/>
                <w:color w:val="auto"/>
                <w:szCs w:val="24"/>
              </w:rPr>
              <w:t>类标准</w:t>
            </w:r>
            <w:r>
              <w:rPr>
                <w:rFonts w:ascii="Times New Roman" w:hAnsi="Times New Roman" w:cs="Times New Roman"/>
                <w:bCs/>
                <w:color w:val="auto"/>
              </w:rPr>
              <w:t>。</w:t>
            </w:r>
            <w:r>
              <w:rPr>
                <w:rFonts w:ascii="Times New Roman" w:hAnsi="Times New Roman" w:cs="Times New Roman"/>
                <w:color w:val="auto"/>
                <w:szCs w:val="24"/>
              </w:rPr>
              <w:t>综上所述，本项目对周边声环境影响</w:t>
            </w:r>
            <w:r>
              <w:rPr>
                <w:rFonts w:hint="eastAsia" w:ascii="Times New Roman" w:hAnsi="Times New Roman" w:cs="Times New Roman"/>
                <w:color w:val="auto"/>
                <w:szCs w:val="24"/>
              </w:rPr>
              <w:t>不显著</w:t>
            </w:r>
            <w:r>
              <w:rPr>
                <w:rFonts w:ascii="Times New Roman" w:hAnsi="Times New Roman" w:cs="Times New Roman"/>
                <w:color w:val="auto"/>
                <w:szCs w:val="24"/>
              </w:rPr>
              <w:t>。</w:t>
            </w:r>
          </w:p>
          <w:p w14:paraId="2147FA27">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2、运营期声环境保护措施</w:t>
            </w:r>
          </w:p>
          <w:p w14:paraId="438E9CF1">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根据建设单位提供资料，各类生产设施均置于室内，主要噪声源距离厂界较远，但为了进一步降低噪声对周围环境的影响，建议企业应采取以下措施：</w:t>
            </w:r>
          </w:p>
          <w:p w14:paraId="776BACCE">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（1）在高噪声设备机器底面安装垫木或者橡胶减振垫，用地脚螺栓固定，减小了设备运行时的振动和振动引起的噪声；</w:t>
            </w:r>
          </w:p>
          <w:p w14:paraId="286A72B2">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（2）合理布局，将生产设备集中布置在厂房中部；</w:t>
            </w:r>
          </w:p>
          <w:p w14:paraId="766D03EA">
            <w:pPr>
              <w:pStyle w:val="39"/>
              <w:keepNext w:val="0"/>
              <w:keepLines w:val="0"/>
              <w:suppressLineNumbers w:val="0"/>
              <w:snapToGrid w:val="0"/>
              <w:spacing w:before="0" w:beforeAutospacing="0" w:after="0" w:afterAutospacing="0" w:line="480" w:lineRule="exact"/>
              <w:ind w:left="0" w:right="0"/>
              <w:rPr>
                <w:rFonts w:ascii="Times New Roman" w:hAnsi="Times New Roman" w:cs="Times New Roman"/>
                <w:color w:val="auto"/>
                <w:szCs w:val="24"/>
              </w:rPr>
            </w:pPr>
            <w:r>
              <w:rPr>
                <w:rFonts w:ascii="Times New Roman" w:hAnsi="Times New Roman" w:cs="Times New Roman"/>
                <w:color w:val="auto"/>
                <w:szCs w:val="24"/>
              </w:rPr>
              <w:t>（3）加强噪声设备的维修管理，避免因不正常运行所导致的噪声增大；</w:t>
            </w:r>
          </w:p>
          <w:p w14:paraId="1885315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w:t>
            </w:r>
            <w:r>
              <w:rPr>
                <w:rFonts w:hint="eastAsia" w:ascii="Times New Roman" w:hAnsi="Times New Roman" w:eastAsia="宋体" w:cs="Times New Roman"/>
                <w:color w:val="auto"/>
                <w:sz w:val="24"/>
              </w:rPr>
              <w:t>排污许可证申请与核发技术规范工业噪声</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1301-2023</w:t>
            </w:r>
            <w:r>
              <w:rPr>
                <w:rFonts w:ascii="Times New Roman" w:hAnsi="Times New Roman" w:eastAsia="宋体" w:cs="Times New Roman"/>
                <w:color w:val="auto"/>
                <w:sz w:val="24"/>
              </w:rPr>
              <w:t>）要求，本项目运行后，污染物噪声监测计划见下表。</w:t>
            </w:r>
          </w:p>
          <w:p w14:paraId="2CF2D467">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rPr>
              <w:t>4-12</w:t>
            </w:r>
            <w:r>
              <w:rPr>
                <w:rFonts w:hint="eastAsia" w:ascii="Times New Roman" w:hAnsi="Times New Roman" w:eastAsia="黑体" w:cs="Times New Roman"/>
                <w:color w:val="auto"/>
                <w:sz w:val="24"/>
                <w:szCs w:val="24"/>
                <w:lang w:val="en-US" w:eastAsia="zh-CN"/>
              </w:rPr>
              <w:t xml:space="preserve">  </w:t>
            </w:r>
            <w:r>
              <w:rPr>
                <w:rFonts w:ascii="Times New Roman" w:hAnsi="Times New Roman" w:eastAsia="黑体" w:cs="Times New Roman"/>
                <w:color w:val="auto"/>
                <w:sz w:val="24"/>
                <w:szCs w:val="24"/>
              </w:rPr>
              <w:t>项目噪声环境监测计划一览表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81"/>
              <w:gridCol w:w="1767"/>
              <w:gridCol w:w="1083"/>
              <w:gridCol w:w="2998"/>
            </w:tblGrid>
            <w:tr w14:paraId="4E787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7604856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类别</w:t>
                  </w:r>
                </w:p>
              </w:tc>
              <w:tc>
                <w:tcPr>
                  <w:tcW w:w="1081" w:type="dxa"/>
                  <w:vAlign w:val="center"/>
                </w:tcPr>
                <w:p w14:paraId="369AAC9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监测点位</w:t>
                  </w:r>
                </w:p>
              </w:tc>
              <w:tc>
                <w:tcPr>
                  <w:tcW w:w="1767" w:type="dxa"/>
                  <w:vAlign w:val="center"/>
                </w:tcPr>
                <w:p w14:paraId="0CBC7FE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监测指标</w:t>
                  </w:r>
                </w:p>
              </w:tc>
              <w:tc>
                <w:tcPr>
                  <w:tcW w:w="1083" w:type="dxa"/>
                  <w:vAlign w:val="center"/>
                </w:tcPr>
                <w:p w14:paraId="33C5820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监测频次</w:t>
                  </w:r>
                </w:p>
              </w:tc>
              <w:tc>
                <w:tcPr>
                  <w:tcW w:w="2998" w:type="dxa"/>
                  <w:vAlign w:val="center"/>
                </w:tcPr>
                <w:p w14:paraId="6723C75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执行标准</w:t>
                  </w:r>
                </w:p>
              </w:tc>
            </w:tr>
            <w:tr w14:paraId="5A0ED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486EC79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1081" w:type="dxa"/>
                  <w:vAlign w:val="center"/>
                </w:tcPr>
                <w:p w14:paraId="7183DA9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厂界</w:t>
                  </w:r>
                </w:p>
              </w:tc>
              <w:tc>
                <w:tcPr>
                  <w:tcW w:w="1767" w:type="dxa"/>
                  <w:vAlign w:val="center"/>
                </w:tcPr>
                <w:p w14:paraId="4AC748A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等效连续A声级</w:t>
                  </w:r>
                </w:p>
              </w:tc>
              <w:tc>
                <w:tcPr>
                  <w:tcW w:w="1083" w:type="dxa"/>
                  <w:vAlign w:val="center"/>
                </w:tcPr>
                <w:p w14:paraId="4DFA789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1次/季度</w:t>
                  </w:r>
                </w:p>
              </w:tc>
              <w:tc>
                <w:tcPr>
                  <w:tcW w:w="2998" w:type="dxa"/>
                  <w:vAlign w:val="center"/>
                </w:tcPr>
                <w:p w14:paraId="76810DA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（GB12348-2008）3类区标准</w:t>
                  </w:r>
                </w:p>
              </w:tc>
            </w:tr>
          </w:tbl>
          <w:p w14:paraId="4F3A81AD">
            <w:pPr>
              <w:keepNext w:val="0"/>
              <w:keepLines w:val="0"/>
              <w:suppressLineNumbers w:val="0"/>
              <w:spacing w:before="0" w:beforeAutospacing="0" w:after="0" w:afterAutospacing="0" w:line="440" w:lineRule="exact"/>
              <w:ind w:left="0" w:right="0" w:firstLine="472" w:firstLineChars="196"/>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四、固体废物处置措施及管理要求</w:t>
            </w:r>
          </w:p>
          <w:p w14:paraId="08D5E88E">
            <w:pPr>
              <w:keepNext w:val="0"/>
              <w:keepLines w:val="0"/>
              <w:suppressLineNumbers w:val="0"/>
              <w:spacing w:before="0" w:beforeAutospacing="0" w:after="0" w:afterAutospacing="0" w:line="360" w:lineRule="auto"/>
              <w:ind w:left="0" w:right="0" w:firstLine="480" w:firstLineChars="20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1、运营期固废环境影响分析</w:t>
            </w:r>
          </w:p>
          <w:p w14:paraId="56A34B33">
            <w:pPr>
              <w:keepNext w:val="0"/>
              <w:keepLines w:val="0"/>
              <w:suppressLineNumbers w:val="0"/>
              <w:spacing w:before="0" w:beforeAutospacing="0" w:after="0" w:afterAutospacing="0" w:line="360" w:lineRule="auto"/>
              <w:ind w:left="0" w:right="0" w:firstLine="480" w:firstLineChars="200"/>
              <w:jc w:val="left"/>
              <w:rPr>
                <w:rFonts w:ascii="Times New Roman" w:hAnsi="Times New Roman"/>
                <w:color w:val="auto"/>
                <w:kern w:val="0"/>
                <w:sz w:val="24"/>
                <w:szCs w:val="24"/>
              </w:rPr>
            </w:pPr>
            <w:r>
              <w:rPr>
                <w:rFonts w:hint="eastAsia" w:ascii="Times New Roman" w:hAnsi="Times New Roman"/>
                <w:color w:val="auto"/>
                <w:kern w:val="0"/>
                <w:sz w:val="24"/>
                <w:szCs w:val="24"/>
              </w:rPr>
              <w:t>根据工程分析，</w:t>
            </w:r>
            <w:r>
              <w:rPr>
                <w:rFonts w:ascii="Times New Roman" w:hAnsi="Times New Roman"/>
                <w:color w:val="auto"/>
                <w:kern w:val="0"/>
                <w:sz w:val="24"/>
                <w:szCs w:val="24"/>
              </w:rPr>
              <w:t>本项目固体废物主要有一般工业固体废物</w:t>
            </w:r>
            <w:r>
              <w:rPr>
                <w:rFonts w:hint="eastAsia" w:ascii="Times New Roman" w:hAnsi="Times New Roman"/>
                <w:color w:val="auto"/>
                <w:kern w:val="0"/>
                <w:sz w:val="24"/>
                <w:szCs w:val="24"/>
              </w:rPr>
              <w:t>、</w:t>
            </w:r>
            <w:r>
              <w:rPr>
                <w:rFonts w:ascii="Times New Roman" w:hAnsi="Times New Roman"/>
                <w:color w:val="auto"/>
                <w:kern w:val="0"/>
                <w:sz w:val="24"/>
                <w:szCs w:val="24"/>
              </w:rPr>
              <w:t>危险废物和生活垃圾</w:t>
            </w:r>
            <w:r>
              <w:rPr>
                <w:rFonts w:hint="eastAsia" w:ascii="Times New Roman" w:hAnsi="Times New Roman"/>
                <w:color w:val="auto"/>
                <w:kern w:val="0"/>
                <w:sz w:val="24"/>
                <w:szCs w:val="24"/>
              </w:rPr>
              <w:t>。</w:t>
            </w:r>
            <w:r>
              <w:rPr>
                <w:rFonts w:ascii="Times New Roman" w:hAnsi="Times New Roman"/>
                <w:color w:val="auto"/>
                <w:kern w:val="0"/>
                <w:sz w:val="24"/>
                <w:szCs w:val="24"/>
              </w:rPr>
              <w:t>其中一般工业固体废物包括不合格品、</w:t>
            </w:r>
            <w:r>
              <w:rPr>
                <w:rFonts w:hint="eastAsia" w:ascii="Times New Roman" w:hAnsi="Times New Roman" w:cs="Times New Roman"/>
                <w:bCs/>
                <w:color w:val="auto"/>
                <w:sz w:val="24"/>
                <w:szCs w:val="24"/>
              </w:rPr>
              <w:t>废边角料、废羊毛球；危险废物包括废漆渣、废活性炭、水帘喷漆装置及气旋喷淋塔定期更换的废液</w:t>
            </w:r>
            <w:r>
              <w:rPr>
                <w:rFonts w:hint="eastAsia" w:ascii="Times New Roman" w:hAnsi="Times New Roman" w:eastAsia="宋体" w:cs="Times New Roman"/>
                <w:color w:val="auto"/>
                <w:sz w:val="24"/>
                <w:szCs w:val="24"/>
              </w:rPr>
              <w:t>、</w:t>
            </w:r>
            <w:r>
              <w:rPr>
                <w:rFonts w:hint="eastAsia" w:ascii="Times New Roman" w:hAnsi="Times New Roman" w:cs="Times New Roman"/>
                <w:bCs/>
                <w:color w:val="auto"/>
                <w:sz w:val="24"/>
                <w:szCs w:val="24"/>
              </w:rPr>
              <w:t>废涂料桶、废润滑油、废润滑油桶</w:t>
            </w:r>
            <w:r>
              <w:rPr>
                <w:rFonts w:hint="eastAsia" w:ascii="Times New Roman" w:hAnsi="Times New Roman"/>
                <w:color w:val="auto"/>
                <w:kern w:val="0"/>
                <w:sz w:val="24"/>
                <w:szCs w:val="24"/>
              </w:rPr>
              <w:t>。</w:t>
            </w:r>
          </w:p>
          <w:p w14:paraId="568E1E2D">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（1）一般工业固体废物</w:t>
            </w:r>
          </w:p>
          <w:p w14:paraId="30B90BE2">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1）不合格品、废边角料</w:t>
            </w:r>
          </w:p>
          <w:p w14:paraId="080A7B0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本项目在修整检验及质检过程会产生不合格品、废边角料，根据企业经验可知，不合格品、边角料产生量按照产品的5%计算，则不合格品、边角料产生量约为2t/a。收集后外售综合利用。</w:t>
            </w:r>
          </w:p>
          <w:p w14:paraId="066888E0">
            <w:pPr>
              <w:keepNext w:val="0"/>
              <w:keepLines w:val="0"/>
              <w:suppressLineNumbers w:val="0"/>
              <w:spacing w:before="0" w:beforeAutospacing="0" w:after="0" w:afterAutospacing="0" w:line="360" w:lineRule="auto"/>
              <w:ind w:left="0" w:right="0" w:firstLine="470" w:firstLineChars="196"/>
              <w:rPr>
                <w:rFonts w:ascii="Times New Roman" w:hAnsi="Times New Roman"/>
                <w:color w:val="auto"/>
                <w:sz w:val="24"/>
                <w:szCs w:val="24"/>
              </w:rPr>
            </w:pPr>
            <w:r>
              <w:rPr>
                <w:rFonts w:hint="eastAsia" w:ascii="Times New Roman" w:hAnsi="Times New Roman"/>
                <w:color w:val="auto"/>
                <w:sz w:val="24"/>
                <w:szCs w:val="24"/>
              </w:rPr>
              <w:t>2</w:t>
            </w:r>
            <w:r>
              <w:rPr>
                <w:rFonts w:ascii="Times New Roman" w:hAnsi="Times New Roman"/>
                <w:color w:val="auto"/>
                <w:sz w:val="24"/>
                <w:szCs w:val="24"/>
              </w:rPr>
              <w:t>）</w:t>
            </w:r>
            <w:r>
              <w:rPr>
                <w:rFonts w:hint="eastAsia" w:ascii="Times New Roman" w:hAnsi="Times New Roman"/>
                <w:color w:val="auto"/>
                <w:sz w:val="24"/>
                <w:szCs w:val="24"/>
              </w:rPr>
              <w:t>废羊毛球</w:t>
            </w:r>
          </w:p>
          <w:p w14:paraId="78A82A7E">
            <w:pPr>
              <w:keepNext w:val="0"/>
              <w:keepLines w:val="0"/>
              <w:suppressLineNumbers w:val="0"/>
              <w:spacing w:before="0" w:beforeAutospacing="0" w:after="0" w:afterAutospacing="0" w:line="360" w:lineRule="auto"/>
              <w:ind w:left="0" w:right="0" w:firstLine="470" w:firstLineChars="196"/>
              <w:rPr>
                <w:rFonts w:ascii="Times New Roman" w:hAnsi="Times New Roman"/>
                <w:color w:val="auto"/>
                <w:sz w:val="24"/>
                <w:szCs w:val="24"/>
              </w:rPr>
            </w:pPr>
            <w:r>
              <w:rPr>
                <w:rFonts w:hint="eastAsia" w:ascii="Times New Roman" w:hAnsi="Times New Roman"/>
                <w:color w:val="auto"/>
                <w:sz w:val="24"/>
                <w:szCs w:val="24"/>
              </w:rPr>
              <w:t>本项目产生的废羊毛球主要为涂装工艺抛光过程产生的，根据企业经验可知，废羊毛球产生量约为1.5t/a，经统一收集后定期外售。</w:t>
            </w:r>
          </w:p>
          <w:p w14:paraId="03077480">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（2）危险废物</w:t>
            </w:r>
          </w:p>
          <w:p w14:paraId="788423B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1）废漆渣</w:t>
            </w:r>
          </w:p>
          <w:p w14:paraId="24CDEA2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宋体" w:eastAsia="宋体" w:cs="Times New Roman"/>
                <w:color w:val="auto"/>
                <w:sz w:val="24"/>
                <w:szCs w:val="24"/>
              </w:rPr>
              <w:t>项目定期对水帘循环水池及喷淋塔循环水池的沉淀漆渣和喷漆房内的漆渣进行清理，产生量约为</w:t>
            </w:r>
            <w:r>
              <w:rPr>
                <w:rFonts w:hint="eastAsia" w:ascii="Times New Roman" w:hAnsi="Times New Roman" w:eastAsia="宋体" w:cs="Times New Roman"/>
                <w:color w:val="auto"/>
                <w:sz w:val="24"/>
                <w:szCs w:val="24"/>
              </w:rPr>
              <w:t>2.993</w:t>
            </w:r>
            <w:r>
              <w:rPr>
                <w:rFonts w:ascii="Times New Roman" w:hAnsi="Times New Roman" w:eastAsia="宋体" w:cs="Times New Roman"/>
                <w:color w:val="auto"/>
                <w:sz w:val="24"/>
                <w:szCs w:val="24"/>
              </w:rPr>
              <w:t>t/a</w:t>
            </w:r>
            <w:r>
              <w:rPr>
                <w:rFonts w:hint="eastAsia" w:ascii="Times New Roman" w:hAnsi="宋体" w:eastAsia="宋体" w:cs="Times New Roman"/>
                <w:color w:val="auto"/>
                <w:sz w:val="24"/>
                <w:szCs w:val="24"/>
              </w:rPr>
              <w:t>，</w:t>
            </w:r>
            <w:r>
              <w:rPr>
                <w:rFonts w:hint="eastAsia" w:ascii="Times New Roman" w:hAnsi="Times New Roman" w:eastAsia="宋体" w:cs="Times New Roman"/>
                <w:color w:val="auto"/>
                <w:spacing w:val="-2"/>
                <w:sz w:val="24"/>
                <w:szCs w:val="24"/>
              </w:rPr>
              <w:t>根据《国家危险废物名录》（2025年版），</w:t>
            </w:r>
            <w:r>
              <w:rPr>
                <w:rFonts w:hint="eastAsia" w:ascii="Times New Roman" w:hAnsi="宋体" w:eastAsia="宋体" w:cs="Times New Roman"/>
                <w:color w:val="auto"/>
                <w:sz w:val="24"/>
                <w:szCs w:val="24"/>
              </w:rPr>
              <w:t>清理产生的废漆渣属于危险废物（</w:t>
            </w:r>
            <w:r>
              <w:rPr>
                <w:rFonts w:ascii="Times New Roman" w:hAnsi="Times New Roman" w:eastAsia="宋体" w:cs="Times New Roman"/>
                <w:color w:val="auto"/>
                <w:sz w:val="24"/>
                <w:szCs w:val="24"/>
              </w:rPr>
              <w:t>HW12</w:t>
            </w:r>
            <w:r>
              <w:rPr>
                <w:rFonts w:hint="eastAsia" w:ascii="Times New Roman" w:hAnsi="宋体" w:eastAsia="宋体" w:cs="Times New Roman"/>
                <w:color w:val="auto"/>
                <w:sz w:val="24"/>
                <w:szCs w:val="24"/>
              </w:rPr>
              <w:t>染料、涂料废物），危废代码为</w:t>
            </w:r>
            <w:r>
              <w:rPr>
                <w:rFonts w:ascii="Times New Roman" w:hAnsi="Times New Roman" w:eastAsia="宋体" w:cs="Times New Roman"/>
                <w:color w:val="auto"/>
                <w:sz w:val="24"/>
                <w:szCs w:val="24"/>
              </w:rPr>
              <w:t>900-252-12</w:t>
            </w:r>
            <w:r>
              <w:rPr>
                <w:rFonts w:hint="eastAsia" w:ascii="Times New Roman" w:hAnsi="宋体" w:eastAsia="宋体" w:cs="Times New Roman"/>
                <w:color w:val="auto"/>
                <w:sz w:val="24"/>
                <w:szCs w:val="24"/>
              </w:rPr>
              <w:t>。在厂区危废暂存库暂存后委托有资质的单位处理</w:t>
            </w:r>
            <w:r>
              <w:rPr>
                <w:rFonts w:hint="eastAsia" w:ascii="Times New Roman" w:hAnsi="Times New Roman" w:eastAsia="宋体" w:cs="Times New Roman"/>
                <w:color w:val="auto"/>
                <w:sz w:val="24"/>
                <w:szCs w:val="24"/>
              </w:rPr>
              <w:t>。</w:t>
            </w:r>
          </w:p>
          <w:p w14:paraId="4C941722">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2）废涂料桶</w:t>
            </w:r>
          </w:p>
          <w:p w14:paraId="2F1F03CA">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本项目使用漆料等会产生废包装桶，根据原辅材料一览表，项目涂料桶产生量为198个/a，单个涂料桶重量约为0.5kg，则废涂料桶产生量约为0.399t/a，</w:t>
            </w:r>
            <w:r>
              <w:rPr>
                <w:rFonts w:hint="eastAsia" w:ascii="Times New Roman" w:hAnsi="Times New Roman" w:eastAsia="宋体" w:cs="Times New Roman"/>
                <w:color w:val="auto"/>
                <w:spacing w:val="-2"/>
                <w:sz w:val="24"/>
                <w:szCs w:val="24"/>
              </w:rPr>
              <w:t>根据《国家危险废物名录》（2025年版），</w:t>
            </w:r>
            <w:r>
              <w:rPr>
                <w:rFonts w:hint="eastAsia" w:ascii="Times New Roman" w:hAnsi="Times New Roman" w:eastAsia="宋体" w:cs="Times New Roman"/>
                <w:color w:val="auto"/>
                <w:sz w:val="24"/>
                <w:szCs w:val="24"/>
              </w:rPr>
              <w:t>废漆桶属于危险废物</w:t>
            </w:r>
            <w:r>
              <w:rPr>
                <w:rFonts w:ascii="Times New Roman" w:hAnsi="Times New Roman" w:eastAsia="宋体" w:cs="Times New Roman"/>
                <w:color w:val="auto"/>
                <w:sz w:val="24"/>
                <w:szCs w:val="24"/>
              </w:rPr>
              <w:t>（</w:t>
            </w:r>
            <w:r>
              <w:rPr>
                <w:rFonts w:ascii="Times New Roman" w:hAnsi="Times New Roman" w:eastAsia="宋体" w:cs="Times New Roman"/>
                <w:color w:val="auto"/>
                <w:kern w:val="0"/>
                <w:sz w:val="24"/>
                <w:szCs w:val="24"/>
              </w:rPr>
              <w:t>HW49其他废物，</w:t>
            </w:r>
            <w:r>
              <w:rPr>
                <w:rFonts w:ascii="Times New Roman" w:hAnsi="Times New Roman" w:eastAsia="宋体" w:cs="Times New Roman"/>
                <w:color w:val="auto"/>
                <w:sz w:val="24"/>
                <w:szCs w:val="24"/>
              </w:rPr>
              <w:t>危废代码为900-041-49）</w:t>
            </w:r>
            <w:r>
              <w:rPr>
                <w:rFonts w:hint="eastAsia" w:ascii="Times New Roman" w:hAnsi="Times New Roman" w:eastAsia="宋体" w:cs="Times New Roman"/>
                <w:color w:val="auto"/>
                <w:sz w:val="24"/>
                <w:szCs w:val="24"/>
              </w:rPr>
              <w:t>，废包装桶暂存于厂区危险废物暂存间后，委托有资质的单位处置。</w:t>
            </w:r>
          </w:p>
          <w:p w14:paraId="0B6E63C1">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3）废活性炭</w:t>
            </w:r>
          </w:p>
          <w:p w14:paraId="4CADFE3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lang w:val="en-US" w:eastAsia="zh-CN"/>
              </w:rPr>
            </w:pPr>
            <w:r>
              <w:rPr>
                <w:rFonts w:hint="eastAsia" w:ascii="Times New Roman" w:hAnsi="Times New Roman" w:eastAsia="宋体" w:cs="Times New Roman"/>
                <w:bCs/>
                <w:color w:val="auto"/>
                <w:kern w:val="0"/>
                <w:sz w:val="24"/>
                <w:szCs w:val="24"/>
                <w:lang w:val="en-US" w:eastAsia="zh-CN" w:bidi="ar"/>
              </w:rPr>
              <w:t>由上文可知，本项目</w:t>
            </w:r>
            <w:r>
              <w:rPr>
                <w:rFonts w:hint="eastAsia" w:ascii="Times New Roman" w:hAnsi="Times New Roman" w:cs="Times New Roman"/>
                <w:color w:val="auto"/>
                <w:kern w:val="0"/>
                <w:sz w:val="24"/>
                <w:szCs w:val="24"/>
                <w:lang w:val="en-US" w:eastAsia="zh-CN" w:bidi="ar"/>
              </w:rPr>
              <w:t>三</w:t>
            </w:r>
            <w:r>
              <w:rPr>
                <w:rFonts w:hint="eastAsia" w:ascii="Times New Roman" w:hAnsi="Times New Roman" w:eastAsia="宋体" w:cs="Times New Roman"/>
                <w:color w:val="auto"/>
                <w:kern w:val="0"/>
                <w:sz w:val="24"/>
                <w:szCs w:val="24"/>
                <w:lang w:val="en-US" w:eastAsia="zh-CN" w:bidi="ar"/>
              </w:rPr>
              <w:t>套二级活性炭装置中共放置颗粒状活性炭</w:t>
            </w:r>
            <w:r>
              <w:rPr>
                <w:rFonts w:hint="eastAsia" w:ascii="Times New Roman" w:hAnsi="Times New Roman" w:cs="Times New Roman"/>
                <w:color w:val="auto"/>
                <w:kern w:val="0"/>
                <w:sz w:val="24"/>
                <w:szCs w:val="24"/>
                <w:lang w:val="en-US" w:eastAsia="zh-CN" w:bidi="ar"/>
              </w:rPr>
              <w:t>的量分别为2.448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2.088</w:t>
            </w:r>
            <w:r>
              <w:rPr>
                <w:rFonts w:hint="default" w:ascii="Times New Roman" w:hAnsi="Times New Roman" w:eastAsia="宋体" w:cs="Times New Roman"/>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，更换周期</w:t>
            </w:r>
            <w:r>
              <w:rPr>
                <w:rFonts w:hint="eastAsia" w:ascii="Times New Roman" w:hAnsi="Times New Roman" w:cs="Times New Roman"/>
                <w:color w:val="auto"/>
                <w:kern w:val="0"/>
                <w:sz w:val="24"/>
                <w:szCs w:val="24"/>
                <w:lang w:val="en-US" w:eastAsia="zh-CN" w:bidi="ar"/>
              </w:rPr>
              <w:t>均</w:t>
            </w:r>
            <w:r>
              <w:rPr>
                <w:rFonts w:hint="eastAsia" w:ascii="Times New Roman" w:hAnsi="Times New Roman" w:eastAsia="宋体" w:cs="Times New Roman"/>
                <w:color w:val="auto"/>
                <w:kern w:val="0"/>
                <w:sz w:val="24"/>
                <w:szCs w:val="24"/>
                <w:lang w:val="en-US" w:eastAsia="zh-CN" w:bidi="ar"/>
              </w:rPr>
              <w:t>为半年一次，则年更换总量约为12.672</w:t>
            </w:r>
            <w:r>
              <w:rPr>
                <w:rFonts w:hint="default" w:ascii="Times New Roman" w:hAnsi="Times New Roman" w:eastAsia="宋体" w:cs="Times New Roman"/>
                <w:color w:val="auto"/>
                <w:spacing w:val="-2"/>
                <w:kern w:val="0"/>
                <w:sz w:val="24"/>
                <w:szCs w:val="24"/>
                <w:lang w:val="en-US" w:eastAsia="zh-CN" w:bidi="ar"/>
              </w:rPr>
              <w:t>t/a</w:t>
            </w:r>
            <w:r>
              <w:rPr>
                <w:rFonts w:hint="eastAsia" w:ascii="Times New Roman" w:hAnsi="Times New Roman" w:eastAsia="宋体" w:cs="Times New Roman"/>
                <w:color w:val="auto"/>
                <w:spacing w:val="-2"/>
                <w:kern w:val="0"/>
                <w:sz w:val="24"/>
                <w:szCs w:val="24"/>
                <w:lang w:val="en-US" w:eastAsia="zh-CN" w:bidi="ar"/>
              </w:rPr>
              <w:t>。</w:t>
            </w:r>
          </w:p>
          <w:p w14:paraId="4E92B1D7">
            <w:pPr>
              <w:keepNext w:val="0"/>
              <w:keepLines w:val="0"/>
              <w:widowControl w:val="0"/>
              <w:suppressLineNumbers w:val="0"/>
              <w:spacing w:before="0" w:beforeAutospacing="0" w:after="0" w:afterAutospacing="0" w:line="360" w:lineRule="auto"/>
              <w:ind w:left="0" w:right="0" w:firstLine="472" w:firstLineChars="200"/>
              <w:jc w:val="left"/>
              <w:rPr>
                <w:rFonts w:hint="default" w:ascii="Times New Roman" w:hAnsi="Times New Roman" w:cs="Times New Roman"/>
                <w:color w:val="auto"/>
                <w:spacing w:val="-2"/>
                <w:sz w:val="24"/>
                <w:szCs w:val="24"/>
                <w:lang w:val="en-US" w:eastAsia="zh-CN"/>
              </w:rPr>
            </w:pPr>
            <w:r>
              <w:rPr>
                <w:rFonts w:hint="eastAsia" w:ascii="Times New Roman" w:hAnsi="Times New Roman" w:eastAsia="宋体" w:cs="宋体"/>
                <w:color w:val="auto"/>
                <w:spacing w:val="-2"/>
                <w:kern w:val="0"/>
                <w:sz w:val="24"/>
                <w:szCs w:val="24"/>
                <w:lang w:val="en-US" w:eastAsia="zh-CN" w:bidi="ar"/>
              </w:rPr>
              <w:t>根据本项目工程分析，本项目活性炭吸附的废气量约为</w:t>
            </w:r>
            <w:r>
              <w:rPr>
                <w:rFonts w:hint="eastAsia" w:ascii="Times New Roman" w:hAnsi="Times New Roman" w:eastAsia="宋体" w:cs="Times New Roman"/>
                <w:color w:val="auto"/>
                <w:spacing w:val="-2"/>
                <w:kern w:val="0"/>
                <w:sz w:val="24"/>
                <w:szCs w:val="24"/>
                <w:lang w:val="en-US" w:eastAsia="zh-CN" w:bidi="ar"/>
              </w:rPr>
              <w:t>3.592</w:t>
            </w:r>
            <w:r>
              <w:rPr>
                <w:rFonts w:hint="default" w:ascii="Times New Roman" w:hAnsi="Times New Roman" w:eastAsia="宋体" w:cs="Times New Roman"/>
                <w:color w:val="auto"/>
                <w:spacing w:val="-2"/>
                <w:kern w:val="0"/>
                <w:sz w:val="24"/>
                <w:szCs w:val="24"/>
                <w:lang w:val="en-US" w:eastAsia="zh-CN" w:bidi="ar"/>
              </w:rPr>
              <w:t>t/a</w:t>
            </w:r>
            <w:r>
              <w:rPr>
                <w:rFonts w:hint="eastAsia" w:ascii="Times New Roman" w:hAnsi="Times New Roman" w:eastAsia="宋体" w:cs="宋体"/>
                <w:color w:val="auto"/>
                <w:spacing w:val="-2"/>
                <w:kern w:val="0"/>
                <w:sz w:val="24"/>
                <w:szCs w:val="24"/>
                <w:lang w:val="en-US" w:eastAsia="zh-CN" w:bidi="ar"/>
              </w:rPr>
              <w:t>。废活性炭为被吸附的污染物量和活性炭本身的用量之和。故本项目废活性炭的产生量约为</w:t>
            </w:r>
            <w:r>
              <w:rPr>
                <w:rFonts w:hint="eastAsia" w:ascii="Times New Roman" w:hAnsi="Times New Roman" w:eastAsia="宋体" w:cs="Times New Roman"/>
                <w:color w:val="auto"/>
                <w:spacing w:val="-2"/>
                <w:kern w:val="0"/>
                <w:sz w:val="24"/>
                <w:szCs w:val="24"/>
                <w:lang w:val="en-US" w:eastAsia="zh-CN" w:bidi="ar"/>
              </w:rPr>
              <w:t>16.264</w:t>
            </w:r>
            <w:r>
              <w:rPr>
                <w:rFonts w:hint="default" w:ascii="Times New Roman" w:hAnsi="Times New Roman" w:eastAsia="宋体" w:cs="Times New Roman"/>
                <w:color w:val="auto"/>
                <w:spacing w:val="-2"/>
                <w:kern w:val="0"/>
                <w:sz w:val="24"/>
                <w:szCs w:val="24"/>
                <w:lang w:val="en-US" w:eastAsia="zh-CN" w:bidi="ar"/>
              </w:rPr>
              <w:t>t/a</w:t>
            </w:r>
            <w:r>
              <w:rPr>
                <w:rFonts w:hint="eastAsia" w:ascii="Times New Roman" w:hAnsi="Times New Roman" w:eastAsia="宋体" w:cs="宋体"/>
                <w:color w:val="auto"/>
                <w:spacing w:val="-2"/>
                <w:kern w:val="0"/>
                <w:sz w:val="24"/>
                <w:szCs w:val="24"/>
                <w:lang w:val="en-US" w:eastAsia="zh-CN" w:bidi="ar"/>
              </w:rPr>
              <w:t>。</w:t>
            </w:r>
          </w:p>
          <w:p w14:paraId="47B4CF2B">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活性炭吸附装置吸附后产生的</w:t>
            </w:r>
            <w:r>
              <w:rPr>
                <w:rFonts w:hint="eastAsia" w:ascii="Times New Roman" w:hAnsi="Times New Roman" w:eastAsia="宋体" w:cs="Times New Roman"/>
                <w:color w:val="auto"/>
                <w:sz w:val="24"/>
                <w:szCs w:val="24"/>
              </w:rPr>
              <w:t>废活性炭属于危险废物（编号HW49其他废物，废物代码为900-039-49，烟气、VOCs治理过程中产生的废活性炭、化学原料和化学脱色、除杂、净化过程产生的废活性炭），</w:t>
            </w:r>
            <w:r>
              <w:rPr>
                <w:rFonts w:ascii="Times New Roman" w:hAnsi="Times New Roman" w:eastAsia="宋体" w:cs="Times New Roman"/>
                <w:color w:val="auto"/>
                <w:sz w:val="24"/>
                <w:szCs w:val="24"/>
              </w:rPr>
              <w:t>更换的废活性炭放置在危险废物暂存间暂存，</w:t>
            </w:r>
            <w:r>
              <w:rPr>
                <w:rFonts w:hint="eastAsia" w:ascii="Times New Roman" w:hAnsi="Times New Roman" w:eastAsia="宋体" w:cs="Times New Roman"/>
                <w:color w:val="auto"/>
                <w:sz w:val="24"/>
                <w:szCs w:val="24"/>
              </w:rPr>
              <w:t>定期</w:t>
            </w:r>
            <w:r>
              <w:rPr>
                <w:rFonts w:ascii="Times New Roman" w:hAnsi="Times New Roman" w:eastAsia="宋体" w:cs="Times New Roman"/>
                <w:color w:val="auto"/>
                <w:sz w:val="24"/>
                <w:szCs w:val="24"/>
              </w:rPr>
              <w:t>委托有资质单位进行处置。</w:t>
            </w:r>
          </w:p>
          <w:p w14:paraId="20A087C6">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4）水帘喷漆定期更换的废液</w:t>
            </w:r>
          </w:p>
          <w:p w14:paraId="5BE5ED5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rPr>
            </w:pPr>
            <w:r>
              <w:rPr>
                <w:rFonts w:ascii="Times New Roman" w:hAnsi="Times New Roman" w:eastAsia="宋体" w:cs="Times New Roman"/>
                <w:color w:val="auto"/>
                <w:sz w:val="24"/>
                <w:szCs w:val="24"/>
              </w:rPr>
              <w:t>项目定期对水帘循环水池废水进行彻底清排，废水排放量为</w:t>
            </w:r>
            <w:r>
              <w:rPr>
                <w:rFonts w:hint="eastAsia" w:ascii="Times New Roman" w:hAnsi="Times New Roman" w:eastAsia="宋体" w:cs="Times New Roman"/>
                <w:color w:val="auto"/>
                <w:sz w:val="24"/>
                <w:szCs w:val="24"/>
              </w:rPr>
              <w:t>18</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/a，清理产生的废水属于危险废物（HW49其他废物），危废代码为900-041-49。</w:t>
            </w:r>
            <w:r>
              <w:rPr>
                <w:rFonts w:hint="eastAsia" w:ascii="Times New Roman" w:hAnsi="Times New Roman" w:eastAsia="宋体" w:cs="Times New Roman"/>
                <w:color w:val="auto"/>
                <w:sz w:val="24"/>
                <w:szCs w:val="24"/>
              </w:rPr>
              <w:t>收集后</w:t>
            </w:r>
            <w:r>
              <w:rPr>
                <w:rFonts w:ascii="Times New Roman" w:hAnsi="Times New Roman" w:eastAsia="宋体" w:cs="Times New Roman"/>
                <w:color w:val="auto"/>
                <w:sz w:val="24"/>
                <w:szCs w:val="24"/>
              </w:rPr>
              <w:t>的漆雾废水放置在危险废物暂存间的密闭容器内暂存，容器顶部与液体表面之间保留100mm以上的空间，之后委托有资质单位进</w:t>
            </w:r>
            <w:r>
              <w:rPr>
                <w:rFonts w:ascii="Times New Roman" w:hAnsi="Times New Roman" w:cs="Times New Roman"/>
                <w:color w:val="auto"/>
                <w:sz w:val="24"/>
              </w:rPr>
              <w:t>行处置</w:t>
            </w:r>
            <w:r>
              <w:rPr>
                <w:rFonts w:ascii="Times New Roman" w:hAnsi="Times New Roman" w:cs="Times New Roman"/>
                <w:color w:val="auto"/>
                <w:kern w:val="0"/>
                <w:sz w:val="24"/>
              </w:rPr>
              <w:t>。</w:t>
            </w:r>
          </w:p>
          <w:p w14:paraId="6F8AA6B7">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5）气旋喷淋塔定期更换的废液</w:t>
            </w:r>
          </w:p>
          <w:p w14:paraId="4BE682A8">
            <w:pPr>
              <w:keepNext w:val="0"/>
              <w:keepLines w:val="0"/>
              <w:suppressLineNumbers w:val="0"/>
              <w:spacing w:before="0" w:beforeAutospacing="0" w:after="0" w:afterAutospacing="0" w:line="360" w:lineRule="auto"/>
              <w:ind w:left="0" w:right="0" w:firstLine="480" w:firstLineChars="200"/>
              <w:rPr>
                <w:rFonts w:hAnsi="宋体"/>
                <w:color w:val="auto"/>
                <w:kern w:val="0"/>
                <w:sz w:val="24"/>
              </w:rPr>
            </w:pPr>
            <w:r>
              <w:rPr>
                <w:rFonts w:ascii="Times New Roman" w:hAnsi="Times New Roman" w:eastAsia="宋体" w:cs="Times New Roman"/>
                <w:color w:val="auto"/>
                <w:sz w:val="24"/>
                <w:szCs w:val="24"/>
              </w:rPr>
              <w:t>项目定期对</w:t>
            </w:r>
            <w:r>
              <w:rPr>
                <w:rFonts w:hint="eastAsia" w:ascii="Times New Roman" w:hAnsi="Times New Roman" w:eastAsia="宋体" w:cs="Times New Roman"/>
                <w:color w:val="auto"/>
                <w:sz w:val="24"/>
                <w:szCs w:val="24"/>
              </w:rPr>
              <w:t>气旋喷淋塔</w:t>
            </w:r>
            <w:r>
              <w:rPr>
                <w:rFonts w:ascii="Times New Roman" w:hAnsi="Times New Roman" w:eastAsia="宋体" w:cs="Times New Roman"/>
                <w:color w:val="auto"/>
                <w:sz w:val="24"/>
                <w:szCs w:val="24"/>
              </w:rPr>
              <w:t>循环水池废水进行彻底清排，废水排放量为</w:t>
            </w:r>
            <w:r>
              <w:rPr>
                <w:rFonts w:hint="eastAsia" w:ascii="Times New Roman" w:hAnsi="Times New Roman" w:eastAsia="宋体" w:cs="Times New Roman"/>
                <w:color w:val="auto"/>
                <w:sz w:val="24"/>
                <w:szCs w:val="24"/>
              </w:rPr>
              <w:t>12</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/a，清理产生的废水属于危险废物（HW49其他废物），危废代码为900-041-49。</w:t>
            </w:r>
            <w:r>
              <w:rPr>
                <w:rFonts w:hint="eastAsia" w:ascii="Times New Roman" w:hAnsi="Times New Roman" w:eastAsia="宋体" w:cs="Times New Roman"/>
                <w:color w:val="auto"/>
                <w:sz w:val="24"/>
                <w:szCs w:val="24"/>
              </w:rPr>
              <w:t>收集后</w:t>
            </w:r>
            <w:r>
              <w:rPr>
                <w:rFonts w:ascii="Times New Roman" w:hAnsi="Times New Roman" w:eastAsia="宋体" w:cs="Times New Roman"/>
                <w:color w:val="auto"/>
                <w:sz w:val="24"/>
                <w:szCs w:val="24"/>
              </w:rPr>
              <w:t>的漆雾废水放置在危险废物暂存间的密闭容器内暂存，</w:t>
            </w:r>
            <w:r>
              <w:rPr>
                <w:rFonts w:hint="eastAsia" w:ascii="Times New Roman" w:hAnsi="Times New Roman" w:eastAsia="宋体" w:cs="Times New Roman"/>
                <w:color w:val="auto"/>
                <w:sz w:val="24"/>
                <w:szCs w:val="24"/>
              </w:rPr>
              <w:t>容器</w:t>
            </w:r>
            <w:r>
              <w:rPr>
                <w:rFonts w:ascii="Times New Roman" w:hAnsi="Times New Roman" w:eastAsia="宋体" w:cs="Times New Roman"/>
                <w:color w:val="auto"/>
                <w:sz w:val="24"/>
                <w:szCs w:val="24"/>
              </w:rPr>
              <w:t>顶部与液体表面之间保留</w:t>
            </w:r>
            <w:r>
              <w:rPr>
                <w:rFonts w:hint="eastAsia" w:ascii="Times New Roman" w:hAnsi="Times New Roman" w:eastAsia="宋体" w:cs="Times New Roman"/>
                <w:color w:val="auto"/>
                <w:sz w:val="24"/>
                <w:szCs w:val="24"/>
              </w:rPr>
              <w:t>100mm以上的空间</w:t>
            </w:r>
            <w:r>
              <w:rPr>
                <w:rFonts w:ascii="Times New Roman" w:hAnsi="Times New Roman" w:eastAsia="宋体" w:cs="Times New Roman"/>
                <w:color w:val="auto"/>
                <w:sz w:val="24"/>
                <w:szCs w:val="24"/>
              </w:rPr>
              <w:t>，之后委托有资质单位进</w:t>
            </w:r>
            <w:r>
              <w:rPr>
                <w:rFonts w:hAnsi="宋体"/>
                <w:color w:val="auto"/>
                <w:sz w:val="24"/>
              </w:rPr>
              <w:t>行处置</w:t>
            </w:r>
            <w:r>
              <w:rPr>
                <w:rFonts w:hAnsi="宋体"/>
                <w:color w:val="auto"/>
                <w:kern w:val="0"/>
                <w:sz w:val="24"/>
              </w:rPr>
              <w:t>。</w:t>
            </w:r>
          </w:p>
          <w:p w14:paraId="3967CF79">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6）废润滑油桶</w:t>
            </w:r>
          </w:p>
          <w:p w14:paraId="11C08BFB">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根据企业提供的信息及原辅料情况，本项目年使用润滑油</w:t>
            </w:r>
            <w:r>
              <w:rPr>
                <w:rFonts w:hint="eastAsia" w:ascii="Times New Roman" w:hAnsi="Times New Roman" w:cs="Times New Roman"/>
                <w:color w:val="auto"/>
                <w:kern w:val="0"/>
                <w:sz w:val="24"/>
              </w:rPr>
              <w:t>4</w:t>
            </w:r>
            <w:r>
              <w:rPr>
                <w:rFonts w:ascii="Times New Roman" w:hAnsi="Times New Roman" w:cs="Times New Roman"/>
                <w:color w:val="auto"/>
                <w:kern w:val="0"/>
                <w:sz w:val="24"/>
              </w:rPr>
              <w:t>0t，采用规格200kg桶装，润滑油桶的产生量约为</w:t>
            </w:r>
            <w:r>
              <w:rPr>
                <w:rFonts w:hint="eastAsia" w:ascii="Times New Roman" w:hAnsi="Times New Roman" w:cs="Times New Roman"/>
                <w:color w:val="auto"/>
                <w:kern w:val="0"/>
                <w:sz w:val="24"/>
              </w:rPr>
              <w:t>2</w:t>
            </w:r>
            <w:r>
              <w:rPr>
                <w:rFonts w:ascii="Times New Roman" w:hAnsi="Times New Roman" w:cs="Times New Roman"/>
                <w:color w:val="auto"/>
                <w:kern w:val="0"/>
                <w:sz w:val="24"/>
              </w:rPr>
              <w:t>00个，每年破损的润滑油桶产生量约为润滑油桶的1%，产生量为</w:t>
            </w:r>
            <w:r>
              <w:rPr>
                <w:rFonts w:hint="eastAsia" w:ascii="Times New Roman" w:hAnsi="Times New Roman" w:cs="Times New Roman"/>
                <w:color w:val="auto"/>
                <w:kern w:val="0"/>
                <w:sz w:val="24"/>
              </w:rPr>
              <w:t>2</w:t>
            </w:r>
            <w:r>
              <w:rPr>
                <w:rFonts w:ascii="Times New Roman" w:hAnsi="Times New Roman" w:cs="Times New Roman"/>
                <w:color w:val="auto"/>
                <w:kern w:val="0"/>
                <w:sz w:val="24"/>
              </w:rPr>
              <w:t>个/a，润滑油桶每只以2kg计，约0.00</w:t>
            </w:r>
            <w:r>
              <w:rPr>
                <w:rFonts w:hint="eastAsia" w:ascii="Times New Roman" w:hAnsi="Times New Roman" w:cs="Times New Roman"/>
                <w:color w:val="auto"/>
                <w:kern w:val="0"/>
                <w:sz w:val="24"/>
              </w:rPr>
              <w:t>4</w:t>
            </w:r>
            <w:r>
              <w:rPr>
                <w:rFonts w:ascii="Times New Roman" w:hAnsi="Times New Roman" w:cs="Times New Roman"/>
                <w:color w:val="auto"/>
                <w:kern w:val="0"/>
                <w:sz w:val="24"/>
              </w:rPr>
              <w:t xml:space="preserve">t。破损的润滑油桶属于危险废物，暂存于厂区危废暂存间后，委托有资质的单位处置。 </w:t>
            </w:r>
          </w:p>
          <w:p w14:paraId="68F2E24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则可回收的润滑油桶的产生量约为</w:t>
            </w:r>
            <w:r>
              <w:rPr>
                <w:rFonts w:hint="eastAsia" w:ascii="Times New Roman" w:hAnsi="Times New Roman" w:cs="Times New Roman"/>
                <w:color w:val="auto"/>
                <w:kern w:val="0"/>
                <w:sz w:val="24"/>
              </w:rPr>
              <w:t>198</w:t>
            </w:r>
            <w:r>
              <w:rPr>
                <w:rFonts w:ascii="Times New Roman" w:hAnsi="Times New Roman" w:cs="Times New Roman"/>
                <w:color w:val="auto"/>
                <w:kern w:val="0"/>
                <w:sz w:val="24"/>
              </w:rPr>
              <w:t>个，润滑油桶暂存于一般固废暂存间，定期由原厂家回收用作原始用途。根据《固体废物鉴别标准通则》（GB34330-2017）：任何不需要修复和加工即可用于其原始用途的物质，或者在产生点经过修复和加工后满足国家、地方制定或行业通行的产品质量标准并且用于其原始用途的物质，不作为固体废物管理。</w:t>
            </w:r>
          </w:p>
          <w:p w14:paraId="5D37F9D5">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kern w:val="0"/>
                <w:sz w:val="24"/>
              </w:rPr>
            </w:pPr>
            <w:r>
              <w:rPr>
                <w:rFonts w:hint="eastAsia" w:ascii="Times New Roman" w:hAnsi="Times New Roman" w:cs="Times New Roman"/>
                <w:color w:val="auto"/>
                <w:kern w:val="0"/>
                <w:sz w:val="24"/>
              </w:rPr>
              <w:t>7）废润滑油</w:t>
            </w:r>
          </w:p>
          <w:p w14:paraId="65A62057">
            <w:pPr>
              <w:keepNext w:val="0"/>
              <w:keepLines w:val="0"/>
              <w:suppressLineNumbers w:val="0"/>
              <w:spacing w:before="0" w:beforeAutospacing="0" w:after="0" w:afterAutospacing="0" w:line="360" w:lineRule="auto"/>
              <w:ind w:left="0" w:right="0" w:firstLine="480" w:firstLineChars="200"/>
              <w:rPr>
                <w:rFonts w:hAnsi="宋体"/>
                <w:color w:val="auto"/>
                <w:kern w:val="0"/>
                <w:sz w:val="24"/>
              </w:rPr>
            </w:pPr>
            <w:r>
              <w:rPr>
                <w:rFonts w:hAnsi="宋体"/>
                <w:color w:val="auto"/>
                <w:kern w:val="0"/>
                <w:sz w:val="24"/>
              </w:rPr>
              <w:t>项目生产过程中生产设备需要定期添加润滑油，起到减摩抗磨作用，</w:t>
            </w:r>
            <w:r>
              <w:rPr>
                <w:rFonts w:ascii="Times New Roman" w:hAnsi="Times New Roman" w:cs="Times New Roman"/>
                <w:color w:val="auto"/>
                <w:kern w:val="0"/>
                <w:sz w:val="24"/>
              </w:rPr>
              <w:t>此过程会产生废润滑油，废润滑油属于危险废物，废润滑油的产生量为3.5t/a</w:t>
            </w:r>
            <w:r>
              <w:rPr>
                <w:rFonts w:hAnsi="宋体"/>
                <w:color w:val="auto"/>
                <w:kern w:val="0"/>
                <w:sz w:val="24"/>
              </w:rPr>
              <w:t>，暂存于厂区危废暂存间后，委托有资质的单位处置。</w:t>
            </w:r>
          </w:p>
          <w:p w14:paraId="0BA63CCF">
            <w:pPr>
              <w:keepNext w:val="0"/>
              <w:keepLines w:val="0"/>
              <w:suppressLineNumbers w:val="0"/>
              <w:spacing w:before="0" w:beforeAutospacing="0" w:after="0" w:afterAutospacing="0" w:line="360" w:lineRule="auto"/>
              <w:ind w:left="0" w:right="0" w:firstLine="470" w:firstLineChars="196"/>
              <w:rPr>
                <w:rFonts w:ascii="Times New Roman" w:hAnsi="Times New Roman"/>
                <w:color w:val="auto"/>
                <w:sz w:val="24"/>
                <w:szCs w:val="24"/>
              </w:rPr>
            </w:pPr>
            <w:r>
              <w:rPr>
                <w:rFonts w:hint="eastAsia" w:ascii="Times New Roman" w:hAnsi="Times New Roman"/>
                <w:color w:val="auto"/>
                <w:sz w:val="24"/>
                <w:szCs w:val="24"/>
                <w:lang w:val="en-US" w:eastAsia="zh-CN"/>
              </w:rPr>
              <w:t>8</w:t>
            </w:r>
            <w:r>
              <w:rPr>
                <w:rFonts w:ascii="Times New Roman" w:hAnsi="Times New Roman"/>
                <w:color w:val="auto"/>
                <w:sz w:val="24"/>
                <w:szCs w:val="24"/>
              </w:rPr>
              <w:t>）</w:t>
            </w:r>
            <w:r>
              <w:rPr>
                <w:rFonts w:hint="eastAsia" w:ascii="Times New Roman" w:hAnsi="Times New Roman"/>
                <w:color w:val="auto"/>
                <w:sz w:val="24"/>
                <w:szCs w:val="24"/>
              </w:rPr>
              <w:t>废羊毛球</w:t>
            </w:r>
          </w:p>
          <w:p w14:paraId="298BDDB7">
            <w:pPr>
              <w:keepNext w:val="0"/>
              <w:keepLines w:val="0"/>
              <w:suppressLineNumbers w:val="0"/>
              <w:spacing w:before="0" w:beforeAutospacing="0" w:after="0" w:afterAutospacing="0" w:line="360" w:lineRule="auto"/>
              <w:ind w:left="0" w:right="0" w:firstLine="470" w:firstLineChars="196"/>
              <w:rPr>
                <w:rFonts w:ascii="Times New Roman" w:hAnsi="Times New Roman"/>
                <w:color w:val="auto"/>
                <w:sz w:val="24"/>
                <w:szCs w:val="24"/>
              </w:rPr>
            </w:pPr>
            <w:r>
              <w:rPr>
                <w:rFonts w:hint="eastAsia" w:ascii="Times New Roman" w:hAnsi="Times New Roman"/>
                <w:color w:val="auto"/>
                <w:sz w:val="24"/>
                <w:szCs w:val="24"/>
              </w:rPr>
              <w:t>本项目产生的废羊毛球主要为涂装工艺抛光过程产生的，根据企业经验可知，废羊毛球产生量约为1.5t/a</w:t>
            </w:r>
            <w:r>
              <w:rPr>
                <w:rFonts w:hAnsi="宋体"/>
                <w:color w:val="auto"/>
                <w:kern w:val="0"/>
                <w:sz w:val="24"/>
              </w:rPr>
              <w:t>，暂存于厂区危废暂存间后，委托有资质的单位处置。</w:t>
            </w:r>
          </w:p>
          <w:p w14:paraId="588BA9B6">
            <w:pPr>
              <w:keepNext w:val="0"/>
              <w:keepLines w:val="0"/>
              <w:suppressLineNumbers w:val="0"/>
              <w:spacing w:before="0" w:beforeAutospacing="0" w:after="0" w:afterAutospacing="0" w:line="360" w:lineRule="auto"/>
              <w:ind w:left="0" w:right="0" w:firstLine="472" w:firstLineChars="196"/>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（3）生活垃圾</w:t>
            </w:r>
          </w:p>
          <w:p w14:paraId="5ED1A344">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本项目劳动定员</w:t>
            </w:r>
            <w:r>
              <w:rPr>
                <w:rFonts w:hint="eastAsia" w:ascii="Times New Roman" w:hAnsi="Times New Roman" w:eastAsia="宋体" w:cs="Times New Roman"/>
                <w:color w:val="auto"/>
                <w:sz w:val="24"/>
                <w:szCs w:val="24"/>
              </w:rPr>
              <w:t>60</w:t>
            </w:r>
            <w:r>
              <w:rPr>
                <w:rFonts w:ascii="Times New Roman" w:hAnsi="Times New Roman" w:eastAsia="宋体" w:cs="Times New Roman"/>
                <w:color w:val="auto"/>
                <w:sz w:val="24"/>
                <w:szCs w:val="24"/>
              </w:rPr>
              <w:t>人，</w:t>
            </w:r>
            <w:r>
              <w:rPr>
                <w:rFonts w:ascii="Times New Roman" w:hAnsi="Times New Roman" w:cs="Times New Roman"/>
                <w:color w:val="auto"/>
                <w:kern w:val="0"/>
                <w:sz w:val="24"/>
                <w:szCs w:val="24"/>
              </w:rPr>
              <w:t>员工每人每日排放生活垃圾按0.5kg计，</w:t>
            </w:r>
            <w:r>
              <w:rPr>
                <w:rFonts w:ascii="Times New Roman" w:hAnsi="Times New Roman" w:eastAsia="宋体" w:cs="Times New Roman"/>
                <w:color w:val="auto"/>
                <w:sz w:val="24"/>
                <w:szCs w:val="24"/>
              </w:rPr>
              <w:t>则生活垃圾产生</w:t>
            </w:r>
            <w:r>
              <w:rPr>
                <w:rFonts w:hint="eastAsia" w:ascii="Times New Roman" w:hAnsi="Times New Roman" w:eastAsia="宋体" w:cs="Times New Roman"/>
                <w:color w:val="auto"/>
                <w:sz w:val="24"/>
                <w:szCs w:val="24"/>
              </w:rPr>
              <w:t>量为9t/a，集中收集后由当地环卫部门统一清运。</w:t>
            </w:r>
          </w:p>
          <w:p w14:paraId="1FD738CF">
            <w:pPr>
              <w:keepNext w:val="0"/>
              <w:keepLines w:val="0"/>
              <w:suppressLineNumbers w:val="0"/>
              <w:spacing w:before="0" w:beforeAutospacing="0" w:after="0" w:afterAutospacing="0" w:line="360" w:lineRule="auto"/>
              <w:ind w:left="0" w:right="0" w:firstLine="470" w:firstLineChars="196"/>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本项目固体废物产生情况见下表。</w:t>
            </w:r>
          </w:p>
          <w:p w14:paraId="19AE20D2">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rPr>
              <w:t>4-13  固体废物汇总表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8"/>
              <w:gridCol w:w="1043"/>
              <w:gridCol w:w="1386"/>
              <w:gridCol w:w="994"/>
              <w:gridCol w:w="689"/>
              <w:gridCol w:w="649"/>
              <w:gridCol w:w="870"/>
              <w:gridCol w:w="600"/>
              <w:gridCol w:w="879"/>
            </w:tblGrid>
            <w:tr w14:paraId="3D10AA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68" w:type="dxa"/>
                  <w:vAlign w:val="center"/>
                </w:tcPr>
                <w:p w14:paraId="40621910">
                  <w:pPr>
                    <w:pStyle w:val="33"/>
                    <w:keepNext w:val="0"/>
                    <w:keepLines w:val="0"/>
                    <w:suppressLineNumbers w:val="0"/>
                    <w:spacing w:before="0" w:beforeAutospacing="0" w:after="0" w:afterAutospacing="0"/>
                    <w:ind w:left="0" w:right="0"/>
                    <w:rPr>
                      <w:b/>
                      <w:color w:val="auto"/>
                    </w:rPr>
                  </w:pPr>
                  <w:r>
                    <w:rPr>
                      <w:b/>
                      <w:color w:val="auto"/>
                    </w:rPr>
                    <w:t>序号</w:t>
                  </w:r>
                </w:p>
              </w:tc>
              <w:tc>
                <w:tcPr>
                  <w:tcW w:w="1043" w:type="dxa"/>
                  <w:vAlign w:val="center"/>
                </w:tcPr>
                <w:p w14:paraId="3BD0870B">
                  <w:pPr>
                    <w:pStyle w:val="33"/>
                    <w:keepNext w:val="0"/>
                    <w:keepLines w:val="0"/>
                    <w:suppressLineNumbers w:val="0"/>
                    <w:spacing w:before="0" w:beforeAutospacing="0" w:after="0" w:afterAutospacing="0"/>
                    <w:ind w:left="0" w:right="0"/>
                    <w:rPr>
                      <w:b/>
                      <w:color w:val="auto"/>
                    </w:rPr>
                  </w:pPr>
                  <w:r>
                    <w:rPr>
                      <w:b/>
                      <w:color w:val="auto"/>
                    </w:rPr>
                    <w:t>类别</w:t>
                  </w:r>
                </w:p>
              </w:tc>
              <w:tc>
                <w:tcPr>
                  <w:tcW w:w="1386" w:type="dxa"/>
                  <w:vAlign w:val="center"/>
                </w:tcPr>
                <w:p w14:paraId="6942C682">
                  <w:pPr>
                    <w:pStyle w:val="33"/>
                    <w:keepNext w:val="0"/>
                    <w:keepLines w:val="0"/>
                    <w:suppressLineNumbers w:val="0"/>
                    <w:spacing w:before="0" w:beforeAutospacing="0" w:after="0" w:afterAutospacing="0"/>
                    <w:ind w:left="0" w:right="0"/>
                    <w:rPr>
                      <w:b/>
                      <w:color w:val="auto"/>
                    </w:rPr>
                  </w:pPr>
                  <w:r>
                    <w:rPr>
                      <w:b/>
                      <w:color w:val="auto"/>
                    </w:rPr>
                    <w:t>分类编号及代码</w:t>
                  </w:r>
                </w:p>
              </w:tc>
              <w:tc>
                <w:tcPr>
                  <w:tcW w:w="994" w:type="dxa"/>
                  <w:vAlign w:val="center"/>
                </w:tcPr>
                <w:p w14:paraId="78651CDA">
                  <w:pPr>
                    <w:pStyle w:val="33"/>
                    <w:keepNext w:val="0"/>
                    <w:keepLines w:val="0"/>
                    <w:suppressLineNumbers w:val="0"/>
                    <w:spacing w:before="0" w:beforeAutospacing="0" w:after="0" w:afterAutospacing="0"/>
                    <w:ind w:left="0" w:right="0"/>
                    <w:rPr>
                      <w:b/>
                      <w:color w:val="auto"/>
                    </w:rPr>
                  </w:pPr>
                  <w:r>
                    <w:rPr>
                      <w:b/>
                      <w:color w:val="auto"/>
                    </w:rPr>
                    <w:t>产生量（t/a）</w:t>
                  </w:r>
                </w:p>
              </w:tc>
              <w:tc>
                <w:tcPr>
                  <w:tcW w:w="689" w:type="dxa"/>
                  <w:vAlign w:val="center"/>
                </w:tcPr>
                <w:p w14:paraId="2E627C2C">
                  <w:pPr>
                    <w:pStyle w:val="33"/>
                    <w:keepNext w:val="0"/>
                    <w:keepLines w:val="0"/>
                    <w:suppressLineNumbers w:val="0"/>
                    <w:spacing w:before="0" w:beforeAutospacing="0" w:after="0" w:afterAutospacing="0"/>
                    <w:ind w:left="0" w:right="0"/>
                    <w:rPr>
                      <w:b/>
                      <w:color w:val="auto"/>
                    </w:rPr>
                  </w:pPr>
                  <w:r>
                    <w:rPr>
                      <w:b/>
                      <w:color w:val="auto"/>
                    </w:rPr>
                    <w:t>产生工序</w:t>
                  </w:r>
                </w:p>
              </w:tc>
              <w:tc>
                <w:tcPr>
                  <w:tcW w:w="649" w:type="dxa"/>
                  <w:vAlign w:val="center"/>
                </w:tcPr>
                <w:p w14:paraId="57CCDCC8">
                  <w:pPr>
                    <w:pStyle w:val="33"/>
                    <w:keepNext w:val="0"/>
                    <w:keepLines w:val="0"/>
                    <w:suppressLineNumbers w:val="0"/>
                    <w:spacing w:before="0" w:beforeAutospacing="0" w:after="0" w:afterAutospacing="0"/>
                    <w:ind w:left="0" w:right="0"/>
                    <w:rPr>
                      <w:b/>
                      <w:color w:val="auto"/>
                    </w:rPr>
                  </w:pPr>
                  <w:r>
                    <w:rPr>
                      <w:b/>
                      <w:color w:val="auto"/>
                    </w:rPr>
                    <w:t>形态</w:t>
                  </w:r>
                </w:p>
              </w:tc>
              <w:tc>
                <w:tcPr>
                  <w:tcW w:w="870" w:type="dxa"/>
                  <w:vAlign w:val="center"/>
                </w:tcPr>
                <w:p w14:paraId="4FC93E4B">
                  <w:pPr>
                    <w:pStyle w:val="33"/>
                    <w:keepNext w:val="0"/>
                    <w:keepLines w:val="0"/>
                    <w:suppressLineNumbers w:val="0"/>
                    <w:spacing w:before="0" w:beforeAutospacing="0" w:after="0" w:afterAutospacing="0"/>
                    <w:ind w:left="0" w:right="0"/>
                    <w:rPr>
                      <w:b/>
                      <w:color w:val="auto"/>
                    </w:rPr>
                  </w:pPr>
                  <w:r>
                    <w:rPr>
                      <w:b/>
                      <w:color w:val="auto"/>
                    </w:rPr>
                    <w:t>主要成分</w:t>
                  </w:r>
                </w:p>
              </w:tc>
              <w:tc>
                <w:tcPr>
                  <w:tcW w:w="600" w:type="dxa"/>
                  <w:vAlign w:val="center"/>
                </w:tcPr>
                <w:p w14:paraId="622B0B34">
                  <w:pPr>
                    <w:pStyle w:val="33"/>
                    <w:keepNext w:val="0"/>
                    <w:keepLines w:val="0"/>
                    <w:suppressLineNumbers w:val="0"/>
                    <w:spacing w:before="0" w:beforeAutospacing="0" w:after="0" w:afterAutospacing="0"/>
                    <w:ind w:left="0" w:right="0"/>
                    <w:rPr>
                      <w:b/>
                      <w:color w:val="auto"/>
                    </w:rPr>
                  </w:pPr>
                  <w:r>
                    <w:rPr>
                      <w:b/>
                      <w:color w:val="auto"/>
                    </w:rPr>
                    <w:t>性质</w:t>
                  </w:r>
                </w:p>
              </w:tc>
              <w:tc>
                <w:tcPr>
                  <w:tcW w:w="879" w:type="dxa"/>
                  <w:vAlign w:val="center"/>
                </w:tcPr>
                <w:p w14:paraId="58E2D792">
                  <w:pPr>
                    <w:pStyle w:val="33"/>
                    <w:keepNext w:val="0"/>
                    <w:keepLines w:val="0"/>
                    <w:suppressLineNumbers w:val="0"/>
                    <w:spacing w:before="0" w:beforeAutospacing="0" w:after="0" w:afterAutospacing="0"/>
                    <w:ind w:left="0" w:right="0"/>
                    <w:rPr>
                      <w:b/>
                      <w:color w:val="auto"/>
                    </w:rPr>
                  </w:pPr>
                  <w:r>
                    <w:rPr>
                      <w:b/>
                      <w:color w:val="auto"/>
                    </w:rPr>
                    <w:t>处理</w:t>
                  </w:r>
                </w:p>
                <w:p w14:paraId="58C06345">
                  <w:pPr>
                    <w:pStyle w:val="33"/>
                    <w:keepNext w:val="0"/>
                    <w:keepLines w:val="0"/>
                    <w:suppressLineNumbers w:val="0"/>
                    <w:spacing w:before="0" w:beforeAutospacing="0" w:after="0" w:afterAutospacing="0"/>
                    <w:ind w:left="0" w:right="0"/>
                    <w:rPr>
                      <w:b/>
                      <w:color w:val="auto"/>
                    </w:rPr>
                  </w:pPr>
                  <w:r>
                    <w:rPr>
                      <w:b/>
                      <w:color w:val="auto"/>
                    </w:rPr>
                    <w:t>方式</w:t>
                  </w:r>
                </w:p>
              </w:tc>
            </w:tr>
            <w:tr w14:paraId="730083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vAlign w:val="center"/>
                </w:tcPr>
                <w:p w14:paraId="28C1C28A">
                  <w:pPr>
                    <w:pStyle w:val="33"/>
                    <w:keepNext w:val="0"/>
                    <w:keepLines w:val="0"/>
                    <w:suppressLineNumbers w:val="0"/>
                    <w:spacing w:before="0" w:beforeAutospacing="0" w:after="0" w:afterAutospacing="0"/>
                    <w:ind w:left="0" w:right="0"/>
                    <w:rPr>
                      <w:color w:val="auto"/>
                    </w:rPr>
                  </w:pPr>
                  <w:r>
                    <w:rPr>
                      <w:color w:val="auto"/>
                    </w:rPr>
                    <w:t>1</w:t>
                  </w:r>
                </w:p>
              </w:tc>
              <w:tc>
                <w:tcPr>
                  <w:tcW w:w="1043" w:type="dxa"/>
                  <w:vAlign w:val="center"/>
                </w:tcPr>
                <w:p w14:paraId="1228D05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不合格品、边角料</w:t>
                  </w:r>
                </w:p>
              </w:tc>
              <w:tc>
                <w:tcPr>
                  <w:tcW w:w="1386" w:type="dxa"/>
                  <w:vAlign w:val="center"/>
                </w:tcPr>
                <w:p w14:paraId="48F7A07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SW17</w:t>
                  </w:r>
                </w:p>
                <w:p w14:paraId="2EF4D82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900-003-S17</w:t>
                  </w:r>
                </w:p>
              </w:tc>
              <w:tc>
                <w:tcPr>
                  <w:tcW w:w="994" w:type="dxa"/>
                  <w:vAlign w:val="center"/>
                </w:tcPr>
                <w:p w14:paraId="56B9C68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689" w:type="dxa"/>
                  <w:vAlign w:val="center"/>
                </w:tcPr>
                <w:p w14:paraId="4D48E42C">
                  <w:pPr>
                    <w:pStyle w:val="33"/>
                    <w:keepNext w:val="0"/>
                    <w:keepLines w:val="0"/>
                    <w:suppressLineNumbers w:val="0"/>
                    <w:spacing w:before="0" w:beforeAutospacing="0" w:after="0" w:afterAutospacing="0"/>
                    <w:ind w:left="0" w:right="0"/>
                    <w:rPr>
                      <w:color w:val="auto"/>
                    </w:rPr>
                  </w:pPr>
                  <w:r>
                    <w:rPr>
                      <w:rFonts w:hint="eastAsia"/>
                      <w:color w:val="auto"/>
                    </w:rPr>
                    <w:t>修整之间</w:t>
                  </w:r>
                  <w:r>
                    <w:rPr>
                      <w:color w:val="auto"/>
                    </w:rPr>
                    <w:t>工序</w:t>
                  </w:r>
                </w:p>
              </w:tc>
              <w:tc>
                <w:tcPr>
                  <w:tcW w:w="649" w:type="dxa"/>
                  <w:vAlign w:val="center"/>
                </w:tcPr>
                <w:p w14:paraId="2AFCD011">
                  <w:pPr>
                    <w:pStyle w:val="33"/>
                    <w:keepNext w:val="0"/>
                    <w:keepLines w:val="0"/>
                    <w:suppressLineNumbers w:val="0"/>
                    <w:spacing w:before="0" w:beforeAutospacing="0" w:after="0" w:afterAutospacing="0"/>
                    <w:ind w:left="0" w:right="0"/>
                    <w:rPr>
                      <w:color w:val="auto"/>
                    </w:rPr>
                  </w:pPr>
                  <w:r>
                    <w:rPr>
                      <w:color w:val="auto"/>
                    </w:rPr>
                    <w:t>固态</w:t>
                  </w:r>
                </w:p>
              </w:tc>
              <w:tc>
                <w:tcPr>
                  <w:tcW w:w="870" w:type="dxa"/>
                  <w:vAlign w:val="center"/>
                </w:tcPr>
                <w:p w14:paraId="3604024C">
                  <w:pPr>
                    <w:pStyle w:val="33"/>
                    <w:keepNext w:val="0"/>
                    <w:keepLines w:val="0"/>
                    <w:suppressLineNumbers w:val="0"/>
                    <w:spacing w:before="0" w:beforeAutospacing="0" w:after="0" w:afterAutospacing="0"/>
                    <w:ind w:left="0" w:right="0"/>
                    <w:rPr>
                      <w:color w:val="auto"/>
                    </w:rPr>
                  </w:pPr>
                  <w:r>
                    <w:rPr>
                      <w:rFonts w:hint="eastAsia"/>
                      <w:color w:val="auto"/>
                    </w:rPr>
                    <w:t>塑料</w:t>
                  </w:r>
                </w:p>
              </w:tc>
              <w:tc>
                <w:tcPr>
                  <w:tcW w:w="600" w:type="dxa"/>
                  <w:vAlign w:val="center"/>
                </w:tcPr>
                <w:p w14:paraId="465EB709">
                  <w:pPr>
                    <w:pStyle w:val="33"/>
                    <w:keepNext w:val="0"/>
                    <w:keepLines w:val="0"/>
                    <w:suppressLineNumbers w:val="0"/>
                    <w:spacing w:before="0" w:beforeAutospacing="0" w:after="0" w:afterAutospacing="0"/>
                    <w:ind w:left="0" w:right="0"/>
                    <w:rPr>
                      <w:color w:val="auto"/>
                    </w:rPr>
                  </w:pPr>
                  <w:r>
                    <w:rPr>
                      <w:color w:val="auto"/>
                    </w:rPr>
                    <w:t>一般固废</w:t>
                  </w:r>
                </w:p>
              </w:tc>
              <w:tc>
                <w:tcPr>
                  <w:tcW w:w="879" w:type="dxa"/>
                  <w:vAlign w:val="center"/>
                </w:tcPr>
                <w:p w14:paraId="5DB8C21D">
                  <w:pPr>
                    <w:pStyle w:val="33"/>
                    <w:keepNext w:val="0"/>
                    <w:keepLines w:val="0"/>
                    <w:suppressLineNumbers w:val="0"/>
                    <w:spacing w:before="0" w:beforeAutospacing="0" w:after="0" w:afterAutospacing="0"/>
                    <w:ind w:left="0" w:right="0"/>
                    <w:rPr>
                      <w:color w:val="auto"/>
                    </w:rPr>
                  </w:pPr>
                  <w:r>
                    <w:rPr>
                      <w:rFonts w:hint="eastAsia"/>
                      <w:color w:val="auto"/>
                    </w:rPr>
                    <w:t>外售综合利用</w:t>
                  </w:r>
                </w:p>
              </w:tc>
            </w:tr>
            <w:tr w14:paraId="6A91C6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41E4D4D9">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2</w:t>
                  </w:r>
                </w:p>
              </w:tc>
              <w:tc>
                <w:tcPr>
                  <w:tcW w:w="1043" w:type="dxa"/>
                  <w:vAlign w:val="center"/>
                </w:tcPr>
                <w:p w14:paraId="6190E3E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废漆渣</w:t>
                  </w:r>
                </w:p>
              </w:tc>
              <w:tc>
                <w:tcPr>
                  <w:tcW w:w="1386" w:type="dxa"/>
                  <w:vAlign w:val="center"/>
                </w:tcPr>
                <w:p w14:paraId="74363F2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HW12</w:t>
                  </w:r>
                </w:p>
                <w:p w14:paraId="7A48555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900-252-12</w:t>
                  </w:r>
                </w:p>
              </w:tc>
              <w:tc>
                <w:tcPr>
                  <w:tcW w:w="994" w:type="dxa"/>
                  <w:vAlign w:val="center"/>
                </w:tcPr>
                <w:p w14:paraId="2DC2E9A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w:t>
                  </w:r>
                </w:p>
              </w:tc>
              <w:tc>
                <w:tcPr>
                  <w:tcW w:w="689" w:type="dxa"/>
                  <w:vAlign w:val="center"/>
                </w:tcPr>
                <w:p w14:paraId="2407B67D">
                  <w:pPr>
                    <w:pStyle w:val="33"/>
                    <w:keepNext w:val="0"/>
                    <w:keepLines w:val="0"/>
                    <w:suppressLineNumbers w:val="0"/>
                    <w:spacing w:before="0" w:beforeAutospacing="0" w:after="0" w:afterAutospacing="0"/>
                    <w:ind w:left="0" w:right="0"/>
                    <w:rPr>
                      <w:color w:val="auto"/>
                    </w:rPr>
                  </w:pPr>
                  <w:r>
                    <w:rPr>
                      <w:color w:val="auto"/>
                    </w:rPr>
                    <w:t>喷漆工序</w:t>
                  </w:r>
                </w:p>
              </w:tc>
              <w:tc>
                <w:tcPr>
                  <w:tcW w:w="649" w:type="dxa"/>
                  <w:vAlign w:val="center"/>
                </w:tcPr>
                <w:p w14:paraId="73533576">
                  <w:pPr>
                    <w:pStyle w:val="33"/>
                    <w:keepNext w:val="0"/>
                    <w:keepLines w:val="0"/>
                    <w:suppressLineNumbers w:val="0"/>
                    <w:spacing w:before="0" w:beforeAutospacing="0" w:after="0" w:afterAutospacing="0"/>
                    <w:ind w:left="0" w:right="0"/>
                    <w:rPr>
                      <w:color w:val="auto"/>
                    </w:rPr>
                  </w:pPr>
                  <w:r>
                    <w:rPr>
                      <w:color w:val="auto"/>
                    </w:rPr>
                    <w:t>固态</w:t>
                  </w:r>
                </w:p>
              </w:tc>
              <w:tc>
                <w:tcPr>
                  <w:tcW w:w="870" w:type="dxa"/>
                  <w:vAlign w:val="center"/>
                </w:tcPr>
                <w:p w14:paraId="3AFB163A">
                  <w:pPr>
                    <w:pStyle w:val="33"/>
                    <w:keepNext w:val="0"/>
                    <w:keepLines w:val="0"/>
                    <w:suppressLineNumbers w:val="0"/>
                    <w:spacing w:before="0" w:beforeAutospacing="0" w:after="0" w:afterAutospacing="0"/>
                    <w:ind w:left="0" w:right="0"/>
                    <w:rPr>
                      <w:color w:val="auto"/>
                    </w:rPr>
                  </w:pPr>
                  <w:r>
                    <w:rPr>
                      <w:rFonts w:hint="eastAsia"/>
                      <w:color w:val="auto"/>
                    </w:rPr>
                    <w:t>有机物</w:t>
                  </w:r>
                </w:p>
              </w:tc>
              <w:tc>
                <w:tcPr>
                  <w:tcW w:w="600" w:type="dxa"/>
                  <w:vMerge w:val="restart"/>
                  <w:tcBorders>
                    <w:top w:val="single" w:color="auto" w:sz="4" w:space="0"/>
                  </w:tcBorders>
                  <w:vAlign w:val="center"/>
                </w:tcPr>
                <w:p w14:paraId="015BE85E">
                  <w:pPr>
                    <w:pStyle w:val="33"/>
                    <w:keepNext w:val="0"/>
                    <w:keepLines w:val="0"/>
                    <w:suppressLineNumbers w:val="0"/>
                    <w:spacing w:before="0" w:beforeAutospacing="0" w:after="0" w:afterAutospacing="0"/>
                    <w:ind w:left="0" w:right="0"/>
                    <w:rPr>
                      <w:color w:val="auto"/>
                    </w:rPr>
                  </w:pPr>
                  <w:r>
                    <w:rPr>
                      <w:color w:val="auto"/>
                    </w:rPr>
                    <w:t>危险</w:t>
                  </w:r>
                  <w:r>
                    <w:rPr>
                      <w:rFonts w:hint="eastAsia"/>
                      <w:color w:val="auto"/>
                    </w:rPr>
                    <w:t>废物</w:t>
                  </w:r>
                </w:p>
              </w:tc>
              <w:tc>
                <w:tcPr>
                  <w:tcW w:w="879" w:type="dxa"/>
                  <w:vMerge w:val="restart"/>
                  <w:tcBorders>
                    <w:top w:val="single" w:color="auto" w:sz="4" w:space="0"/>
                  </w:tcBorders>
                  <w:vAlign w:val="center"/>
                </w:tcPr>
                <w:p w14:paraId="3FD4610C">
                  <w:pPr>
                    <w:pStyle w:val="33"/>
                    <w:keepNext w:val="0"/>
                    <w:keepLines w:val="0"/>
                    <w:suppressLineNumbers w:val="0"/>
                    <w:spacing w:before="0" w:beforeAutospacing="0" w:after="0" w:afterAutospacing="0"/>
                    <w:ind w:left="0" w:right="0"/>
                    <w:rPr>
                      <w:color w:val="auto"/>
                    </w:rPr>
                  </w:pPr>
                  <w:r>
                    <w:rPr>
                      <w:color w:val="auto"/>
                    </w:rPr>
                    <w:t>暂存于危险废物暂存间，定期委托有资质的单位处置</w:t>
                  </w:r>
                </w:p>
              </w:tc>
            </w:tr>
            <w:tr w14:paraId="3EF8AD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25A627AA">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3</w:t>
                  </w:r>
                </w:p>
              </w:tc>
              <w:tc>
                <w:tcPr>
                  <w:tcW w:w="1043" w:type="dxa"/>
                  <w:vAlign w:val="center"/>
                </w:tcPr>
                <w:p w14:paraId="7BDBE54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w:t>
                  </w:r>
                  <w:r>
                    <w:rPr>
                      <w:rFonts w:hint="eastAsia" w:ascii="Times New Roman" w:hAnsi="Times New Roman" w:eastAsia="宋体" w:cs="Times New Roman"/>
                      <w:color w:val="auto"/>
                      <w:szCs w:val="21"/>
                    </w:rPr>
                    <w:t>涂料桶</w:t>
                  </w:r>
                </w:p>
              </w:tc>
              <w:tc>
                <w:tcPr>
                  <w:tcW w:w="1386" w:type="dxa"/>
                  <w:vAlign w:val="center"/>
                </w:tcPr>
                <w:p w14:paraId="7C73192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HW49</w:t>
                  </w:r>
                </w:p>
                <w:p w14:paraId="048DC97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994" w:type="dxa"/>
                  <w:vAlign w:val="center"/>
                </w:tcPr>
                <w:p w14:paraId="1CAD3AA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0.399</w:t>
                  </w:r>
                </w:p>
              </w:tc>
              <w:tc>
                <w:tcPr>
                  <w:tcW w:w="689" w:type="dxa"/>
                  <w:vAlign w:val="center"/>
                </w:tcPr>
                <w:p w14:paraId="4B88D7FF">
                  <w:pPr>
                    <w:pStyle w:val="33"/>
                    <w:keepNext w:val="0"/>
                    <w:keepLines w:val="0"/>
                    <w:suppressLineNumbers w:val="0"/>
                    <w:spacing w:before="0" w:beforeAutospacing="0" w:after="0" w:afterAutospacing="0"/>
                    <w:ind w:left="0" w:right="0"/>
                    <w:rPr>
                      <w:color w:val="auto"/>
                    </w:rPr>
                  </w:pPr>
                  <w:r>
                    <w:rPr>
                      <w:rFonts w:hint="eastAsia"/>
                      <w:color w:val="auto"/>
                    </w:rPr>
                    <w:t>/</w:t>
                  </w:r>
                </w:p>
              </w:tc>
              <w:tc>
                <w:tcPr>
                  <w:tcW w:w="649" w:type="dxa"/>
                  <w:vAlign w:val="center"/>
                </w:tcPr>
                <w:p w14:paraId="05578802">
                  <w:pPr>
                    <w:pStyle w:val="33"/>
                    <w:keepNext w:val="0"/>
                    <w:keepLines w:val="0"/>
                    <w:suppressLineNumbers w:val="0"/>
                    <w:spacing w:before="0" w:beforeAutospacing="0" w:after="0" w:afterAutospacing="0"/>
                    <w:ind w:left="0" w:right="0"/>
                    <w:rPr>
                      <w:color w:val="auto"/>
                    </w:rPr>
                  </w:pPr>
                  <w:r>
                    <w:rPr>
                      <w:color w:val="auto"/>
                    </w:rPr>
                    <w:t>固态</w:t>
                  </w:r>
                </w:p>
              </w:tc>
              <w:tc>
                <w:tcPr>
                  <w:tcW w:w="870" w:type="dxa"/>
                  <w:vAlign w:val="center"/>
                </w:tcPr>
                <w:p w14:paraId="2017BB7F">
                  <w:pPr>
                    <w:pStyle w:val="33"/>
                    <w:keepNext w:val="0"/>
                    <w:keepLines w:val="0"/>
                    <w:suppressLineNumbers w:val="0"/>
                    <w:spacing w:before="0" w:beforeAutospacing="0" w:after="0" w:afterAutospacing="0"/>
                    <w:ind w:left="0" w:right="0"/>
                    <w:rPr>
                      <w:color w:val="auto"/>
                    </w:rPr>
                  </w:pPr>
                  <w:r>
                    <w:rPr>
                      <w:color w:val="auto"/>
                    </w:rPr>
                    <w:t>包装桶</w:t>
                  </w:r>
                </w:p>
              </w:tc>
              <w:tc>
                <w:tcPr>
                  <w:tcW w:w="600" w:type="dxa"/>
                  <w:vMerge w:val="continue"/>
                  <w:vAlign w:val="center"/>
                </w:tcPr>
                <w:p w14:paraId="176EAF56">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6F42BB3D">
                  <w:pPr>
                    <w:pStyle w:val="33"/>
                    <w:keepNext w:val="0"/>
                    <w:keepLines w:val="0"/>
                    <w:suppressLineNumbers w:val="0"/>
                    <w:spacing w:before="0" w:beforeAutospacing="0" w:after="0" w:afterAutospacing="0"/>
                    <w:ind w:left="0" w:right="0"/>
                    <w:rPr>
                      <w:color w:val="auto"/>
                    </w:rPr>
                  </w:pPr>
                </w:p>
              </w:tc>
            </w:tr>
            <w:tr w14:paraId="554281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336EE056">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4</w:t>
                  </w:r>
                </w:p>
              </w:tc>
              <w:tc>
                <w:tcPr>
                  <w:tcW w:w="1043" w:type="dxa"/>
                  <w:vAlign w:val="center"/>
                </w:tcPr>
                <w:p w14:paraId="52415C6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废活性炭</w:t>
                  </w:r>
                </w:p>
              </w:tc>
              <w:tc>
                <w:tcPr>
                  <w:tcW w:w="1386" w:type="dxa"/>
                  <w:vAlign w:val="center"/>
                </w:tcPr>
                <w:p w14:paraId="5C58152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HW49</w:t>
                  </w:r>
                </w:p>
                <w:p w14:paraId="35AB247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900-03-49</w:t>
                  </w:r>
                </w:p>
              </w:tc>
              <w:tc>
                <w:tcPr>
                  <w:tcW w:w="994" w:type="dxa"/>
                  <w:vAlign w:val="center"/>
                </w:tcPr>
                <w:p w14:paraId="783A534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16.264</w:t>
                  </w:r>
                </w:p>
              </w:tc>
              <w:tc>
                <w:tcPr>
                  <w:tcW w:w="689" w:type="dxa"/>
                  <w:vAlign w:val="center"/>
                </w:tcPr>
                <w:p w14:paraId="05CBE557">
                  <w:pPr>
                    <w:pStyle w:val="33"/>
                    <w:keepNext w:val="0"/>
                    <w:keepLines w:val="0"/>
                    <w:suppressLineNumbers w:val="0"/>
                    <w:spacing w:before="0" w:beforeAutospacing="0" w:after="0" w:afterAutospacing="0"/>
                    <w:ind w:left="0" w:right="0"/>
                    <w:rPr>
                      <w:color w:val="auto"/>
                    </w:rPr>
                  </w:pPr>
                  <w:r>
                    <w:rPr>
                      <w:color w:val="auto"/>
                    </w:rPr>
                    <w:t>废气治理设施</w:t>
                  </w:r>
                </w:p>
              </w:tc>
              <w:tc>
                <w:tcPr>
                  <w:tcW w:w="649" w:type="dxa"/>
                  <w:vAlign w:val="center"/>
                </w:tcPr>
                <w:p w14:paraId="2116A95D">
                  <w:pPr>
                    <w:pStyle w:val="33"/>
                    <w:keepNext w:val="0"/>
                    <w:keepLines w:val="0"/>
                    <w:suppressLineNumbers w:val="0"/>
                    <w:spacing w:before="0" w:beforeAutospacing="0" w:after="0" w:afterAutospacing="0"/>
                    <w:ind w:left="0" w:right="0"/>
                    <w:rPr>
                      <w:color w:val="auto"/>
                    </w:rPr>
                  </w:pPr>
                  <w:r>
                    <w:rPr>
                      <w:color w:val="auto"/>
                    </w:rPr>
                    <w:t>固态</w:t>
                  </w:r>
                </w:p>
              </w:tc>
              <w:tc>
                <w:tcPr>
                  <w:tcW w:w="870" w:type="dxa"/>
                  <w:vAlign w:val="center"/>
                </w:tcPr>
                <w:p w14:paraId="46C7A8FC">
                  <w:pPr>
                    <w:pStyle w:val="33"/>
                    <w:keepNext w:val="0"/>
                    <w:keepLines w:val="0"/>
                    <w:suppressLineNumbers w:val="0"/>
                    <w:spacing w:before="0" w:beforeAutospacing="0" w:after="0" w:afterAutospacing="0"/>
                    <w:ind w:left="0" w:right="0"/>
                    <w:rPr>
                      <w:color w:val="auto"/>
                    </w:rPr>
                  </w:pPr>
                  <w:r>
                    <w:rPr>
                      <w:color w:val="auto"/>
                    </w:rPr>
                    <w:t>活性炭</w:t>
                  </w:r>
                </w:p>
              </w:tc>
              <w:tc>
                <w:tcPr>
                  <w:tcW w:w="600" w:type="dxa"/>
                  <w:vMerge w:val="continue"/>
                  <w:vAlign w:val="center"/>
                </w:tcPr>
                <w:p w14:paraId="15383EA6">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4A017BEE">
                  <w:pPr>
                    <w:pStyle w:val="33"/>
                    <w:keepNext w:val="0"/>
                    <w:keepLines w:val="0"/>
                    <w:suppressLineNumbers w:val="0"/>
                    <w:spacing w:before="0" w:beforeAutospacing="0" w:after="0" w:afterAutospacing="0"/>
                    <w:ind w:left="0" w:right="0"/>
                    <w:rPr>
                      <w:color w:val="auto"/>
                    </w:rPr>
                  </w:pPr>
                </w:p>
              </w:tc>
            </w:tr>
            <w:tr w14:paraId="4A41AE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68" w:type="dxa"/>
                  <w:shd w:val="clear" w:color="auto" w:fill="auto"/>
                  <w:vAlign w:val="center"/>
                </w:tcPr>
                <w:p w14:paraId="676ED46A">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5</w:t>
                  </w:r>
                </w:p>
              </w:tc>
              <w:tc>
                <w:tcPr>
                  <w:tcW w:w="1043" w:type="dxa"/>
                  <w:vAlign w:val="center"/>
                </w:tcPr>
                <w:p w14:paraId="2798D16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水帘喷漆定期更换的废液</w:t>
                  </w:r>
                </w:p>
              </w:tc>
              <w:tc>
                <w:tcPr>
                  <w:tcW w:w="1386" w:type="dxa"/>
                  <w:vAlign w:val="center"/>
                </w:tcPr>
                <w:p w14:paraId="2BAE654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HW49</w:t>
                  </w:r>
                </w:p>
                <w:p w14:paraId="3452D6A8">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900-041-49</w:t>
                  </w:r>
                </w:p>
              </w:tc>
              <w:tc>
                <w:tcPr>
                  <w:tcW w:w="994" w:type="dxa"/>
                  <w:vAlign w:val="center"/>
                </w:tcPr>
                <w:p w14:paraId="36ADFFC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w:t>
                  </w:r>
                </w:p>
              </w:tc>
              <w:tc>
                <w:tcPr>
                  <w:tcW w:w="689" w:type="dxa"/>
                  <w:vAlign w:val="center"/>
                </w:tcPr>
                <w:p w14:paraId="27A14F83">
                  <w:pPr>
                    <w:pStyle w:val="33"/>
                    <w:keepNext w:val="0"/>
                    <w:keepLines w:val="0"/>
                    <w:suppressLineNumbers w:val="0"/>
                    <w:spacing w:before="0" w:beforeAutospacing="0" w:after="0" w:afterAutospacing="0"/>
                    <w:ind w:left="0" w:right="0"/>
                    <w:rPr>
                      <w:color w:val="auto"/>
                    </w:rPr>
                  </w:pPr>
                  <w:r>
                    <w:rPr>
                      <w:color w:val="auto"/>
                    </w:rPr>
                    <w:t>废气治理设施</w:t>
                  </w:r>
                </w:p>
              </w:tc>
              <w:tc>
                <w:tcPr>
                  <w:tcW w:w="649" w:type="dxa"/>
                  <w:vAlign w:val="center"/>
                </w:tcPr>
                <w:p w14:paraId="3AA4A3CA">
                  <w:pPr>
                    <w:pStyle w:val="33"/>
                    <w:keepNext w:val="0"/>
                    <w:keepLines w:val="0"/>
                    <w:suppressLineNumbers w:val="0"/>
                    <w:spacing w:before="0" w:beforeAutospacing="0" w:after="0" w:afterAutospacing="0"/>
                    <w:ind w:left="0" w:right="0"/>
                    <w:rPr>
                      <w:color w:val="auto"/>
                    </w:rPr>
                  </w:pPr>
                  <w:r>
                    <w:rPr>
                      <w:color w:val="auto"/>
                    </w:rPr>
                    <w:t>液态</w:t>
                  </w:r>
                </w:p>
              </w:tc>
              <w:tc>
                <w:tcPr>
                  <w:tcW w:w="870" w:type="dxa"/>
                  <w:vAlign w:val="center"/>
                </w:tcPr>
                <w:p w14:paraId="42397A38">
                  <w:pPr>
                    <w:pStyle w:val="33"/>
                    <w:keepNext w:val="0"/>
                    <w:keepLines w:val="0"/>
                    <w:suppressLineNumbers w:val="0"/>
                    <w:spacing w:before="0" w:beforeAutospacing="0" w:after="0" w:afterAutospacing="0"/>
                    <w:ind w:left="0" w:right="0"/>
                    <w:rPr>
                      <w:color w:val="auto"/>
                    </w:rPr>
                  </w:pPr>
                  <w:r>
                    <w:rPr>
                      <w:color w:val="auto"/>
                    </w:rPr>
                    <w:t>水</w:t>
                  </w:r>
                </w:p>
              </w:tc>
              <w:tc>
                <w:tcPr>
                  <w:tcW w:w="600" w:type="dxa"/>
                  <w:vMerge w:val="continue"/>
                  <w:vAlign w:val="center"/>
                </w:tcPr>
                <w:p w14:paraId="70AC32AD">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1995B3CD">
                  <w:pPr>
                    <w:pStyle w:val="33"/>
                    <w:keepNext w:val="0"/>
                    <w:keepLines w:val="0"/>
                    <w:suppressLineNumbers w:val="0"/>
                    <w:spacing w:before="0" w:beforeAutospacing="0" w:after="0" w:afterAutospacing="0"/>
                    <w:ind w:left="0" w:right="0"/>
                    <w:rPr>
                      <w:color w:val="auto"/>
                    </w:rPr>
                  </w:pPr>
                </w:p>
              </w:tc>
            </w:tr>
            <w:tr w14:paraId="090B8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68" w:type="dxa"/>
                  <w:shd w:val="clear" w:color="auto" w:fill="auto"/>
                  <w:vAlign w:val="center"/>
                </w:tcPr>
                <w:p w14:paraId="3854C0E7">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6</w:t>
                  </w:r>
                </w:p>
              </w:tc>
              <w:tc>
                <w:tcPr>
                  <w:tcW w:w="1043" w:type="dxa"/>
                  <w:vAlign w:val="center"/>
                </w:tcPr>
                <w:p w14:paraId="4E21333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气旋喷淋塔定期更换的废液</w:t>
                  </w:r>
                </w:p>
              </w:tc>
              <w:tc>
                <w:tcPr>
                  <w:tcW w:w="1386" w:type="dxa"/>
                  <w:shd w:val="clear" w:color="auto" w:fill="auto"/>
                  <w:vAlign w:val="center"/>
                </w:tcPr>
                <w:p w14:paraId="0A701C3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HW49</w:t>
                  </w:r>
                </w:p>
                <w:p w14:paraId="73956FF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900-041-49</w:t>
                  </w:r>
                </w:p>
              </w:tc>
              <w:tc>
                <w:tcPr>
                  <w:tcW w:w="994" w:type="dxa"/>
                  <w:shd w:val="clear" w:color="auto" w:fill="auto"/>
                  <w:vAlign w:val="center"/>
                </w:tcPr>
                <w:p w14:paraId="0DC21E3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c>
                <w:tcPr>
                  <w:tcW w:w="689" w:type="dxa"/>
                  <w:shd w:val="clear" w:color="auto" w:fill="auto"/>
                  <w:vAlign w:val="center"/>
                </w:tcPr>
                <w:p w14:paraId="52E6B74C">
                  <w:pPr>
                    <w:pStyle w:val="33"/>
                    <w:keepNext w:val="0"/>
                    <w:keepLines w:val="0"/>
                    <w:suppressLineNumbers w:val="0"/>
                    <w:spacing w:before="0" w:beforeAutospacing="0" w:after="0" w:afterAutospacing="0"/>
                    <w:ind w:left="0" w:right="0"/>
                    <w:rPr>
                      <w:color w:val="auto"/>
                    </w:rPr>
                  </w:pPr>
                  <w:r>
                    <w:rPr>
                      <w:color w:val="auto"/>
                    </w:rPr>
                    <w:t>废气治理设施</w:t>
                  </w:r>
                </w:p>
              </w:tc>
              <w:tc>
                <w:tcPr>
                  <w:tcW w:w="649" w:type="dxa"/>
                  <w:shd w:val="clear" w:color="auto" w:fill="auto"/>
                  <w:vAlign w:val="center"/>
                </w:tcPr>
                <w:p w14:paraId="192CE28F">
                  <w:pPr>
                    <w:pStyle w:val="33"/>
                    <w:keepNext w:val="0"/>
                    <w:keepLines w:val="0"/>
                    <w:suppressLineNumbers w:val="0"/>
                    <w:spacing w:before="0" w:beforeAutospacing="0" w:after="0" w:afterAutospacing="0"/>
                    <w:ind w:left="0" w:right="0"/>
                    <w:rPr>
                      <w:color w:val="auto"/>
                    </w:rPr>
                  </w:pPr>
                  <w:r>
                    <w:rPr>
                      <w:color w:val="auto"/>
                    </w:rPr>
                    <w:t>液态</w:t>
                  </w:r>
                </w:p>
              </w:tc>
              <w:tc>
                <w:tcPr>
                  <w:tcW w:w="870" w:type="dxa"/>
                  <w:shd w:val="clear" w:color="auto" w:fill="auto"/>
                  <w:vAlign w:val="center"/>
                </w:tcPr>
                <w:p w14:paraId="54EC33DA">
                  <w:pPr>
                    <w:pStyle w:val="33"/>
                    <w:keepNext w:val="0"/>
                    <w:keepLines w:val="0"/>
                    <w:suppressLineNumbers w:val="0"/>
                    <w:spacing w:before="0" w:beforeAutospacing="0" w:after="0" w:afterAutospacing="0"/>
                    <w:ind w:left="0" w:right="0"/>
                    <w:rPr>
                      <w:color w:val="auto"/>
                    </w:rPr>
                  </w:pPr>
                  <w:r>
                    <w:rPr>
                      <w:color w:val="auto"/>
                    </w:rPr>
                    <w:t>水</w:t>
                  </w:r>
                </w:p>
              </w:tc>
              <w:tc>
                <w:tcPr>
                  <w:tcW w:w="600" w:type="dxa"/>
                  <w:vMerge w:val="continue"/>
                  <w:vAlign w:val="center"/>
                </w:tcPr>
                <w:p w14:paraId="15A4F200">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7DC53CCB">
                  <w:pPr>
                    <w:pStyle w:val="33"/>
                    <w:keepNext w:val="0"/>
                    <w:keepLines w:val="0"/>
                    <w:suppressLineNumbers w:val="0"/>
                    <w:spacing w:before="0" w:beforeAutospacing="0" w:after="0" w:afterAutospacing="0"/>
                    <w:ind w:left="0" w:right="0"/>
                    <w:rPr>
                      <w:color w:val="auto"/>
                    </w:rPr>
                  </w:pPr>
                </w:p>
              </w:tc>
            </w:tr>
            <w:tr w14:paraId="146759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4FD892B6">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7</w:t>
                  </w:r>
                </w:p>
              </w:tc>
              <w:tc>
                <w:tcPr>
                  <w:tcW w:w="1043" w:type="dxa"/>
                  <w:vAlign w:val="center"/>
                </w:tcPr>
                <w:p w14:paraId="76A3B11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废润滑油桶</w:t>
                  </w:r>
                </w:p>
              </w:tc>
              <w:tc>
                <w:tcPr>
                  <w:tcW w:w="1386" w:type="dxa"/>
                  <w:vAlign w:val="center"/>
                </w:tcPr>
                <w:p w14:paraId="294A7DA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HW08</w:t>
                  </w:r>
                </w:p>
                <w:p w14:paraId="2680AFB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994" w:type="dxa"/>
                  <w:vAlign w:val="center"/>
                </w:tcPr>
                <w:p w14:paraId="26FB0275">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0.004</w:t>
                  </w:r>
                </w:p>
              </w:tc>
              <w:tc>
                <w:tcPr>
                  <w:tcW w:w="689" w:type="dxa"/>
                  <w:vMerge w:val="restart"/>
                  <w:vAlign w:val="center"/>
                </w:tcPr>
                <w:p w14:paraId="593A456F">
                  <w:pPr>
                    <w:pStyle w:val="33"/>
                    <w:keepNext w:val="0"/>
                    <w:keepLines w:val="0"/>
                    <w:suppressLineNumbers w:val="0"/>
                    <w:spacing w:before="0" w:beforeAutospacing="0" w:after="0" w:afterAutospacing="0"/>
                    <w:ind w:left="0" w:right="0"/>
                    <w:rPr>
                      <w:color w:val="auto"/>
                    </w:rPr>
                  </w:pPr>
                  <w:r>
                    <w:rPr>
                      <w:rFonts w:hint="eastAsia"/>
                      <w:color w:val="auto"/>
                    </w:rPr>
                    <w:t>生产设备检修</w:t>
                  </w:r>
                </w:p>
              </w:tc>
              <w:tc>
                <w:tcPr>
                  <w:tcW w:w="649" w:type="dxa"/>
                  <w:vAlign w:val="center"/>
                </w:tcPr>
                <w:p w14:paraId="4FE23E96">
                  <w:pPr>
                    <w:pStyle w:val="33"/>
                    <w:keepNext w:val="0"/>
                    <w:keepLines w:val="0"/>
                    <w:suppressLineNumbers w:val="0"/>
                    <w:spacing w:before="0" w:beforeAutospacing="0" w:after="0" w:afterAutospacing="0"/>
                    <w:ind w:left="0" w:right="0"/>
                    <w:rPr>
                      <w:color w:val="auto"/>
                    </w:rPr>
                  </w:pPr>
                  <w:r>
                    <w:rPr>
                      <w:rFonts w:hint="eastAsia"/>
                      <w:color w:val="auto"/>
                    </w:rPr>
                    <w:t>固态</w:t>
                  </w:r>
                </w:p>
              </w:tc>
              <w:tc>
                <w:tcPr>
                  <w:tcW w:w="870" w:type="dxa"/>
                  <w:vAlign w:val="center"/>
                </w:tcPr>
                <w:p w14:paraId="2AEAD80C">
                  <w:pPr>
                    <w:pStyle w:val="33"/>
                    <w:keepNext w:val="0"/>
                    <w:keepLines w:val="0"/>
                    <w:suppressLineNumbers w:val="0"/>
                    <w:spacing w:before="0" w:beforeAutospacing="0" w:after="0" w:afterAutospacing="0"/>
                    <w:ind w:left="0" w:right="0"/>
                    <w:rPr>
                      <w:color w:val="auto"/>
                    </w:rPr>
                  </w:pPr>
                  <w:r>
                    <w:rPr>
                      <w:rFonts w:hint="eastAsia"/>
                      <w:color w:val="auto"/>
                    </w:rPr>
                    <w:t>包装桶</w:t>
                  </w:r>
                </w:p>
              </w:tc>
              <w:tc>
                <w:tcPr>
                  <w:tcW w:w="600" w:type="dxa"/>
                  <w:vMerge w:val="continue"/>
                  <w:vAlign w:val="center"/>
                </w:tcPr>
                <w:p w14:paraId="3E292DE9">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6AA7811A">
                  <w:pPr>
                    <w:pStyle w:val="33"/>
                    <w:keepNext w:val="0"/>
                    <w:keepLines w:val="0"/>
                    <w:suppressLineNumbers w:val="0"/>
                    <w:spacing w:before="0" w:beforeAutospacing="0" w:after="0" w:afterAutospacing="0"/>
                    <w:ind w:left="0" w:right="0"/>
                    <w:rPr>
                      <w:color w:val="auto"/>
                    </w:rPr>
                  </w:pPr>
                </w:p>
              </w:tc>
            </w:tr>
            <w:tr w14:paraId="4677BF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645B6491">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8</w:t>
                  </w:r>
                </w:p>
              </w:tc>
              <w:tc>
                <w:tcPr>
                  <w:tcW w:w="1043" w:type="dxa"/>
                  <w:vAlign w:val="center"/>
                </w:tcPr>
                <w:p w14:paraId="6F5E178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废润滑油</w:t>
                  </w:r>
                </w:p>
              </w:tc>
              <w:tc>
                <w:tcPr>
                  <w:tcW w:w="1386" w:type="dxa"/>
                  <w:vAlign w:val="center"/>
                </w:tcPr>
                <w:p w14:paraId="08BF6F6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HW08</w:t>
                  </w:r>
                </w:p>
                <w:p w14:paraId="5587C61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994" w:type="dxa"/>
                  <w:vAlign w:val="center"/>
                </w:tcPr>
                <w:p w14:paraId="79BE151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w:t>
                  </w:r>
                </w:p>
              </w:tc>
              <w:tc>
                <w:tcPr>
                  <w:tcW w:w="689" w:type="dxa"/>
                  <w:vMerge w:val="continue"/>
                  <w:vAlign w:val="center"/>
                </w:tcPr>
                <w:p w14:paraId="67BA2A71">
                  <w:pPr>
                    <w:pStyle w:val="33"/>
                    <w:keepNext w:val="0"/>
                    <w:keepLines w:val="0"/>
                    <w:suppressLineNumbers w:val="0"/>
                    <w:spacing w:before="0" w:beforeAutospacing="0" w:after="0" w:afterAutospacing="0"/>
                    <w:ind w:left="0" w:right="0"/>
                    <w:rPr>
                      <w:color w:val="auto"/>
                    </w:rPr>
                  </w:pPr>
                </w:p>
              </w:tc>
              <w:tc>
                <w:tcPr>
                  <w:tcW w:w="649" w:type="dxa"/>
                  <w:vAlign w:val="center"/>
                </w:tcPr>
                <w:p w14:paraId="2D532B9D">
                  <w:pPr>
                    <w:pStyle w:val="33"/>
                    <w:keepNext w:val="0"/>
                    <w:keepLines w:val="0"/>
                    <w:suppressLineNumbers w:val="0"/>
                    <w:spacing w:before="0" w:beforeAutospacing="0" w:after="0" w:afterAutospacing="0"/>
                    <w:ind w:left="0" w:right="0"/>
                    <w:rPr>
                      <w:color w:val="auto"/>
                    </w:rPr>
                  </w:pPr>
                  <w:r>
                    <w:rPr>
                      <w:rFonts w:hint="eastAsia"/>
                      <w:color w:val="auto"/>
                    </w:rPr>
                    <w:t>液态</w:t>
                  </w:r>
                </w:p>
              </w:tc>
              <w:tc>
                <w:tcPr>
                  <w:tcW w:w="870" w:type="dxa"/>
                  <w:vAlign w:val="center"/>
                </w:tcPr>
                <w:p w14:paraId="45A48253">
                  <w:pPr>
                    <w:pStyle w:val="33"/>
                    <w:keepNext w:val="0"/>
                    <w:keepLines w:val="0"/>
                    <w:suppressLineNumbers w:val="0"/>
                    <w:spacing w:before="0" w:beforeAutospacing="0" w:after="0" w:afterAutospacing="0"/>
                    <w:ind w:left="0" w:right="0"/>
                    <w:rPr>
                      <w:color w:val="auto"/>
                    </w:rPr>
                  </w:pPr>
                  <w:r>
                    <w:rPr>
                      <w:rFonts w:hint="eastAsia"/>
                      <w:color w:val="auto"/>
                    </w:rPr>
                    <w:t>润滑油</w:t>
                  </w:r>
                </w:p>
              </w:tc>
              <w:tc>
                <w:tcPr>
                  <w:tcW w:w="600" w:type="dxa"/>
                  <w:vMerge w:val="continue"/>
                  <w:vAlign w:val="center"/>
                </w:tcPr>
                <w:p w14:paraId="2CEE57B8">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64580B5C">
                  <w:pPr>
                    <w:pStyle w:val="33"/>
                    <w:keepNext w:val="0"/>
                    <w:keepLines w:val="0"/>
                    <w:suppressLineNumbers w:val="0"/>
                    <w:spacing w:before="0" w:beforeAutospacing="0" w:after="0" w:afterAutospacing="0"/>
                    <w:ind w:left="0" w:right="0"/>
                    <w:rPr>
                      <w:color w:val="auto"/>
                    </w:rPr>
                  </w:pPr>
                </w:p>
              </w:tc>
            </w:tr>
            <w:tr w14:paraId="3E33B6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shd w:val="clear" w:color="auto" w:fill="auto"/>
                  <w:vAlign w:val="center"/>
                </w:tcPr>
                <w:p w14:paraId="455F0D5D">
                  <w:pPr>
                    <w:pStyle w:val="33"/>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0"/>
                      <w:sz w:val="21"/>
                      <w:szCs w:val="21"/>
                      <w:lang w:val="en-US" w:eastAsia="zh-CN" w:bidi="ar-SA"/>
                    </w:rPr>
                  </w:pPr>
                  <w:r>
                    <w:rPr>
                      <w:rFonts w:hint="eastAsia"/>
                      <w:color w:val="auto"/>
                    </w:rPr>
                    <w:t>9</w:t>
                  </w:r>
                </w:p>
              </w:tc>
              <w:tc>
                <w:tcPr>
                  <w:tcW w:w="1043" w:type="dxa"/>
                  <w:shd w:val="clear" w:color="auto" w:fill="auto"/>
                  <w:vAlign w:val="center"/>
                </w:tcPr>
                <w:p w14:paraId="198EEAC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废羊毛球</w:t>
                  </w:r>
                </w:p>
              </w:tc>
              <w:tc>
                <w:tcPr>
                  <w:tcW w:w="1386" w:type="dxa"/>
                  <w:shd w:val="clear" w:color="auto" w:fill="auto"/>
                  <w:vAlign w:val="center"/>
                </w:tcPr>
                <w:p w14:paraId="440AAA7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HW49</w:t>
                  </w:r>
                </w:p>
                <w:p w14:paraId="35FDFC5A">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900-041-49</w:t>
                  </w:r>
                </w:p>
              </w:tc>
              <w:tc>
                <w:tcPr>
                  <w:tcW w:w="994" w:type="dxa"/>
                  <w:shd w:val="clear" w:color="auto" w:fill="auto"/>
                  <w:vAlign w:val="center"/>
                </w:tcPr>
                <w:p w14:paraId="0FA5E5B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689" w:type="dxa"/>
                  <w:shd w:val="clear" w:color="auto" w:fill="auto"/>
                  <w:vAlign w:val="center"/>
                </w:tcPr>
                <w:p w14:paraId="525EE82F">
                  <w:pPr>
                    <w:pStyle w:val="33"/>
                    <w:keepNext w:val="0"/>
                    <w:keepLines w:val="0"/>
                    <w:suppressLineNumbers w:val="0"/>
                    <w:spacing w:before="0" w:beforeAutospacing="0" w:after="0" w:afterAutospacing="0"/>
                    <w:ind w:left="0" w:leftChars="0" w:right="0" w:rightChars="0"/>
                    <w:rPr>
                      <w:rFonts w:ascii="Times New Roman" w:hAnsi="Times New Roman" w:eastAsia="宋体" w:cs="Times New Roman"/>
                      <w:color w:val="auto"/>
                      <w:kern w:val="0"/>
                      <w:sz w:val="21"/>
                      <w:szCs w:val="21"/>
                      <w:lang w:val="en-US" w:eastAsia="zh-CN" w:bidi="ar-SA"/>
                    </w:rPr>
                  </w:pPr>
                  <w:r>
                    <w:rPr>
                      <w:rFonts w:hint="eastAsia"/>
                      <w:color w:val="auto"/>
                    </w:rPr>
                    <w:t>抛光工序</w:t>
                  </w:r>
                </w:p>
              </w:tc>
              <w:tc>
                <w:tcPr>
                  <w:tcW w:w="649" w:type="dxa"/>
                  <w:shd w:val="clear" w:color="auto" w:fill="auto"/>
                  <w:vAlign w:val="center"/>
                </w:tcPr>
                <w:p w14:paraId="151950E2">
                  <w:pPr>
                    <w:pStyle w:val="33"/>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870" w:type="dxa"/>
                  <w:shd w:val="clear" w:color="auto" w:fill="auto"/>
                  <w:vAlign w:val="center"/>
                </w:tcPr>
                <w:p w14:paraId="2303E026">
                  <w:pPr>
                    <w:pStyle w:val="33"/>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0"/>
                      <w:sz w:val="21"/>
                      <w:szCs w:val="21"/>
                      <w:lang w:val="en-US" w:eastAsia="zh-CN" w:bidi="ar-SA"/>
                    </w:rPr>
                  </w:pPr>
                  <w:r>
                    <w:rPr>
                      <w:rFonts w:hint="eastAsia"/>
                      <w:color w:val="auto"/>
                    </w:rPr>
                    <w:t>羊毛</w:t>
                  </w:r>
                </w:p>
              </w:tc>
              <w:tc>
                <w:tcPr>
                  <w:tcW w:w="600" w:type="dxa"/>
                  <w:vMerge w:val="continue"/>
                  <w:vAlign w:val="center"/>
                </w:tcPr>
                <w:p w14:paraId="1DAD7633">
                  <w:pPr>
                    <w:pStyle w:val="33"/>
                    <w:keepNext w:val="0"/>
                    <w:keepLines w:val="0"/>
                    <w:suppressLineNumbers w:val="0"/>
                    <w:spacing w:before="0" w:beforeAutospacing="0" w:after="0" w:afterAutospacing="0"/>
                    <w:ind w:left="0" w:right="0"/>
                    <w:rPr>
                      <w:color w:val="auto"/>
                    </w:rPr>
                  </w:pPr>
                </w:p>
              </w:tc>
              <w:tc>
                <w:tcPr>
                  <w:tcW w:w="879" w:type="dxa"/>
                  <w:vMerge w:val="continue"/>
                  <w:vAlign w:val="center"/>
                </w:tcPr>
                <w:p w14:paraId="0E1EAC3F">
                  <w:pPr>
                    <w:pStyle w:val="33"/>
                    <w:keepNext w:val="0"/>
                    <w:keepLines w:val="0"/>
                    <w:suppressLineNumbers w:val="0"/>
                    <w:spacing w:before="0" w:beforeAutospacing="0" w:after="0" w:afterAutospacing="0"/>
                    <w:ind w:left="0" w:right="0"/>
                    <w:rPr>
                      <w:color w:val="auto"/>
                    </w:rPr>
                  </w:pPr>
                </w:p>
              </w:tc>
            </w:tr>
            <w:tr w14:paraId="761426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68" w:type="dxa"/>
                  <w:vAlign w:val="center"/>
                </w:tcPr>
                <w:p w14:paraId="5AEB3584">
                  <w:pPr>
                    <w:pStyle w:val="33"/>
                    <w:keepNext w:val="0"/>
                    <w:keepLines w:val="0"/>
                    <w:suppressLineNumbers w:val="0"/>
                    <w:spacing w:before="0" w:beforeAutospacing="0" w:after="0" w:afterAutospacing="0"/>
                    <w:ind w:left="0" w:right="0"/>
                    <w:rPr>
                      <w:color w:val="auto"/>
                    </w:rPr>
                  </w:pPr>
                  <w:r>
                    <w:rPr>
                      <w:rFonts w:hint="eastAsia"/>
                      <w:color w:val="auto"/>
                    </w:rPr>
                    <w:t>10</w:t>
                  </w:r>
                </w:p>
              </w:tc>
              <w:tc>
                <w:tcPr>
                  <w:tcW w:w="1043" w:type="dxa"/>
                  <w:vAlign w:val="center"/>
                </w:tcPr>
                <w:p w14:paraId="5867A3D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生活垃圾</w:t>
                  </w:r>
                </w:p>
              </w:tc>
              <w:tc>
                <w:tcPr>
                  <w:tcW w:w="1386" w:type="dxa"/>
                  <w:vAlign w:val="center"/>
                </w:tcPr>
                <w:p w14:paraId="0671CB6A">
                  <w:pPr>
                    <w:pStyle w:val="6"/>
                    <w:keepNext w:val="0"/>
                    <w:keepLines w:val="0"/>
                    <w:suppressLineNumbers w:val="0"/>
                    <w:spacing w:before="0" w:beforeAutospacing="0" w:after="0" w:afterAutospacing="0" w:line="276" w:lineRule="auto"/>
                    <w:ind w:left="0" w:right="0"/>
                    <w:jc w:val="center"/>
                    <w:rPr>
                      <w:rFonts w:ascii="Times New Roman" w:hAnsi="Times New Roman"/>
                      <w:color w:val="auto"/>
                    </w:rPr>
                  </w:pPr>
                  <w:r>
                    <w:rPr>
                      <w:rFonts w:hint="eastAsia" w:ascii="Times New Roman" w:hAnsi="Times New Roman"/>
                      <w:color w:val="auto"/>
                    </w:rPr>
                    <w:t>SW64</w:t>
                  </w:r>
                </w:p>
                <w:p w14:paraId="4788AC7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color w:val="auto"/>
                    </w:rPr>
                    <w:t>900-099-S64</w:t>
                  </w:r>
                </w:p>
              </w:tc>
              <w:tc>
                <w:tcPr>
                  <w:tcW w:w="994" w:type="dxa"/>
                  <w:vAlign w:val="center"/>
                </w:tcPr>
                <w:p w14:paraId="2C81005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689" w:type="dxa"/>
                  <w:vAlign w:val="center"/>
                </w:tcPr>
                <w:p w14:paraId="0E6C2AA1">
                  <w:pPr>
                    <w:pStyle w:val="33"/>
                    <w:keepNext w:val="0"/>
                    <w:keepLines w:val="0"/>
                    <w:suppressLineNumbers w:val="0"/>
                    <w:spacing w:before="0" w:beforeAutospacing="0" w:after="0" w:afterAutospacing="0"/>
                    <w:ind w:left="0" w:right="0"/>
                    <w:rPr>
                      <w:color w:val="auto"/>
                    </w:rPr>
                  </w:pPr>
                  <w:r>
                    <w:rPr>
                      <w:color w:val="auto"/>
                    </w:rPr>
                    <w:t>员工生活</w:t>
                  </w:r>
                </w:p>
              </w:tc>
              <w:tc>
                <w:tcPr>
                  <w:tcW w:w="649" w:type="dxa"/>
                  <w:vAlign w:val="center"/>
                </w:tcPr>
                <w:p w14:paraId="1A3CA9EC">
                  <w:pPr>
                    <w:pStyle w:val="33"/>
                    <w:keepNext w:val="0"/>
                    <w:keepLines w:val="0"/>
                    <w:suppressLineNumbers w:val="0"/>
                    <w:spacing w:before="0" w:beforeAutospacing="0" w:after="0" w:afterAutospacing="0"/>
                    <w:ind w:left="0" w:right="0"/>
                    <w:rPr>
                      <w:color w:val="auto"/>
                    </w:rPr>
                  </w:pPr>
                  <w:r>
                    <w:rPr>
                      <w:color w:val="auto"/>
                    </w:rPr>
                    <w:t>固态</w:t>
                  </w:r>
                </w:p>
              </w:tc>
              <w:tc>
                <w:tcPr>
                  <w:tcW w:w="870" w:type="dxa"/>
                  <w:vAlign w:val="center"/>
                </w:tcPr>
                <w:p w14:paraId="2BE2270D">
                  <w:pPr>
                    <w:pStyle w:val="33"/>
                    <w:keepNext w:val="0"/>
                    <w:keepLines w:val="0"/>
                    <w:suppressLineNumbers w:val="0"/>
                    <w:spacing w:before="0" w:beforeAutospacing="0" w:after="0" w:afterAutospacing="0"/>
                    <w:ind w:left="0" w:right="0"/>
                    <w:rPr>
                      <w:color w:val="auto"/>
                    </w:rPr>
                  </w:pPr>
                  <w:r>
                    <w:rPr>
                      <w:color w:val="auto"/>
                    </w:rPr>
                    <w:t>/</w:t>
                  </w:r>
                </w:p>
              </w:tc>
              <w:tc>
                <w:tcPr>
                  <w:tcW w:w="600" w:type="dxa"/>
                  <w:vAlign w:val="center"/>
                </w:tcPr>
                <w:p w14:paraId="544A24C2">
                  <w:pPr>
                    <w:pStyle w:val="33"/>
                    <w:keepNext w:val="0"/>
                    <w:keepLines w:val="0"/>
                    <w:suppressLineNumbers w:val="0"/>
                    <w:spacing w:before="0" w:beforeAutospacing="0" w:after="0" w:afterAutospacing="0"/>
                    <w:ind w:left="0" w:right="0"/>
                    <w:rPr>
                      <w:color w:val="auto"/>
                    </w:rPr>
                  </w:pPr>
                  <w:r>
                    <w:rPr>
                      <w:color w:val="auto"/>
                    </w:rPr>
                    <w:t>/</w:t>
                  </w:r>
                </w:p>
              </w:tc>
              <w:tc>
                <w:tcPr>
                  <w:tcW w:w="879" w:type="dxa"/>
                  <w:vAlign w:val="center"/>
                </w:tcPr>
                <w:p w14:paraId="6FF17121">
                  <w:pPr>
                    <w:pStyle w:val="33"/>
                    <w:keepNext w:val="0"/>
                    <w:keepLines w:val="0"/>
                    <w:suppressLineNumbers w:val="0"/>
                    <w:spacing w:before="0" w:beforeAutospacing="0" w:after="0" w:afterAutospacing="0"/>
                    <w:ind w:left="0" w:right="0"/>
                    <w:rPr>
                      <w:color w:val="auto"/>
                    </w:rPr>
                  </w:pPr>
                  <w:r>
                    <w:rPr>
                      <w:color w:val="auto"/>
                    </w:rPr>
                    <w:t>环卫部门清运</w:t>
                  </w:r>
                </w:p>
              </w:tc>
            </w:tr>
          </w:tbl>
          <w:p w14:paraId="2FD00BD5">
            <w:pPr>
              <w:keepNext w:val="0"/>
              <w:keepLines w:val="0"/>
              <w:suppressLineNumbers w:val="0"/>
              <w:spacing w:before="0" w:beforeAutospacing="0" w:after="0" w:afterAutospacing="0" w:line="360" w:lineRule="auto"/>
              <w:ind w:left="0" w:right="0"/>
              <w:jc w:val="center"/>
              <w:rPr>
                <w:color w:val="auto"/>
              </w:rPr>
            </w:pPr>
            <w:r>
              <w:rPr>
                <w:rFonts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rPr>
              <w:t>4-14</w:t>
            </w:r>
            <w:r>
              <w:rPr>
                <w:rFonts w:hint="eastAsia" w:ascii="Times New Roman" w:hAnsi="Times New Roman" w:eastAsia="黑体" w:cs="Times New Roman"/>
                <w:color w:val="auto"/>
                <w:sz w:val="24"/>
                <w:szCs w:val="24"/>
                <w:lang w:val="en-US" w:eastAsia="zh-CN"/>
              </w:rPr>
              <w:t xml:space="preserve">  </w:t>
            </w:r>
            <w:r>
              <w:rPr>
                <w:rFonts w:ascii="Times New Roman" w:hAnsi="Times New Roman" w:eastAsia="黑体" w:cs="Times New Roman"/>
                <w:color w:val="auto"/>
                <w:sz w:val="24"/>
                <w:szCs w:val="24"/>
              </w:rPr>
              <w:t>项目</w:t>
            </w:r>
            <w:r>
              <w:rPr>
                <w:rFonts w:hint="eastAsia" w:ascii="Times New Roman" w:hAnsi="Times New Roman" w:eastAsia="黑体" w:cs="Times New Roman"/>
                <w:color w:val="auto"/>
                <w:sz w:val="24"/>
                <w:szCs w:val="24"/>
              </w:rPr>
              <w:t>危险废物汇总表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51"/>
              <w:gridCol w:w="816"/>
              <w:gridCol w:w="1219"/>
              <w:gridCol w:w="761"/>
              <w:gridCol w:w="1035"/>
              <w:gridCol w:w="915"/>
              <w:gridCol w:w="705"/>
              <w:gridCol w:w="808"/>
            </w:tblGrid>
            <w:tr w14:paraId="44DFF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69224E16">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序号</w:t>
                  </w:r>
                </w:p>
              </w:tc>
              <w:tc>
                <w:tcPr>
                  <w:tcW w:w="851" w:type="dxa"/>
                  <w:vAlign w:val="center"/>
                </w:tcPr>
                <w:p w14:paraId="3C76C0BF">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危险废物名称</w:t>
                  </w:r>
                </w:p>
              </w:tc>
              <w:tc>
                <w:tcPr>
                  <w:tcW w:w="816" w:type="dxa"/>
                  <w:vAlign w:val="center"/>
                </w:tcPr>
                <w:p w14:paraId="763A7661">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废物类别</w:t>
                  </w:r>
                </w:p>
              </w:tc>
              <w:tc>
                <w:tcPr>
                  <w:tcW w:w="1219" w:type="dxa"/>
                  <w:vAlign w:val="center"/>
                </w:tcPr>
                <w:p w14:paraId="3659EF72">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废物</w:t>
                  </w:r>
                </w:p>
                <w:p w14:paraId="7EAE980D">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代码</w:t>
                  </w:r>
                </w:p>
              </w:tc>
              <w:tc>
                <w:tcPr>
                  <w:tcW w:w="761" w:type="dxa"/>
                  <w:vAlign w:val="center"/>
                </w:tcPr>
                <w:p w14:paraId="0D7CC9FF">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产生量（t）</w:t>
                  </w:r>
                </w:p>
              </w:tc>
              <w:tc>
                <w:tcPr>
                  <w:tcW w:w="1035" w:type="dxa"/>
                  <w:vAlign w:val="center"/>
                </w:tcPr>
                <w:p w14:paraId="165C8FB5">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贮存场所</w:t>
                  </w:r>
                  <w:r>
                    <w:rPr>
                      <w:rFonts w:hint="eastAsia"/>
                      <w:b/>
                      <w:bCs/>
                      <w:color w:val="auto"/>
                      <w:sz w:val="21"/>
                      <w:szCs w:val="21"/>
                    </w:rPr>
                    <w:t>（设施）名称</w:t>
                  </w:r>
                </w:p>
              </w:tc>
              <w:tc>
                <w:tcPr>
                  <w:tcW w:w="915" w:type="dxa"/>
                  <w:vAlign w:val="center"/>
                </w:tcPr>
                <w:p w14:paraId="064121FB">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贮存能力（t）</w:t>
                  </w:r>
                </w:p>
              </w:tc>
              <w:tc>
                <w:tcPr>
                  <w:tcW w:w="705" w:type="dxa"/>
                  <w:vAlign w:val="center"/>
                </w:tcPr>
                <w:p w14:paraId="5205D554">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贮存周期</w:t>
                  </w:r>
                </w:p>
              </w:tc>
              <w:tc>
                <w:tcPr>
                  <w:tcW w:w="808" w:type="dxa"/>
                  <w:vAlign w:val="center"/>
                </w:tcPr>
                <w:p w14:paraId="1ED549EB">
                  <w:pPr>
                    <w:pStyle w:val="40"/>
                    <w:keepNext w:val="0"/>
                    <w:keepLines w:val="0"/>
                    <w:suppressLineNumbers w:val="0"/>
                    <w:spacing w:beforeAutospacing="0" w:after="0" w:afterAutospacing="0" w:line="276" w:lineRule="auto"/>
                    <w:ind w:left="0" w:right="0"/>
                    <w:rPr>
                      <w:b/>
                      <w:bCs/>
                      <w:color w:val="auto"/>
                      <w:sz w:val="21"/>
                      <w:szCs w:val="21"/>
                    </w:rPr>
                  </w:pPr>
                  <w:r>
                    <w:rPr>
                      <w:b/>
                      <w:bCs/>
                      <w:color w:val="auto"/>
                      <w:sz w:val="21"/>
                      <w:szCs w:val="21"/>
                    </w:rPr>
                    <w:t>污染防治措施</w:t>
                  </w:r>
                </w:p>
              </w:tc>
            </w:tr>
            <w:tr w14:paraId="267C6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736625BA">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1</w:t>
                  </w:r>
                </w:p>
              </w:tc>
              <w:tc>
                <w:tcPr>
                  <w:tcW w:w="851" w:type="dxa"/>
                  <w:vAlign w:val="center"/>
                </w:tcPr>
                <w:p w14:paraId="71C3E831">
                  <w:pPr>
                    <w:pStyle w:val="33"/>
                    <w:keepNext w:val="0"/>
                    <w:keepLines w:val="0"/>
                    <w:suppressLineNumbers w:val="0"/>
                    <w:spacing w:before="0" w:beforeAutospacing="0" w:after="0" w:afterAutospacing="0"/>
                    <w:ind w:left="0" w:right="0"/>
                    <w:rPr>
                      <w:color w:val="auto"/>
                    </w:rPr>
                  </w:pPr>
                  <w:r>
                    <w:rPr>
                      <w:color w:val="auto"/>
                    </w:rPr>
                    <w:t>废漆渣</w:t>
                  </w:r>
                </w:p>
              </w:tc>
              <w:tc>
                <w:tcPr>
                  <w:tcW w:w="816" w:type="dxa"/>
                  <w:shd w:val="clear" w:color="auto" w:fill="auto"/>
                  <w:vAlign w:val="center"/>
                </w:tcPr>
                <w:p w14:paraId="1B3015AD">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HW12</w:t>
                  </w:r>
                </w:p>
              </w:tc>
              <w:tc>
                <w:tcPr>
                  <w:tcW w:w="1219" w:type="dxa"/>
                  <w:shd w:val="clear" w:color="auto" w:fill="auto"/>
                  <w:vAlign w:val="center"/>
                </w:tcPr>
                <w:p w14:paraId="5D45423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900-252-12</w:t>
                  </w:r>
                </w:p>
              </w:tc>
              <w:tc>
                <w:tcPr>
                  <w:tcW w:w="761" w:type="dxa"/>
                  <w:vAlign w:val="center"/>
                </w:tcPr>
                <w:p w14:paraId="4B092CEF">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w:t>
                  </w:r>
                </w:p>
              </w:tc>
              <w:tc>
                <w:tcPr>
                  <w:tcW w:w="1035" w:type="dxa"/>
                  <w:vMerge w:val="restart"/>
                  <w:vAlign w:val="center"/>
                </w:tcPr>
                <w:p w14:paraId="3CC2304A">
                  <w:pPr>
                    <w:pStyle w:val="40"/>
                    <w:keepNext w:val="0"/>
                    <w:keepLines w:val="0"/>
                    <w:suppressLineNumbers w:val="0"/>
                    <w:spacing w:beforeAutospacing="0" w:after="0" w:afterAutospacing="0" w:line="276" w:lineRule="auto"/>
                    <w:ind w:left="0" w:right="0"/>
                    <w:rPr>
                      <w:color w:val="auto"/>
                      <w:sz w:val="21"/>
                      <w:szCs w:val="21"/>
                    </w:rPr>
                  </w:pPr>
                  <w:r>
                    <w:rPr>
                      <w:color w:val="auto"/>
                      <w:sz w:val="21"/>
                      <w:szCs w:val="21"/>
                    </w:rPr>
                    <w:t>危险废物暂存间</w:t>
                  </w:r>
                </w:p>
              </w:tc>
              <w:tc>
                <w:tcPr>
                  <w:tcW w:w="915" w:type="dxa"/>
                  <w:vAlign w:val="center"/>
                </w:tcPr>
                <w:p w14:paraId="5500DC9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w:t>
                  </w:r>
                </w:p>
              </w:tc>
              <w:tc>
                <w:tcPr>
                  <w:tcW w:w="705" w:type="dxa"/>
                  <w:vAlign w:val="center"/>
                </w:tcPr>
                <w:p w14:paraId="7552A736">
                  <w:pPr>
                    <w:keepNext w:val="0"/>
                    <w:keepLines w:val="0"/>
                    <w:suppressLineNumbers w:val="0"/>
                    <w:spacing w:before="0" w:beforeAutospacing="0" w:after="0" w:afterAutospacing="0"/>
                    <w:ind w:left="0" w:right="0"/>
                    <w:jc w:val="center"/>
                    <w:rPr>
                      <w:color w:val="auto"/>
                    </w:rPr>
                  </w:pPr>
                  <w:r>
                    <w:rPr>
                      <w:color w:val="auto"/>
                    </w:rPr>
                    <w:t>一年</w:t>
                  </w:r>
                </w:p>
              </w:tc>
              <w:tc>
                <w:tcPr>
                  <w:tcW w:w="808" w:type="dxa"/>
                  <w:vMerge w:val="restart"/>
                  <w:vAlign w:val="center"/>
                </w:tcPr>
                <w:p w14:paraId="50427D15">
                  <w:pPr>
                    <w:pStyle w:val="40"/>
                    <w:keepNext w:val="0"/>
                    <w:keepLines w:val="0"/>
                    <w:suppressLineNumbers w:val="0"/>
                    <w:spacing w:beforeAutospacing="0" w:after="0" w:afterAutospacing="0" w:line="276" w:lineRule="auto"/>
                    <w:ind w:left="0" w:right="0"/>
                    <w:rPr>
                      <w:color w:val="auto"/>
                      <w:sz w:val="21"/>
                      <w:szCs w:val="21"/>
                    </w:rPr>
                  </w:pPr>
                  <w:r>
                    <w:rPr>
                      <w:color w:val="auto"/>
                      <w:sz w:val="21"/>
                      <w:szCs w:val="21"/>
                    </w:rPr>
                    <w:t>委托有资质单位定期处置</w:t>
                  </w:r>
                </w:p>
              </w:tc>
            </w:tr>
            <w:tr w14:paraId="0533D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6B9E43CB">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2</w:t>
                  </w:r>
                </w:p>
              </w:tc>
              <w:tc>
                <w:tcPr>
                  <w:tcW w:w="851" w:type="dxa"/>
                  <w:vAlign w:val="center"/>
                </w:tcPr>
                <w:p w14:paraId="65527011">
                  <w:pPr>
                    <w:pStyle w:val="33"/>
                    <w:keepNext w:val="0"/>
                    <w:keepLines w:val="0"/>
                    <w:suppressLineNumbers w:val="0"/>
                    <w:spacing w:before="0" w:beforeAutospacing="0" w:after="0" w:afterAutospacing="0"/>
                    <w:ind w:left="0" w:right="0"/>
                    <w:rPr>
                      <w:color w:val="auto"/>
                    </w:rPr>
                  </w:pPr>
                  <w:r>
                    <w:rPr>
                      <w:color w:val="auto"/>
                    </w:rPr>
                    <w:t>废</w:t>
                  </w:r>
                  <w:r>
                    <w:rPr>
                      <w:rFonts w:hint="eastAsia"/>
                      <w:color w:val="auto"/>
                    </w:rPr>
                    <w:t>涂料桶</w:t>
                  </w:r>
                </w:p>
              </w:tc>
              <w:tc>
                <w:tcPr>
                  <w:tcW w:w="816" w:type="dxa"/>
                  <w:shd w:val="clear" w:color="auto" w:fill="auto"/>
                  <w:vAlign w:val="center"/>
                </w:tcPr>
                <w:p w14:paraId="48441D53">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9" w:type="dxa"/>
                  <w:shd w:val="clear" w:color="auto" w:fill="auto"/>
                  <w:vAlign w:val="center"/>
                </w:tcPr>
                <w:p w14:paraId="1DCCFC6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761" w:type="dxa"/>
                  <w:vAlign w:val="center"/>
                </w:tcPr>
                <w:p w14:paraId="14E1066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0.399</w:t>
                  </w:r>
                </w:p>
              </w:tc>
              <w:tc>
                <w:tcPr>
                  <w:tcW w:w="1035" w:type="dxa"/>
                  <w:vMerge w:val="continue"/>
                  <w:vAlign w:val="center"/>
                </w:tcPr>
                <w:p w14:paraId="19E2B236">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6757B625">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0.033</w:t>
                  </w:r>
                </w:p>
              </w:tc>
              <w:tc>
                <w:tcPr>
                  <w:tcW w:w="705" w:type="dxa"/>
                  <w:vAlign w:val="center"/>
                </w:tcPr>
                <w:p w14:paraId="2ABEA308">
                  <w:pPr>
                    <w:keepNext w:val="0"/>
                    <w:keepLines w:val="0"/>
                    <w:suppressLineNumbers w:val="0"/>
                    <w:spacing w:before="0" w:beforeAutospacing="0" w:after="0" w:afterAutospacing="0"/>
                    <w:ind w:left="0" w:right="0"/>
                    <w:jc w:val="center"/>
                    <w:rPr>
                      <w:color w:val="auto"/>
                    </w:rPr>
                  </w:pPr>
                  <w:r>
                    <w:rPr>
                      <w:color w:val="auto"/>
                    </w:rPr>
                    <w:t>一</w:t>
                  </w:r>
                  <w:r>
                    <w:rPr>
                      <w:rFonts w:hint="eastAsia"/>
                      <w:color w:val="auto"/>
                    </w:rPr>
                    <w:t>个月</w:t>
                  </w:r>
                </w:p>
              </w:tc>
              <w:tc>
                <w:tcPr>
                  <w:tcW w:w="808" w:type="dxa"/>
                  <w:vMerge w:val="continue"/>
                  <w:vAlign w:val="center"/>
                </w:tcPr>
                <w:p w14:paraId="1D625216">
                  <w:pPr>
                    <w:pStyle w:val="40"/>
                    <w:keepNext w:val="0"/>
                    <w:keepLines w:val="0"/>
                    <w:suppressLineNumbers w:val="0"/>
                    <w:spacing w:beforeAutospacing="0" w:after="0" w:afterAutospacing="0" w:line="276" w:lineRule="auto"/>
                    <w:ind w:left="0" w:right="0"/>
                    <w:rPr>
                      <w:color w:val="auto"/>
                      <w:sz w:val="21"/>
                      <w:szCs w:val="21"/>
                    </w:rPr>
                  </w:pPr>
                </w:p>
              </w:tc>
            </w:tr>
            <w:tr w14:paraId="264BE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2E578C9E">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3</w:t>
                  </w:r>
                </w:p>
              </w:tc>
              <w:tc>
                <w:tcPr>
                  <w:tcW w:w="851" w:type="dxa"/>
                  <w:vAlign w:val="center"/>
                </w:tcPr>
                <w:p w14:paraId="4427BAE9">
                  <w:pPr>
                    <w:pStyle w:val="33"/>
                    <w:keepNext w:val="0"/>
                    <w:keepLines w:val="0"/>
                    <w:suppressLineNumbers w:val="0"/>
                    <w:spacing w:before="0" w:beforeAutospacing="0" w:after="0" w:afterAutospacing="0"/>
                    <w:ind w:left="0" w:right="0"/>
                    <w:rPr>
                      <w:color w:val="auto"/>
                    </w:rPr>
                  </w:pPr>
                  <w:r>
                    <w:rPr>
                      <w:color w:val="auto"/>
                    </w:rPr>
                    <w:t>废活性炭</w:t>
                  </w:r>
                </w:p>
              </w:tc>
              <w:tc>
                <w:tcPr>
                  <w:tcW w:w="816" w:type="dxa"/>
                  <w:shd w:val="clear" w:color="auto" w:fill="auto"/>
                  <w:vAlign w:val="center"/>
                </w:tcPr>
                <w:p w14:paraId="5C793D13">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9" w:type="dxa"/>
                  <w:shd w:val="clear" w:color="auto" w:fill="auto"/>
                  <w:vAlign w:val="center"/>
                </w:tcPr>
                <w:p w14:paraId="1CAE48D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900-039-49</w:t>
                  </w:r>
                </w:p>
              </w:tc>
              <w:tc>
                <w:tcPr>
                  <w:tcW w:w="761" w:type="dxa"/>
                  <w:vAlign w:val="center"/>
                </w:tcPr>
                <w:p w14:paraId="349FC3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16.264</w:t>
                  </w:r>
                </w:p>
              </w:tc>
              <w:tc>
                <w:tcPr>
                  <w:tcW w:w="1035" w:type="dxa"/>
                  <w:vMerge w:val="continue"/>
                  <w:vAlign w:val="center"/>
                </w:tcPr>
                <w:p w14:paraId="64FC2A06">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670107A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8.132</w:t>
                  </w:r>
                </w:p>
              </w:tc>
              <w:tc>
                <w:tcPr>
                  <w:tcW w:w="705" w:type="dxa"/>
                  <w:vAlign w:val="center"/>
                </w:tcPr>
                <w:p w14:paraId="355368E1">
                  <w:pPr>
                    <w:keepNext w:val="0"/>
                    <w:keepLines w:val="0"/>
                    <w:suppressLineNumbers w:val="0"/>
                    <w:spacing w:before="0" w:beforeAutospacing="0" w:after="0" w:afterAutospacing="0"/>
                    <w:ind w:left="0" w:right="0"/>
                    <w:jc w:val="center"/>
                    <w:rPr>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个</w:t>
                  </w:r>
                  <w:r>
                    <w:rPr>
                      <w:color w:val="auto"/>
                    </w:rPr>
                    <w:t>月</w:t>
                  </w:r>
                </w:p>
              </w:tc>
              <w:tc>
                <w:tcPr>
                  <w:tcW w:w="808" w:type="dxa"/>
                  <w:vMerge w:val="continue"/>
                  <w:vAlign w:val="center"/>
                </w:tcPr>
                <w:p w14:paraId="57734F2E">
                  <w:pPr>
                    <w:pStyle w:val="40"/>
                    <w:keepNext w:val="0"/>
                    <w:keepLines w:val="0"/>
                    <w:suppressLineNumbers w:val="0"/>
                    <w:spacing w:beforeAutospacing="0" w:after="0" w:afterAutospacing="0" w:line="276" w:lineRule="auto"/>
                    <w:ind w:left="0" w:right="0"/>
                    <w:rPr>
                      <w:color w:val="auto"/>
                      <w:sz w:val="21"/>
                      <w:szCs w:val="21"/>
                    </w:rPr>
                  </w:pPr>
                </w:p>
              </w:tc>
            </w:tr>
            <w:tr w14:paraId="3A036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2B448D88">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4</w:t>
                  </w:r>
                </w:p>
              </w:tc>
              <w:tc>
                <w:tcPr>
                  <w:tcW w:w="851" w:type="dxa"/>
                  <w:vAlign w:val="center"/>
                </w:tcPr>
                <w:p w14:paraId="2DC543E2">
                  <w:pPr>
                    <w:pStyle w:val="33"/>
                    <w:keepNext w:val="0"/>
                    <w:keepLines w:val="0"/>
                    <w:suppressLineNumbers w:val="0"/>
                    <w:spacing w:before="0" w:beforeAutospacing="0" w:after="0" w:afterAutospacing="0"/>
                    <w:ind w:left="0" w:right="0"/>
                    <w:rPr>
                      <w:color w:val="auto"/>
                    </w:rPr>
                  </w:pPr>
                  <w:r>
                    <w:rPr>
                      <w:color w:val="auto"/>
                    </w:rPr>
                    <w:t>水帘喷漆定期更换的废液</w:t>
                  </w:r>
                </w:p>
              </w:tc>
              <w:tc>
                <w:tcPr>
                  <w:tcW w:w="816" w:type="dxa"/>
                  <w:shd w:val="clear" w:color="auto" w:fill="auto"/>
                  <w:vAlign w:val="center"/>
                </w:tcPr>
                <w:p w14:paraId="6BEFA2EE">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9" w:type="dxa"/>
                  <w:shd w:val="clear" w:color="auto" w:fill="auto"/>
                  <w:vAlign w:val="center"/>
                </w:tcPr>
                <w:p w14:paraId="2BA77BB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761" w:type="dxa"/>
                  <w:vAlign w:val="center"/>
                </w:tcPr>
                <w:p w14:paraId="478357F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w:t>
                  </w:r>
                </w:p>
              </w:tc>
              <w:tc>
                <w:tcPr>
                  <w:tcW w:w="1035" w:type="dxa"/>
                  <w:vMerge w:val="continue"/>
                  <w:vAlign w:val="center"/>
                </w:tcPr>
                <w:p w14:paraId="6CE29B47">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2802D6F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705" w:type="dxa"/>
                  <w:vAlign w:val="center"/>
                </w:tcPr>
                <w:p w14:paraId="793ECC04">
                  <w:pPr>
                    <w:keepNext w:val="0"/>
                    <w:keepLines w:val="0"/>
                    <w:suppressLineNumbers w:val="0"/>
                    <w:spacing w:before="0" w:beforeAutospacing="0" w:after="0" w:afterAutospacing="0"/>
                    <w:ind w:left="0" w:right="0"/>
                    <w:jc w:val="center"/>
                    <w:rPr>
                      <w:color w:val="auto"/>
                    </w:rPr>
                  </w:pPr>
                  <w:r>
                    <w:rPr>
                      <w:rFonts w:hint="eastAsia"/>
                      <w:color w:val="auto"/>
                    </w:rPr>
                    <w:t>一个月</w:t>
                  </w:r>
                </w:p>
              </w:tc>
              <w:tc>
                <w:tcPr>
                  <w:tcW w:w="808" w:type="dxa"/>
                  <w:vMerge w:val="continue"/>
                  <w:vAlign w:val="center"/>
                </w:tcPr>
                <w:p w14:paraId="131504DF">
                  <w:pPr>
                    <w:pStyle w:val="40"/>
                    <w:keepNext w:val="0"/>
                    <w:keepLines w:val="0"/>
                    <w:suppressLineNumbers w:val="0"/>
                    <w:spacing w:beforeAutospacing="0" w:after="0" w:afterAutospacing="0" w:line="276" w:lineRule="auto"/>
                    <w:ind w:left="0" w:right="0"/>
                    <w:rPr>
                      <w:color w:val="auto"/>
                      <w:sz w:val="21"/>
                      <w:szCs w:val="21"/>
                    </w:rPr>
                  </w:pPr>
                </w:p>
              </w:tc>
            </w:tr>
            <w:tr w14:paraId="6E181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458E35B1">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5</w:t>
                  </w:r>
                </w:p>
              </w:tc>
              <w:tc>
                <w:tcPr>
                  <w:tcW w:w="851" w:type="dxa"/>
                  <w:vAlign w:val="center"/>
                </w:tcPr>
                <w:p w14:paraId="1699A674">
                  <w:pPr>
                    <w:pStyle w:val="33"/>
                    <w:keepNext w:val="0"/>
                    <w:keepLines w:val="0"/>
                    <w:suppressLineNumbers w:val="0"/>
                    <w:spacing w:before="0" w:beforeAutospacing="0" w:after="0" w:afterAutospacing="0"/>
                    <w:ind w:left="0" w:right="0"/>
                    <w:rPr>
                      <w:color w:val="auto"/>
                    </w:rPr>
                  </w:pPr>
                  <w:r>
                    <w:rPr>
                      <w:color w:val="auto"/>
                    </w:rPr>
                    <w:t>气旋喷淋塔定期更换的废液</w:t>
                  </w:r>
                </w:p>
              </w:tc>
              <w:tc>
                <w:tcPr>
                  <w:tcW w:w="816" w:type="dxa"/>
                  <w:shd w:val="clear" w:color="auto" w:fill="auto"/>
                  <w:vAlign w:val="center"/>
                </w:tcPr>
                <w:p w14:paraId="18B86ABC">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9" w:type="dxa"/>
                  <w:shd w:val="clear" w:color="auto" w:fill="auto"/>
                  <w:vAlign w:val="center"/>
                </w:tcPr>
                <w:p w14:paraId="103B022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761" w:type="dxa"/>
                  <w:shd w:val="clear" w:color="auto" w:fill="auto"/>
                  <w:vAlign w:val="center"/>
                </w:tcPr>
                <w:p w14:paraId="32D3628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c>
                <w:tcPr>
                  <w:tcW w:w="1035" w:type="dxa"/>
                  <w:vMerge w:val="continue"/>
                  <w:vAlign w:val="center"/>
                </w:tcPr>
                <w:p w14:paraId="69F57CE7">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7574AD5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c>
                <w:tcPr>
                  <w:tcW w:w="705" w:type="dxa"/>
                  <w:vAlign w:val="center"/>
                </w:tcPr>
                <w:p w14:paraId="7A3F7103">
                  <w:pPr>
                    <w:keepNext w:val="0"/>
                    <w:keepLines w:val="0"/>
                    <w:suppressLineNumbers w:val="0"/>
                    <w:spacing w:before="0" w:beforeAutospacing="0" w:after="0" w:afterAutospacing="0"/>
                    <w:ind w:left="0" w:right="0"/>
                    <w:jc w:val="center"/>
                    <w:rPr>
                      <w:color w:val="auto"/>
                    </w:rPr>
                  </w:pPr>
                  <w:r>
                    <w:rPr>
                      <w:rFonts w:hint="eastAsia"/>
                      <w:color w:val="auto"/>
                    </w:rPr>
                    <w:t>一个月</w:t>
                  </w:r>
                </w:p>
              </w:tc>
              <w:tc>
                <w:tcPr>
                  <w:tcW w:w="808" w:type="dxa"/>
                  <w:vMerge w:val="continue"/>
                  <w:vAlign w:val="center"/>
                </w:tcPr>
                <w:p w14:paraId="0C44E936">
                  <w:pPr>
                    <w:pStyle w:val="40"/>
                    <w:keepNext w:val="0"/>
                    <w:keepLines w:val="0"/>
                    <w:suppressLineNumbers w:val="0"/>
                    <w:spacing w:beforeAutospacing="0" w:after="0" w:afterAutospacing="0" w:line="276" w:lineRule="auto"/>
                    <w:ind w:left="0" w:right="0"/>
                    <w:rPr>
                      <w:color w:val="auto"/>
                      <w:sz w:val="21"/>
                      <w:szCs w:val="21"/>
                    </w:rPr>
                  </w:pPr>
                </w:p>
              </w:tc>
            </w:tr>
            <w:tr w14:paraId="6AFBE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1F7A5952">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6</w:t>
                  </w:r>
                </w:p>
              </w:tc>
              <w:tc>
                <w:tcPr>
                  <w:tcW w:w="851" w:type="dxa"/>
                  <w:vAlign w:val="center"/>
                </w:tcPr>
                <w:p w14:paraId="45ADB1DA">
                  <w:pPr>
                    <w:pStyle w:val="33"/>
                    <w:keepNext w:val="0"/>
                    <w:keepLines w:val="0"/>
                    <w:suppressLineNumbers w:val="0"/>
                    <w:spacing w:before="0" w:beforeAutospacing="0" w:after="0" w:afterAutospacing="0"/>
                    <w:ind w:left="0" w:right="0"/>
                    <w:rPr>
                      <w:color w:val="auto"/>
                    </w:rPr>
                  </w:pPr>
                  <w:r>
                    <w:rPr>
                      <w:rFonts w:hint="eastAsia"/>
                      <w:color w:val="auto"/>
                    </w:rPr>
                    <w:t>废润滑油桶</w:t>
                  </w:r>
                </w:p>
              </w:tc>
              <w:tc>
                <w:tcPr>
                  <w:tcW w:w="816" w:type="dxa"/>
                  <w:shd w:val="clear" w:color="auto" w:fill="auto"/>
                  <w:vAlign w:val="center"/>
                </w:tcPr>
                <w:p w14:paraId="6B56387E">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HW08</w:t>
                  </w:r>
                </w:p>
              </w:tc>
              <w:tc>
                <w:tcPr>
                  <w:tcW w:w="1219" w:type="dxa"/>
                  <w:shd w:val="clear" w:color="auto" w:fill="auto"/>
                  <w:vAlign w:val="center"/>
                </w:tcPr>
                <w:p w14:paraId="12D0AD4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761" w:type="dxa"/>
                  <w:vAlign w:val="center"/>
                </w:tcPr>
                <w:p w14:paraId="26061EA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0.002</w:t>
                  </w:r>
                </w:p>
              </w:tc>
              <w:tc>
                <w:tcPr>
                  <w:tcW w:w="1035" w:type="dxa"/>
                  <w:vMerge w:val="continue"/>
                  <w:vAlign w:val="center"/>
                </w:tcPr>
                <w:p w14:paraId="778524A0">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5CEF3F6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0.002</w:t>
                  </w:r>
                </w:p>
              </w:tc>
              <w:tc>
                <w:tcPr>
                  <w:tcW w:w="705" w:type="dxa"/>
                  <w:vAlign w:val="center"/>
                </w:tcPr>
                <w:p w14:paraId="1F4F40A9">
                  <w:pPr>
                    <w:keepNext w:val="0"/>
                    <w:keepLines w:val="0"/>
                    <w:suppressLineNumbers w:val="0"/>
                    <w:spacing w:before="0" w:beforeAutospacing="0" w:after="0" w:afterAutospacing="0"/>
                    <w:ind w:left="0" w:right="0"/>
                    <w:jc w:val="center"/>
                    <w:rPr>
                      <w:color w:val="auto"/>
                    </w:rPr>
                  </w:pPr>
                  <w:r>
                    <w:rPr>
                      <w:rFonts w:hint="eastAsia"/>
                      <w:color w:val="auto"/>
                    </w:rPr>
                    <w:t>一年</w:t>
                  </w:r>
                </w:p>
              </w:tc>
              <w:tc>
                <w:tcPr>
                  <w:tcW w:w="808" w:type="dxa"/>
                  <w:vMerge w:val="continue"/>
                  <w:vAlign w:val="center"/>
                </w:tcPr>
                <w:p w14:paraId="03C17E81">
                  <w:pPr>
                    <w:pStyle w:val="40"/>
                    <w:keepNext w:val="0"/>
                    <w:keepLines w:val="0"/>
                    <w:suppressLineNumbers w:val="0"/>
                    <w:spacing w:beforeAutospacing="0" w:after="0" w:afterAutospacing="0" w:line="276" w:lineRule="auto"/>
                    <w:ind w:left="0" w:right="0"/>
                    <w:rPr>
                      <w:color w:val="auto"/>
                      <w:sz w:val="21"/>
                      <w:szCs w:val="21"/>
                    </w:rPr>
                  </w:pPr>
                </w:p>
              </w:tc>
            </w:tr>
            <w:tr w14:paraId="44FB5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5FBCA189">
                  <w:pPr>
                    <w:pStyle w:val="40"/>
                    <w:keepNext w:val="0"/>
                    <w:keepLines w:val="0"/>
                    <w:suppressLineNumbers w:val="0"/>
                    <w:spacing w:beforeAutospacing="0" w:after="0" w:afterAutospacing="0" w:line="276" w:lineRule="auto"/>
                    <w:ind w:left="0" w:right="0"/>
                    <w:rPr>
                      <w:color w:val="auto"/>
                      <w:sz w:val="21"/>
                      <w:szCs w:val="21"/>
                    </w:rPr>
                  </w:pPr>
                  <w:r>
                    <w:rPr>
                      <w:rFonts w:hint="eastAsia"/>
                      <w:color w:val="auto"/>
                      <w:sz w:val="21"/>
                      <w:szCs w:val="21"/>
                    </w:rPr>
                    <w:t>7</w:t>
                  </w:r>
                </w:p>
              </w:tc>
              <w:tc>
                <w:tcPr>
                  <w:tcW w:w="851" w:type="dxa"/>
                  <w:vAlign w:val="center"/>
                </w:tcPr>
                <w:p w14:paraId="52701973">
                  <w:pPr>
                    <w:pStyle w:val="33"/>
                    <w:keepNext w:val="0"/>
                    <w:keepLines w:val="0"/>
                    <w:suppressLineNumbers w:val="0"/>
                    <w:spacing w:before="0" w:beforeAutospacing="0" w:after="0" w:afterAutospacing="0"/>
                    <w:ind w:left="0" w:right="0"/>
                    <w:rPr>
                      <w:color w:val="auto"/>
                    </w:rPr>
                  </w:pPr>
                  <w:r>
                    <w:rPr>
                      <w:rFonts w:hint="eastAsia"/>
                      <w:color w:val="auto"/>
                    </w:rPr>
                    <w:t>废润滑油</w:t>
                  </w:r>
                </w:p>
              </w:tc>
              <w:tc>
                <w:tcPr>
                  <w:tcW w:w="816" w:type="dxa"/>
                  <w:shd w:val="clear" w:color="auto" w:fill="auto"/>
                  <w:vAlign w:val="center"/>
                </w:tcPr>
                <w:p w14:paraId="112CB1F0">
                  <w:pPr>
                    <w:keepNext w:val="0"/>
                    <w:keepLines w:val="0"/>
                    <w:suppressLineNumbers w:val="0"/>
                    <w:topLinePunct/>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HW08</w:t>
                  </w:r>
                </w:p>
              </w:tc>
              <w:tc>
                <w:tcPr>
                  <w:tcW w:w="1219" w:type="dxa"/>
                  <w:shd w:val="clear" w:color="auto" w:fill="auto"/>
                  <w:vAlign w:val="center"/>
                </w:tcPr>
                <w:p w14:paraId="06EEA56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761" w:type="dxa"/>
                  <w:vAlign w:val="center"/>
                </w:tcPr>
                <w:p w14:paraId="130813F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1.75</w:t>
                  </w:r>
                </w:p>
              </w:tc>
              <w:tc>
                <w:tcPr>
                  <w:tcW w:w="1035" w:type="dxa"/>
                  <w:vMerge w:val="continue"/>
                  <w:vAlign w:val="center"/>
                </w:tcPr>
                <w:p w14:paraId="75B59E6F">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1A05229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0.07</w:t>
                  </w:r>
                </w:p>
              </w:tc>
              <w:tc>
                <w:tcPr>
                  <w:tcW w:w="705" w:type="dxa"/>
                  <w:vAlign w:val="center"/>
                </w:tcPr>
                <w:p w14:paraId="0D8E9796">
                  <w:pPr>
                    <w:keepNext w:val="0"/>
                    <w:keepLines w:val="0"/>
                    <w:suppressLineNumbers w:val="0"/>
                    <w:spacing w:before="0" w:beforeAutospacing="0" w:after="0" w:afterAutospacing="0"/>
                    <w:ind w:left="0" w:right="0"/>
                    <w:jc w:val="center"/>
                    <w:rPr>
                      <w:color w:val="auto"/>
                    </w:rPr>
                  </w:pPr>
                  <w:r>
                    <w:rPr>
                      <w:rFonts w:hint="eastAsia"/>
                      <w:color w:val="auto"/>
                    </w:rPr>
                    <w:t>半个月</w:t>
                  </w:r>
                </w:p>
              </w:tc>
              <w:tc>
                <w:tcPr>
                  <w:tcW w:w="808" w:type="dxa"/>
                  <w:vMerge w:val="continue"/>
                  <w:vAlign w:val="center"/>
                </w:tcPr>
                <w:p w14:paraId="227D6C67">
                  <w:pPr>
                    <w:pStyle w:val="40"/>
                    <w:keepNext w:val="0"/>
                    <w:keepLines w:val="0"/>
                    <w:suppressLineNumbers w:val="0"/>
                    <w:spacing w:beforeAutospacing="0" w:after="0" w:afterAutospacing="0" w:line="276" w:lineRule="auto"/>
                    <w:ind w:left="0" w:right="0"/>
                    <w:rPr>
                      <w:color w:val="auto"/>
                      <w:sz w:val="21"/>
                      <w:szCs w:val="21"/>
                    </w:rPr>
                  </w:pPr>
                </w:p>
              </w:tc>
            </w:tr>
            <w:tr w14:paraId="7D4F7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Align w:val="center"/>
                </w:tcPr>
                <w:p w14:paraId="123609D9">
                  <w:pPr>
                    <w:pStyle w:val="40"/>
                    <w:keepNext w:val="0"/>
                    <w:keepLines w:val="0"/>
                    <w:suppressLineNumbers w:val="0"/>
                    <w:spacing w:beforeAutospacing="0" w:after="0" w:afterAutospacing="0" w:line="276" w:lineRule="auto"/>
                    <w:ind w:left="0" w:right="0"/>
                    <w:rPr>
                      <w:rFonts w:hint="eastAsia" w:eastAsia="宋体"/>
                      <w:color w:val="auto"/>
                      <w:sz w:val="21"/>
                      <w:szCs w:val="21"/>
                      <w:lang w:val="en-US" w:eastAsia="zh-CN"/>
                    </w:rPr>
                  </w:pPr>
                  <w:r>
                    <w:rPr>
                      <w:rFonts w:hint="eastAsia"/>
                      <w:color w:val="auto"/>
                      <w:sz w:val="21"/>
                      <w:szCs w:val="21"/>
                      <w:lang w:val="en-US" w:eastAsia="zh-CN"/>
                    </w:rPr>
                    <w:t>8</w:t>
                  </w:r>
                </w:p>
              </w:tc>
              <w:tc>
                <w:tcPr>
                  <w:tcW w:w="851" w:type="dxa"/>
                  <w:vAlign w:val="center"/>
                </w:tcPr>
                <w:p w14:paraId="264129E7">
                  <w:pPr>
                    <w:pStyle w:val="33"/>
                    <w:keepNext w:val="0"/>
                    <w:keepLines w:val="0"/>
                    <w:suppressLineNumbers w:val="0"/>
                    <w:spacing w:before="0" w:beforeAutospacing="0" w:after="0" w:afterAutospacing="0"/>
                    <w:ind w:left="0" w:right="0"/>
                    <w:rPr>
                      <w:rFonts w:hint="eastAsia"/>
                      <w:color w:val="auto"/>
                    </w:rPr>
                  </w:pPr>
                  <w:r>
                    <w:rPr>
                      <w:rFonts w:hint="eastAsia" w:ascii="Times New Roman" w:hAnsi="Times New Roman" w:eastAsia="宋体" w:cs="Times New Roman"/>
                      <w:color w:val="auto"/>
                      <w:szCs w:val="21"/>
                    </w:rPr>
                    <w:t>废羊毛球</w:t>
                  </w:r>
                </w:p>
              </w:tc>
              <w:tc>
                <w:tcPr>
                  <w:tcW w:w="816" w:type="dxa"/>
                  <w:shd w:val="clear" w:color="auto" w:fill="auto"/>
                  <w:vAlign w:val="center"/>
                </w:tcPr>
                <w:p w14:paraId="4CD78D1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HW49</w:t>
                  </w:r>
                </w:p>
              </w:tc>
              <w:tc>
                <w:tcPr>
                  <w:tcW w:w="1219" w:type="dxa"/>
                  <w:shd w:val="clear" w:color="auto" w:fill="auto"/>
                  <w:vAlign w:val="center"/>
                </w:tcPr>
                <w:p w14:paraId="38FE9BDD">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900-041-49</w:t>
                  </w:r>
                </w:p>
              </w:tc>
              <w:tc>
                <w:tcPr>
                  <w:tcW w:w="761" w:type="dxa"/>
                  <w:vAlign w:val="center"/>
                </w:tcPr>
                <w:p w14:paraId="49F3DD2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035" w:type="dxa"/>
                  <w:vMerge w:val="continue"/>
                  <w:vAlign w:val="center"/>
                </w:tcPr>
                <w:p w14:paraId="2323DB87">
                  <w:pPr>
                    <w:pStyle w:val="40"/>
                    <w:keepNext w:val="0"/>
                    <w:keepLines w:val="0"/>
                    <w:suppressLineNumbers w:val="0"/>
                    <w:spacing w:beforeAutospacing="0" w:after="0" w:afterAutospacing="0" w:line="276" w:lineRule="auto"/>
                    <w:ind w:left="0" w:right="0"/>
                    <w:rPr>
                      <w:color w:val="auto"/>
                      <w:sz w:val="21"/>
                      <w:szCs w:val="21"/>
                    </w:rPr>
                  </w:pPr>
                </w:p>
              </w:tc>
              <w:tc>
                <w:tcPr>
                  <w:tcW w:w="915" w:type="dxa"/>
                  <w:vAlign w:val="center"/>
                </w:tcPr>
                <w:p w14:paraId="2F2CB6C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0.125</w:t>
                  </w:r>
                </w:p>
              </w:tc>
              <w:tc>
                <w:tcPr>
                  <w:tcW w:w="705" w:type="dxa"/>
                  <w:vAlign w:val="center"/>
                </w:tcPr>
                <w:p w14:paraId="2E5731E5">
                  <w:pPr>
                    <w:keepNext w:val="0"/>
                    <w:keepLines w:val="0"/>
                    <w:suppressLineNumbers w:val="0"/>
                    <w:spacing w:before="0" w:beforeAutospacing="0" w:after="0" w:afterAutospacing="0"/>
                    <w:ind w:left="0" w:right="0"/>
                    <w:jc w:val="center"/>
                    <w:rPr>
                      <w:rFonts w:hint="eastAsia"/>
                      <w:color w:val="auto"/>
                    </w:rPr>
                  </w:pPr>
                  <w:r>
                    <w:rPr>
                      <w:rFonts w:hint="eastAsia"/>
                      <w:color w:val="auto"/>
                    </w:rPr>
                    <w:t>一个月</w:t>
                  </w:r>
                </w:p>
              </w:tc>
              <w:tc>
                <w:tcPr>
                  <w:tcW w:w="808" w:type="dxa"/>
                  <w:vMerge w:val="continue"/>
                  <w:vAlign w:val="center"/>
                </w:tcPr>
                <w:p w14:paraId="174E2D8E">
                  <w:pPr>
                    <w:pStyle w:val="40"/>
                    <w:keepNext w:val="0"/>
                    <w:keepLines w:val="0"/>
                    <w:suppressLineNumbers w:val="0"/>
                    <w:spacing w:beforeAutospacing="0" w:after="0" w:afterAutospacing="0" w:line="276" w:lineRule="auto"/>
                    <w:ind w:left="0" w:right="0"/>
                    <w:rPr>
                      <w:color w:val="auto"/>
                      <w:sz w:val="21"/>
                      <w:szCs w:val="21"/>
                    </w:rPr>
                  </w:pPr>
                </w:p>
              </w:tc>
            </w:tr>
          </w:tbl>
          <w:p w14:paraId="4A3A0F3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存储能力可行性分析</w:t>
            </w:r>
          </w:p>
          <w:p w14:paraId="2A14F84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项目废漆渣采用100kg</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桶（桶直径约为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，高</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8</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）暂存，项目废漆渣产生量约2.993</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，一年清运一次，则需要30个包装桶（单桶占地面积约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13</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），则废漆渣占地面积约3.9</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6D464F8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项目废涂料桶全年产生198个，每个月清运一次，单桶占地面积约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计，则废包装桶占地面积为1.2</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117EADF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项目废活性炭采用100</w:t>
            </w:r>
            <w:r>
              <w:rPr>
                <w:rFonts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rPr>
              <w:t>桶（桶直径约为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，高</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8</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）暂存，项目废活性炭产生量约</w:t>
            </w:r>
            <w:r>
              <w:rPr>
                <w:rFonts w:hint="eastAsia" w:ascii="Times New Roman" w:hAnsi="Times New Roman" w:eastAsia="宋体" w:cs="Times New Roman"/>
                <w:color w:val="auto"/>
                <w:sz w:val="24"/>
                <w:szCs w:val="24"/>
                <w:lang w:val="en-US" w:eastAsia="zh-CN"/>
              </w:rPr>
              <w:t>16.264</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六</w:t>
            </w:r>
            <w:r>
              <w:rPr>
                <w:rFonts w:hint="eastAsia" w:ascii="Times New Roman" w:hAnsi="Times New Roman" w:eastAsia="宋体" w:cs="Times New Roman"/>
                <w:color w:val="auto"/>
                <w:sz w:val="24"/>
                <w:szCs w:val="24"/>
              </w:rPr>
              <w:t>个月清运一次，则需要</w:t>
            </w:r>
            <w:r>
              <w:rPr>
                <w:rFonts w:hint="eastAsia" w:ascii="Times New Roman" w:hAnsi="Times New Roman" w:eastAsia="宋体" w:cs="Times New Roman"/>
                <w:color w:val="auto"/>
                <w:sz w:val="24"/>
                <w:szCs w:val="24"/>
                <w:lang w:val="en-US" w:eastAsia="zh-CN"/>
              </w:rPr>
              <w:t>82</w:t>
            </w:r>
            <w:r>
              <w:rPr>
                <w:rFonts w:hint="eastAsia" w:ascii="Times New Roman" w:hAnsi="Times New Roman" w:eastAsia="宋体" w:cs="Times New Roman"/>
                <w:color w:val="auto"/>
                <w:sz w:val="24"/>
                <w:szCs w:val="24"/>
              </w:rPr>
              <w:t>个包装桶（单桶占地面积约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13</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），二层堆叠，废活性炭占地面积约</w:t>
            </w:r>
            <w:r>
              <w:rPr>
                <w:rFonts w:hint="eastAsia" w:ascii="Times New Roman" w:hAnsi="Times New Roman" w:eastAsia="宋体" w:cs="Times New Roman"/>
                <w:color w:val="auto"/>
                <w:sz w:val="24"/>
                <w:szCs w:val="24"/>
                <w:lang w:val="en-US" w:eastAsia="zh-CN"/>
              </w:rPr>
              <w:t>5.4</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56D7D6C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项目水帘喷漆定期更换的废液采用18L</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桶（桶直径约为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，高</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35</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）暂存，项目水帘喷漆定期更换的废液产生量约18</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，每个月清运一次，危废暂存间暂存水帘喷漆定期更换的废液产生量约1.5t/a，则需要84个包装桶（单桶占地面积约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），二层堆叠，则水帘喷漆定期更换的废液占地面积约3.0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2E188DA3">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项目气旋喷淋塔定期更换的废液采用18L</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桶（桶直径约为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，高</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35</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）暂存，项目水帘喷漆定期更换的废液产生量约12</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，每个月清运一次，危废暂存间暂存水帘喷漆定期更换的废液产生量约1.0t/a，则需要56个包装桶（单桶占地面积约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），二层堆叠，则水帘喷漆定期更换的废液占地面积约2.0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0A2F32B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项目废润滑油桶全年产生2个，每年清运一次，单桶占地面积约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计，二层堆叠，则废润滑油桶占地面积为0.07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5756F112">
            <w:pPr>
              <w:keepNext w:val="0"/>
              <w:keepLines w:val="0"/>
              <w:suppressLineNumbers w:val="0"/>
              <w:spacing w:before="0" w:beforeAutospacing="0" w:after="0" w:afterAutospacing="0" w:line="360" w:lineRule="auto"/>
              <w:ind w:left="0" w:right="0" w:firstLine="480" w:firstLineChars="200"/>
              <w:rPr>
                <w:color w:val="auto"/>
              </w:rPr>
            </w:pPr>
            <w:r>
              <w:rPr>
                <w:rFonts w:hint="eastAsia" w:ascii="Times New Roman" w:hAnsi="Times New Roman" w:eastAsia="宋体" w:cs="宋体"/>
                <w:color w:val="auto"/>
                <w:sz w:val="24"/>
                <w:szCs w:val="24"/>
              </w:rPr>
              <w:t>项目废润滑油采用</w:t>
            </w:r>
            <w:r>
              <w:rPr>
                <w:rFonts w:ascii="Times New Roman" w:hAnsi="Times New Roman" w:eastAsia="宋体" w:cs="Times New Roman"/>
                <w:color w:val="auto"/>
                <w:sz w:val="24"/>
                <w:szCs w:val="24"/>
              </w:rPr>
              <w:t>18L/</w:t>
            </w:r>
            <w:r>
              <w:rPr>
                <w:rFonts w:hint="eastAsia" w:ascii="Times New Roman" w:hAnsi="Times New Roman" w:eastAsia="宋体" w:cs="宋体"/>
                <w:color w:val="auto"/>
                <w:sz w:val="24"/>
                <w:szCs w:val="24"/>
              </w:rPr>
              <w:t>桶（桶直径约为</w:t>
            </w:r>
            <w:r>
              <w:rPr>
                <w:rFonts w:ascii="Times New Roman" w:hAnsi="Times New Roman" w:eastAsia="宋体" w:cs="Times New Roman"/>
                <w:color w:val="auto"/>
                <w:sz w:val="24"/>
                <w:szCs w:val="24"/>
              </w:rPr>
              <w:t>0.3m</w:t>
            </w:r>
            <w:r>
              <w:rPr>
                <w:rFonts w:hint="eastAsia" w:ascii="Times New Roman" w:hAnsi="Times New Roman" w:eastAsia="宋体" w:cs="宋体"/>
                <w:color w:val="auto"/>
                <w:sz w:val="24"/>
                <w:szCs w:val="24"/>
              </w:rPr>
              <w:t>，高</w:t>
            </w:r>
            <w:r>
              <w:rPr>
                <w:rFonts w:ascii="Times New Roman" w:hAnsi="Times New Roman" w:eastAsia="宋体" w:cs="Times New Roman"/>
                <w:color w:val="auto"/>
                <w:sz w:val="24"/>
                <w:szCs w:val="24"/>
              </w:rPr>
              <w:t>0.35m</w:t>
            </w:r>
            <w:r>
              <w:rPr>
                <w:rFonts w:hint="eastAsia" w:ascii="Times New Roman" w:hAnsi="Times New Roman" w:eastAsia="宋体" w:cs="宋体"/>
                <w:color w:val="auto"/>
                <w:sz w:val="24"/>
                <w:szCs w:val="24"/>
              </w:rPr>
              <w:t>）暂存，项目废润滑油产生量约</w:t>
            </w:r>
            <w:r>
              <w:rPr>
                <w:rFonts w:hint="eastAsia" w:ascii="Times New Roman" w:hAnsi="Times New Roman" w:eastAsia="宋体" w:cs="Times New Roman"/>
                <w:color w:val="auto"/>
                <w:sz w:val="24"/>
                <w:szCs w:val="24"/>
              </w:rPr>
              <w:t>3.5</w:t>
            </w:r>
            <w:r>
              <w:rPr>
                <w:rFonts w:ascii="Times New Roman" w:hAnsi="Times New Roman" w:eastAsia="宋体" w:cs="Times New Roman"/>
                <w:color w:val="auto"/>
                <w:sz w:val="24"/>
                <w:szCs w:val="24"/>
              </w:rPr>
              <w:t>t/a</w:t>
            </w:r>
            <w:r>
              <w:rPr>
                <w:rFonts w:hint="eastAsia" w:ascii="Times New Roman" w:hAnsi="Times New Roman" w:eastAsia="宋体" w:cs="宋体"/>
                <w:color w:val="auto"/>
                <w:sz w:val="24"/>
                <w:szCs w:val="24"/>
              </w:rPr>
              <w:t>，半个月清运一次，危废暂存间暂存废润滑油产生量约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07</w:t>
            </w:r>
            <w:r>
              <w:rPr>
                <w:rFonts w:ascii="Times New Roman" w:hAnsi="Times New Roman" w:eastAsia="宋体" w:cs="Times New Roman"/>
                <w:color w:val="auto"/>
                <w:sz w:val="24"/>
                <w:szCs w:val="24"/>
              </w:rPr>
              <w:t>t/a</w:t>
            </w:r>
            <w:r>
              <w:rPr>
                <w:rFonts w:hint="eastAsia" w:ascii="Times New Roman" w:hAnsi="Times New Roman" w:eastAsia="宋体" w:cs="宋体"/>
                <w:color w:val="auto"/>
                <w:sz w:val="24"/>
                <w:szCs w:val="24"/>
              </w:rPr>
              <w:t>，则需要</w:t>
            </w:r>
            <w:r>
              <w:rPr>
                <w:rFonts w:hint="eastAsia" w:ascii="Times New Roman" w:hAnsi="Times New Roman" w:eastAsia="宋体" w:cs="Times New Roman"/>
                <w:color w:val="auto"/>
                <w:sz w:val="24"/>
                <w:szCs w:val="24"/>
              </w:rPr>
              <w:t>8</w:t>
            </w:r>
            <w:r>
              <w:rPr>
                <w:rFonts w:hint="eastAsia" w:ascii="Times New Roman" w:hAnsi="Times New Roman" w:eastAsia="宋体" w:cs="宋体"/>
                <w:color w:val="auto"/>
                <w:sz w:val="24"/>
                <w:szCs w:val="24"/>
              </w:rPr>
              <w:t>个包装桶（单桶占地面积约</w:t>
            </w:r>
            <w:r>
              <w:rPr>
                <w:rFonts w:ascii="Times New Roman" w:hAnsi="Times New Roman" w:eastAsia="宋体" w:cs="Times New Roman"/>
                <w:color w:val="auto"/>
                <w:sz w:val="24"/>
                <w:szCs w:val="24"/>
              </w:rPr>
              <w:t>0.07m</w:t>
            </w:r>
            <w:r>
              <w:rPr>
                <w:rFonts w:ascii="Times New Roman" w:hAnsi="Times New Roman" w:eastAsia="宋体" w:cs="Times New Roman"/>
                <w:color w:val="auto"/>
                <w:sz w:val="24"/>
                <w:szCs w:val="24"/>
                <w:vertAlign w:val="superscript"/>
              </w:rPr>
              <w:t>2</w:t>
            </w:r>
            <w:r>
              <w:rPr>
                <w:rFonts w:hint="eastAsia" w:ascii="Times New Roman" w:hAnsi="Times New Roman" w:eastAsia="宋体" w:cs="宋体"/>
                <w:color w:val="auto"/>
                <w:sz w:val="24"/>
                <w:szCs w:val="24"/>
              </w:rPr>
              <w:t>），废润滑油占地面积约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52</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宋体"/>
                <w:color w:val="auto"/>
                <w:sz w:val="24"/>
                <w:szCs w:val="24"/>
              </w:rPr>
              <w:t>。</w:t>
            </w:r>
          </w:p>
          <w:p w14:paraId="42E7FF2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废羊毛球</w:t>
            </w:r>
            <w:r>
              <w:rPr>
                <w:rFonts w:hint="eastAsia"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50</w:t>
            </w:r>
            <w:r>
              <w:rPr>
                <w:rFonts w:hint="eastAsia" w:ascii="Times New Roman" w:hAnsi="Times New Roman" w:eastAsia="宋体" w:cs="Times New Roman"/>
                <w:color w:val="auto"/>
                <w:sz w:val="24"/>
                <w:szCs w:val="24"/>
              </w:rPr>
              <w:t>kg</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桶（桶直径约为</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，高</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）暂存，项目</w:t>
            </w:r>
            <w:r>
              <w:rPr>
                <w:rFonts w:hint="eastAsia" w:ascii="Times New Roman" w:hAnsi="Times New Roman" w:eastAsia="宋体" w:cs="Times New Roman"/>
                <w:color w:val="auto"/>
                <w:sz w:val="24"/>
                <w:szCs w:val="24"/>
                <w:lang w:val="en-US" w:eastAsia="zh-CN"/>
              </w:rPr>
              <w:t>废羊毛球</w:t>
            </w:r>
            <w:r>
              <w:rPr>
                <w:rFonts w:hint="eastAsia" w:ascii="Times New Roman" w:hAnsi="Times New Roman" w:eastAsia="宋体" w:cs="Times New Roman"/>
                <w:color w:val="auto"/>
                <w:sz w:val="24"/>
                <w:szCs w:val="24"/>
              </w:rPr>
              <w:t>产生量约</w:t>
            </w:r>
            <w:r>
              <w:rPr>
                <w:rFonts w:hint="eastAsia" w:ascii="Times New Roman" w:hAnsi="Times New Roman" w:eastAsia="宋体" w:cs="Times New Roman"/>
                <w:color w:val="auto"/>
                <w:sz w:val="24"/>
                <w:szCs w:val="24"/>
                <w:lang w:val="en-US" w:eastAsia="zh-CN"/>
              </w:rPr>
              <w:t>1.5</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一个月</w:t>
            </w:r>
            <w:r>
              <w:rPr>
                <w:rFonts w:hint="eastAsia" w:ascii="Times New Roman" w:hAnsi="Times New Roman" w:eastAsia="宋体" w:cs="Times New Roman"/>
                <w:color w:val="auto"/>
                <w:sz w:val="24"/>
                <w:szCs w:val="24"/>
              </w:rPr>
              <w:t>清运一次，则需要</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个包装桶（单桶占地面积约</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），则</w:t>
            </w:r>
            <w:r>
              <w:rPr>
                <w:rFonts w:hint="eastAsia" w:ascii="Times New Roman" w:hAnsi="Times New Roman" w:eastAsia="宋体" w:cs="Times New Roman"/>
                <w:color w:val="auto"/>
                <w:sz w:val="24"/>
                <w:szCs w:val="24"/>
                <w:lang w:val="en-US" w:eastAsia="zh-CN"/>
              </w:rPr>
              <w:t>废羊毛球</w:t>
            </w:r>
            <w:r>
              <w:rPr>
                <w:rFonts w:hint="eastAsia" w:ascii="Times New Roman" w:hAnsi="Times New Roman" w:eastAsia="宋体" w:cs="Times New Roman"/>
                <w:color w:val="auto"/>
                <w:sz w:val="24"/>
                <w:szCs w:val="24"/>
              </w:rPr>
              <w:t>占地面积约</w:t>
            </w:r>
            <w:r>
              <w:rPr>
                <w:rFonts w:hint="eastAsia" w:ascii="Times New Roman" w:hAnsi="Times New Roman" w:eastAsia="宋体" w:cs="Times New Roman"/>
                <w:color w:val="auto"/>
                <w:sz w:val="24"/>
                <w:szCs w:val="24"/>
                <w:lang w:val="en-US" w:eastAsia="zh-CN"/>
              </w:rPr>
              <w:t>2.1</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06224E0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则危废总占地面积1</w:t>
            </w:r>
            <w:r>
              <w:rPr>
                <w:rFonts w:hint="eastAsia" w:ascii="Times New Roman" w:hAnsi="Times New Roman" w:eastAsia="宋体" w:cs="Times New Roman"/>
                <w:color w:val="auto"/>
                <w:sz w:val="24"/>
                <w:szCs w:val="24"/>
                <w:lang w:val="en-US" w:eastAsia="zh-CN"/>
              </w:rPr>
              <w:t>8.1</w:t>
            </w:r>
            <w:r>
              <w:rPr>
                <w:rFonts w:hint="eastAsia" w:ascii="Times New Roman" w:hAnsi="Times New Roman" w:eastAsia="宋体" w:cs="Times New Roman"/>
                <w:color w:val="auto"/>
                <w:sz w:val="24"/>
                <w:szCs w:val="24"/>
              </w:rPr>
              <w:t>9</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，本次在厂房1层外东侧新建</w:t>
            </w:r>
            <w:r>
              <w:rPr>
                <w:rFonts w:ascii="Times New Roman" w:hAnsi="Times New Roman" w:eastAsia="宋体" w:cs="Times New Roman"/>
                <w:color w:val="auto"/>
                <w:sz w:val="24"/>
                <w:szCs w:val="24"/>
              </w:rPr>
              <w:t>1座</w:t>
            </w:r>
            <w:r>
              <w:rPr>
                <w:rFonts w:hint="eastAsia" w:ascii="Times New Roman" w:hAnsi="Times New Roman" w:eastAsia="宋体" w:cs="Times New Roman"/>
                <w:color w:val="auto"/>
                <w:sz w:val="24"/>
                <w:szCs w:val="24"/>
              </w:rPr>
              <w:t>20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危险废物暂存场所</w:t>
            </w:r>
            <w:r>
              <w:rPr>
                <w:rFonts w:hint="eastAsia" w:ascii="Times New Roman" w:hAnsi="Times New Roman" w:eastAsia="宋体" w:cs="Times New Roman"/>
                <w:color w:val="auto"/>
                <w:sz w:val="24"/>
                <w:szCs w:val="24"/>
              </w:rPr>
              <w:t>，满足本项目危险废物暂存要求。</w:t>
            </w:r>
          </w:p>
          <w:p w14:paraId="711538E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2、运营期固废环境保护措施</w:t>
            </w:r>
          </w:p>
          <w:p w14:paraId="6129E5DD">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（1）贮存场所（设施）污染防治设施</w:t>
            </w:r>
          </w:p>
          <w:p w14:paraId="5D9B7C9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1）一般固废暂存场所</w:t>
            </w:r>
          </w:p>
          <w:p w14:paraId="58F6611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一般工业固体废物暂存间按照《一般工业固体废物贮存和填埋污染控制标准》(GB18599-2020)要求设置，一般工业固体废物不得露天堆放，应做好放风、防雨、防晒设施，防外水入侵要求。</w:t>
            </w:r>
          </w:p>
          <w:p w14:paraId="32A62B3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2）危险废物暂存场所</w:t>
            </w:r>
          </w:p>
          <w:p w14:paraId="1B12CCD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①</w:t>
            </w:r>
            <w:r>
              <w:rPr>
                <w:rFonts w:ascii="Times New Roman" w:hAnsi="Times New Roman" w:eastAsia="宋体" w:cs="Times New Roman"/>
                <w:color w:val="auto"/>
                <w:sz w:val="24"/>
              </w:rPr>
              <w:t>库房内部各类危废划区堆放；同时应建有堵截泄漏的裙脚；地面与裙脚要用坚固防渗的材料建造；应有隔离设施、报警装置和防风、防晒、防雨设施。</w:t>
            </w:r>
          </w:p>
          <w:p w14:paraId="68638CF6">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②</w:t>
            </w:r>
            <w:r>
              <w:rPr>
                <w:rFonts w:ascii="Times New Roman" w:hAnsi="Times New Roman" w:eastAsia="宋体" w:cs="Times New Roman"/>
                <w:color w:val="auto"/>
                <w:sz w:val="24"/>
              </w:rPr>
              <w:t>各类危废干湿分区，不同化学属性的固废间采用实体墙隔离，不同种类危废存放区域贴/挂标示标牌。</w:t>
            </w:r>
          </w:p>
          <w:p w14:paraId="2E6BDBDD">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③</w:t>
            </w:r>
            <w:r>
              <w:rPr>
                <w:rFonts w:ascii="Times New Roman" w:hAnsi="Times New Roman" w:eastAsia="宋体" w:cs="Times New Roman"/>
                <w:color w:val="auto"/>
                <w:sz w:val="24"/>
              </w:rPr>
              <w:t>干区进行地面硬化；湿区地面进行防腐、防渗处理，参照《危险废物贮存污染控制标准》（GB18597-2023）相关要求，基础防渗层为黏土层时，其厚度应达1m以上，渗透系数应小于10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cm/s；基础防渗层亦可用厚度2mm以上的高密度聚乙烯和其他人工防渗材料组成，渗透系数应小于10</w:t>
            </w:r>
            <w:r>
              <w:rPr>
                <w:rFonts w:ascii="Times New Roman" w:hAnsi="Times New Roman" w:eastAsia="宋体" w:cs="Times New Roman"/>
                <w:color w:val="auto"/>
                <w:sz w:val="24"/>
                <w:vertAlign w:val="superscript"/>
              </w:rPr>
              <w:t>-1</w:t>
            </w:r>
            <w:r>
              <w:rPr>
                <w:rFonts w:hint="eastAsia" w:ascii="Times New Roman" w:hAnsi="Times New Roman" w:eastAsia="宋体" w:cs="Times New Roman"/>
                <w:color w:val="auto"/>
                <w:sz w:val="24"/>
                <w:vertAlign w:val="superscript"/>
              </w:rPr>
              <w:t>0</w:t>
            </w:r>
            <w:r>
              <w:rPr>
                <w:rFonts w:ascii="Times New Roman" w:hAnsi="Times New Roman" w:eastAsia="宋体" w:cs="Times New Roman"/>
                <w:color w:val="auto"/>
                <w:sz w:val="24"/>
              </w:rPr>
              <w:t>cm/s。</w:t>
            </w:r>
          </w:p>
          <w:p w14:paraId="14442F8E">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④</w:t>
            </w:r>
            <w:r>
              <w:rPr>
                <w:rFonts w:ascii="Times New Roman" w:hAnsi="Times New Roman" w:eastAsia="宋体" w:cs="Times New Roman"/>
                <w:color w:val="auto"/>
                <w:sz w:val="24"/>
              </w:rPr>
              <w:t>湿区出入口设置围挡，内部地面四周设渗滤液收集沟并汇流于一处收集槽，内置空桶，用于收集日常产生的少量渗滤液，收集后做危废处置。</w:t>
            </w:r>
          </w:p>
          <w:p w14:paraId="045C023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⑤</w:t>
            </w:r>
            <w:r>
              <w:rPr>
                <w:rFonts w:ascii="Times New Roman" w:hAnsi="Times New Roman" w:eastAsia="宋体" w:cs="Times New Roman"/>
                <w:color w:val="auto"/>
                <w:sz w:val="24"/>
              </w:rPr>
              <w:t>暂存区外围周边贴挂明的标示标牌，注明主要暂存危废的种类、数量、危废编号等信息。</w:t>
            </w:r>
          </w:p>
          <w:p w14:paraId="5D737B1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⑥</w:t>
            </w:r>
            <w:r>
              <w:rPr>
                <w:rFonts w:ascii="Times New Roman" w:hAnsi="Times New Roman" w:eastAsia="宋体" w:cs="Times New Roman"/>
                <w:color w:val="auto"/>
                <w:sz w:val="24"/>
              </w:rPr>
              <w:t>合理选择危废包装物。危废贮存容器、材质满足相应的强度要求，日常确保完好无损；容器材质和衬里与危险废物相容；盛装液体废物的桶开孔直径应不超过70mm，并有放气孔。</w:t>
            </w:r>
          </w:p>
          <w:p w14:paraId="2979991A">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（2）运输过程污染防治措施</w:t>
            </w:r>
          </w:p>
          <w:p w14:paraId="09C09E6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项目所处理的危险废物采用专门的车辆，密闭运输，严格禁止抛洒滴漏，杜绝在运输过程中造成环境的二次污染。在危险废物的运输中执行《危险废物转移联单管理办法》中有关的规定和要求。</w:t>
            </w:r>
          </w:p>
          <w:p w14:paraId="5068726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（3）日常管理要求</w:t>
            </w:r>
          </w:p>
          <w:p w14:paraId="0084123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项目固废处置时，尽可能采用减量化、资源化利用措施。委托处置的应与</w:t>
            </w:r>
            <w:r>
              <w:rPr>
                <w:rFonts w:hint="eastAsia" w:ascii="Times New Roman" w:hAnsi="Times New Roman" w:eastAsia="宋体" w:cs="Times New Roman"/>
                <w:color w:val="auto"/>
                <w:sz w:val="24"/>
              </w:rPr>
              <w:t>有资质</w:t>
            </w:r>
            <w:r>
              <w:rPr>
                <w:rFonts w:ascii="Times New Roman" w:hAnsi="Times New Roman" w:eastAsia="宋体" w:cs="Times New Roman"/>
                <w:color w:val="auto"/>
                <w:sz w:val="24"/>
              </w:rPr>
              <w:t>单位签订委托</w:t>
            </w:r>
            <w:r>
              <w:rPr>
                <w:rFonts w:hint="eastAsia" w:ascii="Times New Roman" w:hAnsi="Times New Roman" w:eastAsia="宋体" w:cs="Times New Roman"/>
                <w:color w:val="auto"/>
                <w:sz w:val="24"/>
              </w:rPr>
              <w:t>处置</w:t>
            </w:r>
            <w:r>
              <w:rPr>
                <w:rFonts w:ascii="Times New Roman" w:hAnsi="Times New Roman" w:eastAsia="宋体" w:cs="Times New Roman"/>
                <w:color w:val="auto"/>
                <w:sz w:val="24"/>
              </w:rPr>
              <w:t>合同，报生态环境主管部门备案。危险废物转移需执行报批和转移联单等制度。</w:t>
            </w:r>
            <w:r>
              <w:rPr>
                <w:rFonts w:hint="eastAsia" w:ascii="Times New Roman" w:hAnsi="Times New Roman" w:eastAsia="宋体" w:cs="Times New Roman"/>
                <w:color w:val="auto"/>
                <w:sz w:val="24"/>
              </w:rPr>
              <w:t>各类固废</w:t>
            </w:r>
            <w:r>
              <w:rPr>
                <w:rFonts w:ascii="Times New Roman" w:hAnsi="Times New Roman" w:eastAsia="宋体" w:cs="Times New Roman"/>
                <w:color w:val="auto"/>
                <w:sz w:val="24"/>
              </w:rPr>
              <w:t>在外运处置前，须在厂内安全暂存，确保固废不产生二次污染。</w:t>
            </w:r>
          </w:p>
          <w:p w14:paraId="491FB6E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1）履行申报登记制度；</w:t>
            </w:r>
          </w:p>
          <w:p w14:paraId="5C913F5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2）建立台账管理制度，企业须做好危险废物情况的记录，记录上需注明危险废物的名称、来源、数量、特性和包装容器的类别；</w:t>
            </w:r>
          </w:p>
          <w:p w14:paraId="0DE0934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3）委托处置应执行报批和转移联单等制度；</w:t>
            </w:r>
          </w:p>
          <w:p w14:paraId="1C8B4D69">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4）定期对暂存的危险废物包装容器及贮存设施进行检查，及早发现破损，及时采取措施清理更换；</w:t>
            </w:r>
          </w:p>
          <w:p w14:paraId="69A91C1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5）固废贮存（处置）场所规范化设置，固体废物贮存(处置)场所应在醒目处设置标志牌；</w:t>
            </w:r>
          </w:p>
          <w:p w14:paraId="312D786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）危废应根据其化学特性选择合适的容器和存放地点，通过密闭容器存放，不可混合贮存，容器标签必须标明废物种类、贮存时间，定期处理</w:t>
            </w:r>
            <w:r>
              <w:rPr>
                <w:rFonts w:hint="eastAsia" w:ascii="Times New Roman" w:hAnsi="Times New Roman" w:eastAsia="宋体" w:cs="Times New Roman"/>
                <w:color w:val="auto"/>
                <w:sz w:val="24"/>
              </w:rPr>
              <w:t>。</w:t>
            </w:r>
          </w:p>
          <w:p w14:paraId="75C33089">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snapToGrid w:val="0"/>
                <w:color w:val="auto"/>
                <w:sz w:val="24"/>
                <w:szCs w:val="24"/>
              </w:rPr>
            </w:pPr>
            <w:r>
              <w:rPr>
                <w:rFonts w:hint="eastAsia" w:ascii="Times New Roman" w:hAnsi="Times New Roman" w:eastAsia="宋体" w:cs="Times New Roman"/>
                <w:b/>
                <w:snapToGrid w:val="0"/>
                <w:color w:val="auto"/>
                <w:sz w:val="24"/>
                <w:szCs w:val="24"/>
              </w:rPr>
              <w:t>五、土壤、</w:t>
            </w:r>
            <w:r>
              <w:rPr>
                <w:rFonts w:hint="eastAsia" w:ascii="Times New Roman" w:hAnsi="Times New Roman" w:eastAsia="宋体" w:cs="Times New Roman"/>
                <w:b/>
                <w:color w:val="auto"/>
                <w:sz w:val="24"/>
                <w:szCs w:val="24"/>
              </w:rPr>
              <w:t>地下水环境影响和保护措施</w:t>
            </w:r>
          </w:p>
          <w:p w14:paraId="576CAA8A">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napToGrid w:val="0"/>
                <w:color w:val="auto"/>
                <w:sz w:val="24"/>
              </w:rPr>
            </w:pPr>
            <w:r>
              <w:rPr>
                <w:rFonts w:hint="eastAsia" w:ascii="Times New Roman" w:hAnsi="Times New Roman" w:cs="Times New Roman"/>
                <w:color w:val="auto"/>
                <w:sz w:val="24"/>
              </w:rPr>
              <w:t>本项目实施后，</w:t>
            </w:r>
            <w:r>
              <w:rPr>
                <w:rFonts w:hint="eastAsia" w:ascii="Times New Roman" w:hAnsi="Times New Roman" w:cs="Times New Roman"/>
                <w:color w:val="auto"/>
                <w:sz w:val="24"/>
                <w:lang w:val="en-US" w:eastAsia="zh-CN"/>
              </w:rPr>
              <w:t>一层为注塑车间，喷涂生产线位于厂房三层，</w:t>
            </w:r>
            <w:r>
              <w:rPr>
                <w:rFonts w:hint="eastAsia" w:ascii="Times New Roman" w:hAnsi="Times New Roman" w:eastAsia="宋体" w:cs="Times New Roman"/>
                <w:snapToGrid w:val="0"/>
                <w:color w:val="auto"/>
                <w:sz w:val="24"/>
              </w:rPr>
              <w:t>正常工况下，不会污染土壤、地下水。</w:t>
            </w:r>
          </w:p>
          <w:p w14:paraId="37F7869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napToGrid w:val="0"/>
                <w:color w:val="auto"/>
                <w:sz w:val="24"/>
              </w:rPr>
            </w:pPr>
            <w:r>
              <w:rPr>
                <w:rFonts w:hint="eastAsia" w:ascii="Times New Roman" w:hAnsi="Times New Roman" w:eastAsia="宋体" w:cs="Times New Roman"/>
                <w:snapToGrid w:val="0"/>
                <w:color w:val="auto"/>
                <w:sz w:val="24"/>
              </w:rPr>
              <w:t>为防止本项目污染地下水、土壤，在项目设计和施工过程中，应对厂区进行专项防渗设计和分区防渗处理。根据《环境影响评价技术导则地下水环境》(HJ610-2016)，污染防治区可分为重点防渗区、一般防渗区和简单防渗区。</w:t>
            </w:r>
          </w:p>
          <w:p w14:paraId="6AED0B2E">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snapToGrid w:val="0"/>
                <w:color w:val="auto"/>
                <w:sz w:val="24"/>
              </w:rPr>
              <w:t>参照(HJ610-2016)要求，并根据厂区可能泄露至地面区域污染物的性质以及各设施及建构筑物污染物难易控制程度进行分级，本项目分区防渗情况如下。</w:t>
            </w:r>
          </w:p>
          <w:p w14:paraId="495C52B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重点防渗区：重点防渗区指可能会对地下水和土壤造成污染，风险程度较高，需要重点防治的区域，主要为危险废物暂存间</w:t>
            </w:r>
            <w:r>
              <w:rPr>
                <w:rFonts w:hint="eastAsia" w:ascii="Times New Roman" w:hAnsi="Times New Roman" w:eastAsia="宋体" w:cs="Times New Roman"/>
                <w:color w:val="auto"/>
                <w:sz w:val="24"/>
                <w:szCs w:val="20"/>
                <w:lang w:val="en-US" w:eastAsia="zh-CN"/>
              </w:rPr>
              <w:t>及应急事故水箱区域</w:t>
            </w:r>
            <w:r>
              <w:rPr>
                <w:rFonts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rPr>
              <w:t>重点防渗区的防渗技术要求为等效黏土防渗层Mb≥6.0m，K≤10</w:t>
            </w:r>
            <w:r>
              <w:rPr>
                <w:rFonts w:hint="default" w:ascii="Times New Roman" w:hAnsi="Times New Roman" w:eastAsia="宋体" w:cs="Times New Roman"/>
                <w:color w:val="auto"/>
                <w:sz w:val="24"/>
                <w:szCs w:val="20"/>
                <w:vertAlign w:val="superscript"/>
              </w:rPr>
              <w:t>-7</w:t>
            </w:r>
            <w:r>
              <w:rPr>
                <w:rFonts w:hint="default" w:ascii="Times New Roman" w:hAnsi="Times New Roman" w:eastAsia="宋体" w:cs="Times New Roman"/>
                <w:color w:val="auto"/>
                <w:sz w:val="24"/>
                <w:szCs w:val="20"/>
              </w:rPr>
              <w:t>cm/s。</w:t>
            </w:r>
            <w:r>
              <w:rPr>
                <w:rFonts w:hint="eastAsia" w:ascii="Times New Roman" w:hAnsi="Times New Roman" w:eastAsia="宋体" w:cs="Times New Roman"/>
                <w:color w:val="auto"/>
                <w:sz w:val="24"/>
                <w:szCs w:val="20"/>
                <w:lang w:val="en-US" w:eastAsia="zh-CN"/>
              </w:rPr>
              <w:t>其中</w:t>
            </w:r>
            <w:r>
              <w:rPr>
                <w:rFonts w:ascii="Times New Roman" w:hAnsi="Times New Roman" w:eastAsia="宋体" w:cs="Times New Roman"/>
                <w:color w:val="auto"/>
                <w:sz w:val="24"/>
                <w:szCs w:val="20"/>
              </w:rPr>
              <w:t>危险废物暂存间</w:t>
            </w:r>
            <w:r>
              <w:rPr>
                <w:rFonts w:hint="eastAsia" w:ascii="Times New Roman" w:hAnsi="Times New Roman" w:eastAsia="宋体" w:cs="Times New Roman"/>
                <w:color w:val="auto"/>
                <w:sz w:val="24"/>
                <w:szCs w:val="20"/>
                <w:lang w:val="en-US" w:eastAsia="zh-CN"/>
              </w:rPr>
              <w:t>还</w:t>
            </w:r>
            <w:r>
              <w:rPr>
                <w:rFonts w:ascii="Times New Roman" w:hAnsi="Times New Roman" w:eastAsia="宋体" w:cs="Times New Roman"/>
                <w:color w:val="auto"/>
                <w:sz w:val="24"/>
                <w:szCs w:val="20"/>
              </w:rPr>
              <w:t>需要满足《危险废物贮存污染控制标准》（GB18597-2023）中防渗要求：基础必须防渗，防渗层为至少1m厚粘土层（渗透系数K≤10</w:t>
            </w:r>
            <w:r>
              <w:rPr>
                <w:rFonts w:ascii="Times New Roman" w:hAnsi="Times New Roman" w:eastAsia="宋体" w:cs="Times New Roman"/>
                <w:color w:val="auto"/>
                <w:sz w:val="24"/>
                <w:szCs w:val="20"/>
                <w:vertAlign w:val="superscript"/>
              </w:rPr>
              <w:t>-7</w:t>
            </w:r>
            <w:r>
              <w:rPr>
                <w:rFonts w:ascii="Times New Roman" w:hAnsi="Times New Roman" w:eastAsia="宋体" w:cs="Times New Roman"/>
                <w:color w:val="auto"/>
                <w:sz w:val="24"/>
                <w:szCs w:val="20"/>
              </w:rPr>
              <w:t>cm/s），或2mm厚高密度聚乙烯，或至少2mm厚的其它人工材料，渗透系数K≤10</w:t>
            </w:r>
            <w:r>
              <w:rPr>
                <w:rFonts w:ascii="Times New Roman" w:hAnsi="Times New Roman" w:eastAsia="宋体" w:cs="Times New Roman"/>
                <w:color w:val="auto"/>
                <w:sz w:val="24"/>
                <w:szCs w:val="20"/>
                <w:vertAlign w:val="superscript"/>
              </w:rPr>
              <w:t>-10</w:t>
            </w:r>
            <w:r>
              <w:rPr>
                <w:rFonts w:ascii="Times New Roman" w:hAnsi="Times New Roman" w:eastAsia="宋体" w:cs="Times New Roman"/>
                <w:color w:val="auto"/>
                <w:sz w:val="24"/>
                <w:szCs w:val="20"/>
              </w:rPr>
              <w:t>cm/s。</w:t>
            </w:r>
          </w:p>
          <w:p w14:paraId="17177DC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一般防渗区：一般防渗区是指可能会对地下水和土壤造成污染，但危害性或风险程度相对较低的区域，本项目将除重点防渗区外的其他区域均设为一般防渗区。一般防渗区的防渗技术要求：等效黏土防渗层Mb≥1.5m，K≤10</w:t>
            </w:r>
            <w:r>
              <w:rPr>
                <w:rFonts w:ascii="Times New Roman" w:hAnsi="Times New Roman" w:eastAsia="宋体" w:cs="Times New Roman"/>
                <w:color w:val="auto"/>
                <w:sz w:val="24"/>
                <w:szCs w:val="20"/>
                <w:vertAlign w:val="superscript"/>
              </w:rPr>
              <w:t>-7</w:t>
            </w:r>
            <w:r>
              <w:rPr>
                <w:rFonts w:ascii="Times New Roman" w:hAnsi="Times New Roman" w:eastAsia="宋体" w:cs="Times New Roman"/>
                <w:color w:val="auto"/>
                <w:sz w:val="24"/>
                <w:szCs w:val="20"/>
              </w:rPr>
              <w:t>cm/s。</w:t>
            </w:r>
          </w:p>
          <w:p w14:paraId="05367E59">
            <w:pPr>
              <w:keepNext w:val="0"/>
              <w:keepLines w:val="0"/>
              <w:suppressLineNumbers w:val="0"/>
              <w:wordWrap w:val="0"/>
              <w:autoSpaceDE w:val="0"/>
              <w:autoSpaceDN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针对不同区域采取相应的防渗措施，具体见下表。</w:t>
            </w:r>
          </w:p>
          <w:p w14:paraId="6F6082F4">
            <w:pPr>
              <w:keepNext w:val="0"/>
              <w:keepLines w:val="0"/>
              <w:suppressLineNumbers w:val="0"/>
              <w:adjustRightInd w:val="0"/>
              <w:spacing w:before="0" w:beforeAutospacing="0" w:after="0" w:afterAutospacing="0" w:line="360" w:lineRule="auto"/>
              <w:ind w:left="0" w:right="0"/>
              <w:jc w:val="center"/>
              <w:rPr>
                <w:rFonts w:ascii="Times New Roman" w:hAnsi="Times New Roman" w:eastAsia="黑体"/>
                <w:color w:val="auto"/>
                <w:sz w:val="24"/>
              </w:rPr>
            </w:pPr>
            <w:r>
              <w:rPr>
                <w:rFonts w:ascii="Times New Roman" w:hAnsi="Times New Roman" w:eastAsia="黑体"/>
                <w:color w:val="auto"/>
                <w:sz w:val="24"/>
              </w:rPr>
              <w:t>表</w:t>
            </w:r>
            <w:r>
              <w:rPr>
                <w:rFonts w:ascii="Times New Roman" w:hAnsi="Times New Roman" w:eastAsia="黑体" w:cs="Times New Roman"/>
                <w:color w:val="auto"/>
                <w:sz w:val="24"/>
              </w:rPr>
              <w:t>4-</w:t>
            </w:r>
            <w:r>
              <w:rPr>
                <w:rFonts w:hint="eastAsia" w:ascii="Times New Roman" w:hAnsi="Times New Roman" w:eastAsia="黑体" w:cs="Times New Roman"/>
                <w:color w:val="auto"/>
                <w:sz w:val="24"/>
              </w:rPr>
              <w:t>15</w:t>
            </w:r>
            <w:r>
              <w:rPr>
                <w:rFonts w:hint="eastAsia" w:ascii="Times New Roman" w:hAnsi="Times New Roman" w:eastAsia="黑体" w:cs="Times New Roman"/>
                <w:color w:val="auto"/>
                <w:sz w:val="24"/>
                <w:lang w:val="en-US" w:eastAsia="zh-CN"/>
              </w:rPr>
              <w:t xml:space="preserve">  </w:t>
            </w:r>
            <w:r>
              <w:rPr>
                <w:rFonts w:ascii="Times New Roman" w:hAnsi="Times New Roman" w:eastAsia="黑体"/>
                <w:color w:val="auto"/>
                <w:sz w:val="24"/>
              </w:rPr>
              <w:t>本项目分区防渗一览表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1065"/>
              <w:gridCol w:w="2970"/>
              <w:gridCol w:w="2408"/>
            </w:tblGrid>
            <w:tr w14:paraId="58F650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8" w:type="pct"/>
                  <w:vAlign w:val="center"/>
                </w:tcPr>
                <w:p w14:paraId="7EF95A77">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kern w:val="0"/>
                      <w:szCs w:val="23"/>
                    </w:rPr>
                  </w:pPr>
                  <w:r>
                    <w:rPr>
                      <w:rFonts w:ascii="Times New Roman" w:hAnsi="Times New Roman" w:cs="Times New Roman"/>
                      <w:b/>
                      <w:color w:val="auto"/>
                      <w:kern w:val="0"/>
                      <w:szCs w:val="23"/>
                    </w:rPr>
                    <w:t>区域</w:t>
                  </w:r>
                </w:p>
              </w:tc>
              <w:tc>
                <w:tcPr>
                  <w:tcW w:w="702" w:type="pct"/>
                  <w:vAlign w:val="center"/>
                </w:tcPr>
                <w:p w14:paraId="27CD29D7">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kern w:val="0"/>
                      <w:szCs w:val="23"/>
                    </w:rPr>
                  </w:pPr>
                  <w:r>
                    <w:rPr>
                      <w:rFonts w:ascii="Times New Roman" w:hAnsi="Times New Roman" w:cs="Times New Roman"/>
                      <w:b/>
                      <w:color w:val="auto"/>
                      <w:kern w:val="0"/>
                      <w:szCs w:val="23"/>
                    </w:rPr>
                    <w:t>防渗等级</w:t>
                  </w:r>
                </w:p>
              </w:tc>
              <w:tc>
                <w:tcPr>
                  <w:tcW w:w="1959" w:type="pct"/>
                  <w:vAlign w:val="center"/>
                </w:tcPr>
                <w:p w14:paraId="5ECB7B1C">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kern w:val="0"/>
                      <w:szCs w:val="23"/>
                    </w:rPr>
                  </w:pPr>
                  <w:r>
                    <w:rPr>
                      <w:rFonts w:ascii="Times New Roman" w:hAnsi="Times New Roman" w:cs="Times New Roman"/>
                      <w:b/>
                      <w:color w:val="auto"/>
                      <w:kern w:val="0"/>
                      <w:szCs w:val="23"/>
                    </w:rPr>
                    <w:t>防渗技术要求</w:t>
                  </w:r>
                </w:p>
              </w:tc>
              <w:tc>
                <w:tcPr>
                  <w:tcW w:w="1588" w:type="pct"/>
                  <w:vAlign w:val="center"/>
                </w:tcPr>
                <w:p w14:paraId="7085223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b/>
                      <w:color w:val="auto"/>
                      <w:kern w:val="0"/>
                      <w:szCs w:val="23"/>
                    </w:rPr>
                  </w:pPr>
                  <w:r>
                    <w:rPr>
                      <w:rFonts w:ascii="Times New Roman" w:hAnsi="Times New Roman" w:cs="Times New Roman"/>
                      <w:b/>
                      <w:color w:val="auto"/>
                      <w:kern w:val="0"/>
                      <w:szCs w:val="23"/>
                    </w:rPr>
                    <w:t>拟采取的防渗措施</w:t>
                  </w:r>
                </w:p>
              </w:tc>
            </w:tr>
            <w:tr w14:paraId="76855D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8" w:type="pct"/>
                  <w:vAlign w:val="center"/>
                </w:tcPr>
                <w:p w14:paraId="1C2B438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3"/>
                    </w:rPr>
                  </w:pPr>
                  <w:r>
                    <w:rPr>
                      <w:rFonts w:hint="eastAsia" w:ascii="Times New Roman" w:hAnsi="Times New Roman" w:cs="Times New Roman"/>
                      <w:color w:val="auto"/>
                      <w:kern w:val="0"/>
                      <w:szCs w:val="23"/>
                      <w:lang w:val="en-US" w:eastAsia="zh-CN"/>
                    </w:rPr>
                    <w:t>应急事故水箱区域</w:t>
                  </w:r>
                </w:p>
              </w:tc>
              <w:tc>
                <w:tcPr>
                  <w:tcW w:w="702" w:type="pct"/>
                  <w:vAlign w:val="center"/>
                </w:tcPr>
                <w:p w14:paraId="5F20629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3"/>
                    </w:rPr>
                  </w:pPr>
                  <w:r>
                    <w:rPr>
                      <w:rFonts w:ascii="Times New Roman" w:hAnsi="Times New Roman" w:cs="Times New Roman"/>
                      <w:color w:val="auto"/>
                      <w:kern w:val="0"/>
                      <w:szCs w:val="23"/>
                    </w:rPr>
                    <w:t>重点防渗区</w:t>
                  </w:r>
                </w:p>
              </w:tc>
              <w:tc>
                <w:tcPr>
                  <w:tcW w:w="1959" w:type="pct"/>
                  <w:shd w:val="clear" w:color="auto" w:fill="auto"/>
                  <w:vAlign w:val="center"/>
                </w:tcPr>
                <w:p w14:paraId="1DB546A4">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等效黏土防渗层Mb≥6.0m，K≤1×10</w:t>
                  </w:r>
                  <w:r>
                    <w:rPr>
                      <w:rFonts w:hint="default" w:ascii="Times New Roman" w:hAnsi="Times New Roman" w:cs="Times New Roman"/>
                      <w:color w:val="auto"/>
                      <w:szCs w:val="21"/>
                      <w:vertAlign w:val="superscript"/>
                    </w:rPr>
                    <w:t>-7</w:t>
                  </w:r>
                  <w:r>
                    <w:rPr>
                      <w:rFonts w:hint="default" w:ascii="Times New Roman" w:hAnsi="Times New Roman" w:cs="Times New Roman"/>
                      <w:color w:val="auto"/>
                      <w:szCs w:val="21"/>
                    </w:rPr>
                    <w:t>cm/s</w:t>
                  </w:r>
                </w:p>
              </w:tc>
              <w:tc>
                <w:tcPr>
                  <w:tcW w:w="1588" w:type="pct"/>
                  <w:shd w:val="clear" w:color="auto" w:fill="auto"/>
                  <w:vAlign w:val="center"/>
                </w:tcPr>
                <w:p w14:paraId="2D8BF25E">
                  <w:pPr>
                    <w:keepNext w:val="0"/>
                    <w:keepLines w:val="0"/>
                    <w:suppressLineNumbers w:val="0"/>
                    <w:autoSpaceDE w:val="0"/>
                    <w:autoSpaceDN w:val="0"/>
                    <w:spacing w:before="0" w:beforeAutospacing="0" w:after="0" w:afterAutospacing="0" w:line="276" w:lineRule="auto"/>
                    <w:ind w:left="0" w:leftChars="0" w:right="0" w:rightChars="0"/>
                    <w:jc w:val="center"/>
                    <w:rPr>
                      <w:rFonts w:hint="default" w:ascii="Times New Roman" w:hAnsi="Times New Roman" w:cs="Times New Roman" w:eastAsiaTheme="minorEastAsia"/>
                      <w:color w:val="auto"/>
                      <w:kern w:val="0"/>
                      <w:sz w:val="21"/>
                      <w:szCs w:val="23"/>
                      <w:lang w:val="en-US" w:eastAsia="zh-CN" w:bidi="ar-SA"/>
                    </w:rPr>
                  </w:pPr>
                  <w:r>
                    <w:rPr>
                      <w:rFonts w:hint="default" w:ascii="Times New Roman" w:hAnsi="Times New Roman" w:cs="Times New Roman"/>
                      <w:color w:val="auto"/>
                      <w:kern w:val="0"/>
                      <w:szCs w:val="23"/>
                    </w:rPr>
                    <w:t>15cm抗渗混凝土+2mmHDPE膜</w:t>
                  </w:r>
                </w:p>
              </w:tc>
            </w:tr>
            <w:tr w14:paraId="2B4AAD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8" w:type="pct"/>
                  <w:shd w:val="clear" w:color="auto" w:fill="auto"/>
                  <w:vAlign w:val="center"/>
                </w:tcPr>
                <w:p w14:paraId="51E25D87">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cs="Times New Roman" w:eastAsiaTheme="minorEastAsia"/>
                      <w:color w:val="auto"/>
                      <w:kern w:val="0"/>
                      <w:sz w:val="21"/>
                      <w:szCs w:val="23"/>
                      <w:lang w:val="en-US" w:eastAsia="zh-CN" w:bidi="ar-SA"/>
                    </w:rPr>
                  </w:pPr>
                  <w:r>
                    <w:rPr>
                      <w:rFonts w:ascii="Times New Roman" w:hAnsi="Times New Roman" w:cs="Times New Roman"/>
                      <w:color w:val="auto"/>
                      <w:kern w:val="0"/>
                      <w:szCs w:val="23"/>
                    </w:rPr>
                    <w:t>危险废物暂存间</w:t>
                  </w:r>
                </w:p>
              </w:tc>
              <w:tc>
                <w:tcPr>
                  <w:tcW w:w="702" w:type="pct"/>
                  <w:shd w:val="clear" w:color="auto" w:fill="auto"/>
                  <w:vAlign w:val="center"/>
                </w:tcPr>
                <w:p w14:paraId="1052C171">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cs="Times New Roman" w:eastAsiaTheme="minorEastAsia"/>
                      <w:color w:val="auto"/>
                      <w:kern w:val="0"/>
                      <w:sz w:val="21"/>
                      <w:szCs w:val="23"/>
                      <w:lang w:val="en-US" w:eastAsia="zh-CN" w:bidi="ar-SA"/>
                    </w:rPr>
                  </w:pPr>
                  <w:r>
                    <w:rPr>
                      <w:rFonts w:ascii="Times New Roman" w:hAnsi="Times New Roman" w:cs="Times New Roman"/>
                      <w:color w:val="auto"/>
                      <w:kern w:val="0"/>
                      <w:szCs w:val="23"/>
                    </w:rPr>
                    <w:t>重点防渗区</w:t>
                  </w:r>
                </w:p>
              </w:tc>
              <w:tc>
                <w:tcPr>
                  <w:tcW w:w="1959" w:type="pct"/>
                  <w:shd w:val="clear" w:color="auto" w:fill="auto"/>
                  <w:vAlign w:val="center"/>
                </w:tcPr>
                <w:p w14:paraId="38C77BBA">
                  <w:pPr>
                    <w:keepNext w:val="0"/>
                    <w:keepLines w:val="0"/>
                    <w:suppressLineNumbers w:val="0"/>
                    <w:spacing w:before="0" w:beforeAutospacing="0" w:after="0" w:afterAutospacing="0" w:line="276" w:lineRule="auto"/>
                    <w:ind w:left="0" w:leftChars="0" w:right="0" w:rightChars="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至少1m厚黏土层（渗透系数≤10</w:t>
                  </w:r>
                  <w:r>
                    <w:rPr>
                      <w:rFonts w:ascii="Times New Roman" w:hAnsi="Times New Roman" w:cs="Times New Roman"/>
                      <w:color w:val="auto"/>
                      <w:szCs w:val="21"/>
                      <w:vertAlign w:val="superscript"/>
                    </w:rPr>
                    <w:t>-7</w:t>
                  </w:r>
                  <w:r>
                    <w:rPr>
                      <w:rFonts w:ascii="Times New Roman" w:hAnsi="Times New Roman" w:cs="Times New Roman"/>
                      <w:color w:val="auto"/>
                      <w:szCs w:val="21"/>
                    </w:rPr>
                    <w:t>cm/s），或至少2mm厚高密度聚乙烯膜等人工防渗材料（渗透系数≤10</w:t>
                  </w:r>
                  <w:r>
                    <w:rPr>
                      <w:rFonts w:ascii="Times New Roman" w:hAnsi="Times New Roman" w:cs="Times New Roman"/>
                      <w:color w:val="auto"/>
                      <w:szCs w:val="21"/>
                      <w:vertAlign w:val="superscript"/>
                    </w:rPr>
                    <w:t>-10</w:t>
                  </w:r>
                  <w:r>
                    <w:rPr>
                      <w:rFonts w:ascii="Times New Roman" w:hAnsi="Times New Roman" w:cs="Times New Roman"/>
                      <w:color w:val="auto"/>
                      <w:szCs w:val="21"/>
                    </w:rPr>
                    <w:t>cm/s），或其他防渗性能等效的材料</w:t>
                  </w:r>
                </w:p>
              </w:tc>
              <w:tc>
                <w:tcPr>
                  <w:tcW w:w="1588" w:type="pct"/>
                  <w:shd w:val="clear" w:color="auto" w:fill="auto"/>
                  <w:vAlign w:val="center"/>
                </w:tcPr>
                <w:p w14:paraId="660BA233">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cs="Times New Roman" w:eastAsiaTheme="minorEastAsia"/>
                      <w:color w:val="auto"/>
                      <w:kern w:val="0"/>
                      <w:sz w:val="21"/>
                      <w:szCs w:val="23"/>
                      <w:lang w:val="en-US" w:eastAsia="zh-CN" w:bidi="ar-SA"/>
                    </w:rPr>
                  </w:pPr>
                  <w:r>
                    <w:rPr>
                      <w:rFonts w:ascii="Times New Roman" w:hAnsi="Times New Roman" w:cs="Times New Roman"/>
                      <w:color w:val="auto"/>
                      <w:kern w:val="0"/>
                      <w:szCs w:val="23"/>
                    </w:rPr>
                    <w:t>15cm抗渗混凝土+2mmHDPE膜</w:t>
                  </w:r>
                </w:p>
              </w:tc>
            </w:tr>
            <w:tr w14:paraId="283A3E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8" w:type="pct"/>
                  <w:vAlign w:val="center"/>
                </w:tcPr>
                <w:p w14:paraId="657DF11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3"/>
                    </w:rPr>
                  </w:pPr>
                  <w:r>
                    <w:rPr>
                      <w:rFonts w:ascii="Times New Roman" w:hAnsi="Times New Roman" w:cs="Times New Roman"/>
                      <w:color w:val="auto"/>
                      <w:kern w:val="0"/>
                      <w:szCs w:val="23"/>
                    </w:rPr>
                    <w:t>生产厂房其他区域</w:t>
                  </w:r>
                </w:p>
              </w:tc>
              <w:tc>
                <w:tcPr>
                  <w:tcW w:w="702" w:type="pct"/>
                  <w:vAlign w:val="center"/>
                </w:tcPr>
                <w:p w14:paraId="6F039CC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3"/>
                    </w:rPr>
                  </w:pPr>
                  <w:r>
                    <w:rPr>
                      <w:rFonts w:ascii="Times New Roman" w:hAnsi="Times New Roman" w:cs="Times New Roman"/>
                      <w:color w:val="auto"/>
                      <w:kern w:val="0"/>
                      <w:szCs w:val="23"/>
                    </w:rPr>
                    <w:t>一般防渗区</w:t>
                  </w:r>
                </w:p>
              </w:tc>
              <w:tc>
                <w:tcPr>
                  <w:tcW w:w="1959" w:type="pct"/>
                  <w:vAlign w:val="center"/>
                </w:tcPr>
                <w:p w14:paraId="32E96C9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kern w:val="0"/>
                      <w:szCs w:val="23"/>
                    </w:rPr>
                  </w:pPr>
                  <w:r>
                    <w:rPr>
                      <w:rFonts w:ascii="Times New Roman" w:hAnsi="Times New Roman" w:cs="Times New Roman"/>
                      <w:color w:val="auto"/>
                      <w:szCs w:val="21"/>
                    </w:rPr>
                    <w:t>等效黏土防渗层Mb≥1.5m，K≤1×10</w:t>
                  </w:r>
                  <w:r>
                    <w:rPr>
                      <w:rFonts w:ascii="Times New Roman" w:hAnsi="Times New Roman" w:cs="Times New Roman"/>
                      <w:color w:val="auto"/>
                      <w:szCs w:val="21"/>
                      <w:vertAlign w:val="superscript"/>
                    </w:rPr>
                    <w:t>-7</w:t>
                  </w:r>
                  <w:r>
                    <w:rPr>
                      <w:rFonts w:ascii="Times New Roman" w:hAnsi="Times New Roman" w:cs="Times New Roman"/>
                      <w:color w:val="auto"/>
                      <w:szCs w:val="21"/>
                    </w:rPr>
                    <w:t>cm/s</w:t>
                  </w:r>
                </w:p>
              </w:tc>
              <w:tc>
                <w:tcPr>
                  <w:tcW w:w="1588" w:type="pct"/>
                  <w:vAlign w:val="center"/>
                </w:tcPr>
                <w:p w14:paraId="016CDF29">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cs="Times New Roman"/>
                      <w:color w:val="auto"/>
                      <w:szCs w:val="21"/>
                    </w:rPr>
                  </w:pPr>
                  <w:r>
                    <w:rPr>
                      <w:rFonts w:ascii="Times New Roman" w:hAnsi="Times New Roman" w:cs="Times New Roman"/>
                      <w:color w:val="auto"/>
                      <w:szCs w:val="21"/>
                    </w:rPr>
                    <w:t>等效黏土防渗层Mb≥1.5m，K≤1×10</w:t>
                  </w:r>
                  <w:r>
                    <w:rPr>
                      <w:rFonts w:ascii="Times New Roman" w:hAnsi="Times New Roman" w:cs="Times New Roman"/>
                      <w:color w:val="auto"/>
                      <w:szCs w:val="21"/>
                      <w:vertAlign w:val="superscript"/>
                    </w:rPr>
                    <w:t>-7</w:t>
                  </w:r>
                  <w:r>
                    <w:rPr>
                      <w:rFonts w:ascii="Times New Roman" w:hAnsi="Times New Roman" w:cs="Times New Roman"/>
                      <w:color w:val="auto"/>
                      <w:szCs w:val="21"/>
                    </w:rPr>
                    <w:t>cm/s</w:t>
                  </w:r>
                </w:p>
              </w:tc>
            </w:tr>
          </w:tbl>
          <w:p w14:paraId="38808BA8">
            <w:pPr>
              <w:keepNext w:val="0"/>
              <w:keepLines w:val="0"/>
              <w:suppressLineNumbers w:val="0"/>
              <w:spacing w:before="0" w:beforeAutospacing="0" w:after="0" w:afterAutospacing="0" w:line="440" w:lineRule="exact"/>
              <w:ind w:left="0" w:right="0" w:firstLine="470" w:firstLineChars="196"/>
              <w:rPr>
                <w:rFonts w:ascii="Times New Roman" w:hAnsi="Times New Roman" w:eastAsia="宋体" w:cs="Times New Roman"/>
                <w:b/>
                <w:color w:val="auto"/>
                <w:sz w:val="24"/>
                <w:szCs w:val="24"/>
              </w:rPr>
            </w:pPr>
            <w:r>
              <w:rPr>
                <w:rFonts w:ascii="Times New Roman" w:hAnsi="Times New Roman" w:cs="Times New Roman"/>
                <w:color w:val="auto"/>
                <w:sz w:val="24"/>
                <w:szCs w:val="20"/>
              </w:rPr>
              <w:t>因此，在落实各项防渗措施后，项目不会对区域地下水、土壤环境产生明显影响。</w:t>
            </w:r>
          </w:p>
          <w:p w14:paraId="2C9E89AB">
            <w:pPr>
              <w:keepNext w:val="0"/>
              <w:keepLines w:val="0"/>
              <w:suppressLineNumbers w:val="0"/>
              <w:spacing w:before="0" w:beforeAutospacing="0" w:after="0" w:afterAutospacing="0" w:line="440" w:lineRule="exact"/>
              <w:ind w:left="0" w:right="0" w:firstLine="472" w:firstLineChars="196"/>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六、环境风险评价</w:t>
            </w:r>
          </w:p>
          <w:p w14:paraId="5E617BE5">
            <w:pPr>
              <w:keepNext w:val="0"/>
              <w:keepLines w:val="0"/>
              <w:suppressLineNumbers w:val="0"/>
              <w:spacing w:before="0" w:beforeAutospacing="0" w:after="0" w:afterAutospacing="0" w:line="360" w:lineRule="auto"/>
              <w:ind w:left="0" w:right="0" w:firstLine="482" w:firstLineChars="200"/>
              <w:jc w:val="left"/>
              <w:rPr>
                <w:rFonts w:ascii="Times New Roman" w:hAnsi="Times New Roman" w:cs="Times New Roman"/>
                <w:bCs/>
                <w:color w:val="auto"/>
                <w:sz w:val="24"/>
                <w:szCs w:val="24"/>
              </w:rPr>
            </w:pPr>
            <w:r>
              <w:rPr>
                <w:rFonts w:hint="eastAsia" w:ascii="Times New Roman" w:hAnsi="Times New Roman" w:cs="Times New Roman"/>
                <w:b/>
                <w:bCs/>
                <w:color w:val="auto"/>
                <w:sz w:val="24"/>
              </w:rPr>
              <w:t>1、</w:t>
            </w:r>
            <w:r>
              <w:rPr>
                <w:rFonts w:hint="eastAsia" w:ascii="Times New Roman" w:hAnsi="Times New Roman" w:cs="Times New Roman"/>
                <w:bCs/>
                <w:color w:val="auto"/>
                <w:sz w:val="24"/>
                <w:szCs w:val="24"/>
              </w:rPr>
              <w:t>环境风险调查</w:t>
            </w:r>
          </w:p>
          <w:p w14:paraId="22E9127E">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4"/>
              </w:rPr>
            </w:pPr>
            <w:r>
              <w:rPr>
                <w:rFonts w:hint="eastAsia" w:ascii="Times New Roman" w:hAnsi="Times New Roman" w:cs="Times New Roman"/>
                <w:bCs/>
                <w:color w:val="auto"/>
                <w:sz w:val="24"/>
                <w:szCs w:val="24"/>
              </w:rPr>
              <w:t>拟建项目生产过程中涉及的原辅材料主要为ABS+PC、水性底漆、溶剂型面漆、稀释剂、固化剂等；厂内废水主要为生活污水，根据废水源强分析可知，厂内废水COD浓度小于</w:t>
            </w:r>
            <w:r>
              <w:rPr>
                <w:rFonts w:ascii="Times New Roman" w:hAnsi="Times New Roman" w:cs="Times New Roman"/>
                <w:bCs/>
                <w:color w:val="auto"/>
                <w:sz w:val="24"/>
                <w:szCs w:val="24"/>
              </w:rPr>
              <w:t>10000mg/L，NH</w:t>
            </w:r>
            <w:r>
              <w:rPr>
                <w:rFonts w:ascii="Times New Roman" w:hAnsi="Times New Roman" w:cs="Times New Roman"/>
                <w:bCs/>
                <w:color w:val="auto"/>
                <w:sz w:val="24"/>
                <w:szCs w:val="24"/>
                <w:vertAlign w:val="subscript"/>
              </w:rPr>
              <w:t>3</w:t>
            </w:r>
            <w:r>
              <w:rPr>
                <w:rFonts w:ascii="Times New Roman" w:hAnsi="Times New Roman" w:cs="Times New Roman"/>
                <w:bCs/>
                <w:color w:val="auto"/>
                <w:sz w:val="24"/>
                <w:szCs w:val="24"/>
              </w:rPr>
              <w:t>-N浓度小于2000mg/L</w:t>
            </w:r>
            <w:r>
              <w:rPr>
                <w:rFonts w:hint="eastAsia" w:ascii="Times New Roman" w:hAnsi="Times New Roman" w:cs="Times New Roman"/>
                <w:bCs/>
                <w:color w:val="auto"/>
                <w:sz w:val="24"/>
                <w:szCs w:val="24"/>
              </w:rPr>
              <w:t>；涉及的固体废物为不合格品、废边角料、废羊毛球、废漆渣、废活性炭、废涂料桶、水帘喷漆及气旋喷淋塔定期更换的废液、废润滑油、废润滑油桶、生活垃圾。</w:t>
            </w:r>
          </w:p>
          <w:p w14:paraId="03EEA511">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bCs/>
                <w:color w:val="auto"/>
                <w:sz w:val="24"/>
                <w:szCs w:val="24"/>
              </w:rPr>
            </w:pPr>
            <w:r>
              <w:rPr>
                <w:rFonts w:hint="eastAsia" w:ascii="Times New Roman" w:hAnsi="Times New Roman" w:cs="Times New Roman"/>
                <w:bCs/>
                <w:color w:val="auto"/>
                <w:sz w:val="24"/>
                <w:szCs w:val="24"/>
              </w:rPr>
              <w:t>根据《危险化学品名录》和《建设项目环境风险评价技术导则》（HJ169-2018）附录B中突发环境事件风险物质及临界值表</w:t>
            </w:r>
            <w:r>
              <w:rPr>
                <w:rFonts w:ascii="Times New Roman" w:hAnsi="Times New Roman" w:cs="Times New Roman"/>
                <w:bCs/>
                <w:color w:val="auto"/>
                <w:sz w:val="24"/>
                <w:szCs w:val="24"/>
              </w:rPr>
              <w:t>，本项目</w:t>
            </w:r>
            <w:r>
              <w:rPr>
                <w:rFonts w:ascii="Times New Roman" w:hAnsi="Times New Roman" w:cs="Times New Roman"/>
                <w:color w:val="auto"/>
                <w:sz w:val="24"/>
              </w:rPr>
              <w:t>生产所使用的的原辅料</w:t>
            </w:r>
            <w:r>
              <w:rPr>
                <w:rFonts w:hint="eastAsia" w:ascii="Times New Roman" w:hAnsi="Times New Roman" w:cs="Times New Roman"/>
                <w:bCs/>
                <w:color w:val="auto"/>
                <w:sz w:val="24"/>
                <w:szCs w:val="24"/>
              </w:rPr>
              <w:t>水性底漆、溶剂型面漆、稀释剂、固化剂</w:t>
            </w:r>
            <w:r>
              <w:rPr>
                <w:rFonts w:hint="eastAsia" w:ascii="Times New Roman" w:hAnsi="Times New Roman" w:cs="Times New Roman"/>
                <w:color w:val="auto"/>
                <w:sz w:val="24"/>
              </w:rPr>
              <w:t>、润滑油</w:t>
            </w:r>
            <w:r>
              <w:rPr>
                <w:rFonts w:hint="eastAsia" w:ascii="Times New Roman" w:hAnsi="Times New Roman" w:cs="Times New Roman"/>
                <w:bCs/>
                <w:color w:val="auto"/>
                <w:sz w:val="24"/>
                <w:szCs w:val="24"/>
              </w:rPr>
              <w:t>为危险物质。</w:t>
            </w:r>
            <w:r>
              <w:rPr>
                <w:rFonts w:hint="eastAsia" w:ascii="Times New Roman" w:hAnsi="Times New Roman" w:cs="Times New Roman"/>
                <w:color w:val="auto"/>
                <w:sz w:val="24"/>
              </w:rPr>
              <w:t>本项目厂区内产生的危险废物有废活性炭、废漆渣、废涂料桶、</w:t>
            </w:r>
            <w:r>
              <w:rPr>
                <w:rFonts w:hint="eastAsia" w:ascii="Times New Roman" w:hAnsi="Times New Roman" w:cs="Times New Roman"/>
                <w:bCs/>
                <w:color w:val="auto"/>
                <w:sz w:val="24"/>
                <w:szCs w:val="24"/>
              </w:rPr>
              <w:t>水帘喷漆及气旋喷淋塔定期更换的废液</w:t>
            </w:r>
            <w:r>
              <w:rPr>
                <w:rFonts w:hint="eastAsia" w:ascii="Times New Roman" w:hAnsi="Times New Roman" w:cs="Times New Roman"/>
                <w:color w:val="auto"/>
                <w:sz w:val="24"/>
              </w:rPr>
              <w:t>、</w:t>
            </w:r>
            <w:r>
              <w:rPr>
                <w:rFonts w:hint="eastAsia" w:ascii="Times New Roman" w:hAnsi="Times New Roman" w:cs="Times New Roman"/>
                <w:bCs/>
                <w:color w:val="auto"/>
                <w:sz w:val="24"/>
                <w:szCs w:val="24"/>
              </w:rPr>
              <w:t>废润滑油、废润滑油桶均属于危险物质</w:t>
            </w:r>
            <w:r>
              <w:rPr>
                <w:rFonts w:hint="eastAsia" w:ascii="Times New Roman" w:hAnsi="Times New Roman" w:cs="Times New Roman"/>
                <w:color w:val="auto"/>
                <w:sz w:val="24"/>
              </w:rPr>
              <w:t>，</w:t>
            </w:r>
            <w:r>
              <w:rPr>
                <w:rFonts w:ascii="Times New Roman" w:hAnsi="Times New Roman" w:cs="Times New Roman"/>
                <w:bCs/>
                <w:color w:val="auto"/>
                <w:sz w:val="24"/>
                <w:szCs w:val="24"/>
              </w:rPr>
              <w:t>本项目主要</w:t>
            </w:r>
            <w:r>
              <w:rPr>
                <w:rFonts w:hint="eastAsia" w:ascii="Times New Roman" w:hAnsi="Times New Roman" w:cs="Times New Roman"/>
                <w:bCs/>
                <w:color w:val="auto"/>
                <w:sz w:val="24"/>
                <w:szCs w:val="24"/>
              </w:rPr>
              <w:t>危险</w:t>
            </w:r>
            <w:r>
              <w:rPr>
                <w:rFonts w:ascii="Times New Roman" w:hAnsi="Times New Roman" w:cs="Times New Roman"/>
                <w:bCs/>
                <w:color w:val="auto"/>
                <w:sz w:val="24"/>
                <w:szCs w:val="24"/>
              </w:rPr>
              <w:t>物质数量及分布情况详见下表。</w:t>
            </w:r>
          </w:p>
          <w:p w14:paraId="7AE4D4BC">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p>
          <w:p w14:paraId="24B2FC3F">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p>
          <w:p w14:paraId="161EA451">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p>
          <w:p w14:paraId="6E5CFBB9">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p>
          <w:p w14:paraId="1182F74A">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szCs w:val="24"/>
              </w:rPr>
            </w:pPr>
          </w:p>
          <w:p w14:paraId="15163FE1">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bCs/>
                <w:color w:val="auto"/>
                <w:sz w:val="24"/>
              </w:rPr>
            </w:pPr>
            <w:r>
              <w:rPr>
                <w:rFonts w:ascii="Times New Roman" w:hAnsi="Times New Roman" w:eastAsia="黑体" w:cs="Times New Roman"/>
                <w:bCs/>
                <w:color w:val="auto"/>
                <w:sz w:val="24"/>
                <w:szCs w:val="24"/>
              </w:rPr>
              <w:t>表4-</w:t>
            </w:r>
            <w:r>
              <w:rPr>
                <w:rFonts w:hint="eastAsia" w:ascii="Times New Roman" w:hAnsi="Times New Roman" w:eastAsia="黑体" w:cs="Times New Roman"/>
                <w:bCs/>
                <w:color w:val="auto"/>
                <w:sz w:val="24"/>
                <w:szCs w:val="24"/>
              </w:rPr>
              <w:t>16</w:t>
            </w:r>
            <w:r>
              <w:rPr>
                <w:rFonts w:hint="eastAsia" w:ascii="Times New Roman" w:hAnsi="Times New Roman" w:eastAsia="黑体" w:cs="Times New Roman"/>
                <w:bCs/>
                <w:color w:val="auto"/>
                <w:sz w:val="24"/>
                <w:szCs w:val="24"/>
                <w:lang w:val="en-US" w:eastAsia="zh-CN"/>
              </w:rPr>
              <w:t xml:space="preserve">  </w:t>
            </w:r>
            <w:r>
              <w:rPr>
                <w:rFonts w:ascii="Times New Roman" w:hAnsi="Times New Roman" w:eastAsia="黑体" w:cs="Times New Roman"/>
                <w:bCs/>
                <w:color w:val="auto"/>
                <w:sz w:val="24"/>
              </w:rPr>
              <w:t>本项目</w:t>
            </w:r>
            <w:r>
              <w:rPr>
                <w:rFonts w:hint="eastAsia" w:ascii="Times New Roman" w:hAnsi="Times New Roman" w:eastAsia="黑体" w:cs="Times New Roman"/>
                <w:bCs/>
                <w:color w:val="auto"/>
                <w:sz w:val="24"/>
              </w:rPr>
              <w:t>涉及</w:t>
            </w:r>
            <w:r>
              <w:rPr>
                <w:rFonts w:ascii="Times New Roman" w:hAnsi="Times New Roman" w:eastAsia="黑体" w:cs="Times New Roman"/>
                <w:bCs/>
                <w:color w:val="auto"/>
                <w:sz w:val="24"/>
              </w:rPr>
              <w:t>的</w:t>
            </w:r>
            <w:r>
              <w:rPr>
                <w:rFonts w:hint="eastAsia" w:ascii="Times New Roman" w:hAnsi="Times New Roman" w:eastAsia="黑体" w:cs="Times New Roman"/>
                <w:color w:val="auto"/>
                <w:sz w:val="24"/>
              </w:rPr>
              <w:t>危险</w:t>
            </w:r>
            <w:r>
              <w:rPr>
                <w:rFonts w:ascii="Times New Roman" w:hAnsi="Times New Roman" w:eastAsia="黑体" w:cs="Times New Roman"/>
                <w:color w:val="auto"/>
                <w:sz w:val="24"/>
              </w:rPr>
              <w:t>物质</w:t>
            </w:r>
            <w:r>
              <w:rPr>
                <w:rFonts w:ascii="Times New Roman" w:hAnsi="Times New Roman" w:eastAsia="黑体" w:cs="Times New Roman"/>
                <w:bCs/>
                <w:color w:val="auto"/>
                <w:sz w:val="24"/>
              </w:rPr>
              <w:t>情况一览表</w:t>
            </w:r>
          </w:p>
          <w:tbl>
            <w:tblPr>
              <w:tblStyle w:val="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894"/>
              <w:gridCol w:w="1425"/>
              <w:gridCol w:w="1262"/>
              <w:gridCol w:w="1257"/>
              <w:gridCol w:w="1109"/>
            </w:tblGrid>
            <w:tr w14:paraId="48CBE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31" w:type="dxa"/>
                  <w:vAlign w:val="center"/>
                </w:tcPr>
                <w:p w14:paraId="6C47CC0F">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bCs/>
                      <w:color w:val="auto"/>
                      <w:szCs w:val="21"/>
                      <w:lang w:val="zh-CN"/>
                    </w:rPr>
                    <w:t>序号</w:t>
                  </w:r>
                </w:p>
              </w:tc>
              <w:tc>
                <w:tcPr>
                  <w:tcW w:w="1894" w:type="dxa"/>
                  <w:vAlign w:val="center"/>
                </w:tcPr>
                <w:p w14:paraId="6AA735D5">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bCs/>
                      <w:color w:val="auto"/>
                      <w:szCs w:val="21"/>
                      <w:lang w:val="zh-CN"/>
                    </w:rPr>
                    <w:t>物质名称</w:t>
                  </w:r>
                </w:p>
              </w:tc>
              <w:tc>
                <w:tcPr>
                  <w:tcW w:w="1425" w:type="dxa"/>
                  <w:vAlign w:val="center"/>
                </w:tcPr>
                <w:p w14:paraId="5B0D379A">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bCs/>
                      <w:color w:val="auto"/>
                      <w:szCs w:val="21"/>
                      <w:lang w:val="zh-CN"/>
                    </w:rPr>
                    <w:t>储存地点</w:t>
                  </w:r>
                </w:p>
              </w:tc>
              <w:tc>
                <w:tcPr>
                  <w:tcW w:w="1262" w:type="dxa"/>
                  <w:vAlign w:val="center"/>
                </w:tcPr>
                <w:p w14:paraId="4F850F9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bCs/>
                      <w:color w:val="auto"/>
                      <w:szCs w:val="21"/>
                      <w:lang w:val="zh-CN"/>
                    </w:rPr>
                    <w:t>厂区最大贮存量（t）</w:t>
                  </w:r>
                </w:p>
              </w:tc>
              <w:tc>
                <w:tcPr>
                  <w:tcW w:w="1257" w:type="dxa"/>
                  <w:vAlign w:val="center"/>
                </w:tcPr>
                <w:p w14:paraId="3DC025C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color w:val="auto"/>
                      <w:szCs w:val="21"/>
                    </w:rPr>
                    <w:t>临界量</w:t>
                  </w:r>
                  <w:r>
                    <w:rPr>
                      <w:rFonts w:ascii="Times New Roman" w:hAnsi="Times New Roman"/>
                      <w:b/>
                      <w:bCs/>
                      <w:color w:val="auto"/>
                      <w:szCs w:val="21"/>
                      <w:lang w:val="zh-CN"/>
                    </w:rPr>
                    <w:t>（t）</w:t>
                  </w:r>
                </w:p>
              </w:tc>
              <w:tc>
                <w:tcPr>
                  <w:tcW w:w="1109" w:type="dxa"/>
                  <w:vAlign w:val="center"/>
                </w:tcPr>
                <w:p w14:paraId="72224731">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
                      <w:bCs/>
                      <w:color w:val="auto"/>
                      <w:szCs w:val="21"/>
                      <w:lang w:val="zh-CN"/>
                    </w:rPr>
                  </w:pPr>
                  <w:r>
                    <w:rPr>
                      <w:rFonts w:ascii="Times New Roman" w:hAnsi="Times New Roman"/>
                      <w:b/>
                      <w:bCs/>
                      <w:color w:val="auto"/>
                      <w:szCs w:val="21"/>
                      <w:lang w:val="zh-CN"/>
                    </w:rPr>
                    <w:t>Q值</w:t>
                  </w:r>
                </w:p>
              </w:tc>
            </w:tr>
            <w:tr w14:paraId="0BA52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vAlign w:val="center"/>
                </w:tcPr>
                <w:p w14:paraId="427F785D">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r>
                    <w:rPr>
                      <w:rFonts w:ascii="Times New Roman" w:hAnsi="Times New Roman"/>
                      <w:bCs/>
                      <w:color w:val="auto"/>
                      <w:szCs w:val="21"/>
                      <w:lang w:val="zh-CN"/>
                    </w:rPr>
                    <w:t>1</w:t>
                  </w:r>
                </w:p>
              </w:tc>
              <w:tc>
                <w:tcPr>
                  <w:tcW w:w="1894" w:type="dxa"/>
                  <w:vAlign w:val="center"/>
                </w:tcPr>
                <w:p w14:paraId="0B6FDEC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r>
                    <w:rPr>
                      <w:rFonts w:hint="eastAsia" w:ascii="Times New Roman" w:hAnsi="Times New Roman"/>
                      <w:bCs/>
                      <w:color w:val="auto"/>
                      <w:szCs w:val="21"/>
                      <w:lang w:val="zh-CN"/>
                    </w:rPr>
                    <w:t>水性</w:t>
                  </w:r>
                  <w:r>
                    <w:rPr>
                      <w:rFonts w:ascii="Times New Roman" w:hAnsi="Times New Roman"/>
                      <w:bCs/>
                      <w:color w:val="auto"/>
                      <w:szCs w:val="21"/>
                      <w:lang w:val="zh-CN"/>
                    </w:rPr>
                    <w:t>底漆</w:t>
                  </w:r>
                </w:p>
              </w:tc>
              <w:tc>
                <w:tcPr>
                  <w:tcW w:w="1425" w:type="dxa"/>
                  <w:vMerge w:val="restart"/>
                  <w:vAlign w:val="center"/>
                </w:tcPr>
                <w:p w14:paraId="3ABDFDB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r>
                    <w:rPr>
                      <w:rFonts w:hint="eastAsia" w:ascii="Times New Roman" w:hAnsi="Times New Roman"/>
                      <w:bCs/>
                      <w:color w:val="auto"/>
                      <w:szCs w:val="21"/>
                      <w:lang w:val="zh-CN"/>
                    </w:rPr>
                    <w:t>供漆室</w:t>
                  </w:r>
                </w:p>
              </w:tc>
              <w:tc>
                <w:tcPr>
                  <w:tcW w:w="1262" w:type="dxa"/>
                  <w:vAlign w:val="center"/>
                </w:tcPr>
                <w:p w14:paraId="6B2FECA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4</w:t>
                  </w:r>
                </w:p>
              </w:tc>
              <w:tc>
                <w:tcPr>
                  <w:tcW w:w="1257" w:type="dxa"/>
                  <w:vAlign w:val="center"/>
                </w:tcPr>
                <w:p w14:paraId="76FB3F7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047895E8">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0.00</w:t>
                  </w:r>
                  <w:r>
                    <w:rPr>
                      <w:rFonts w:hint="eastAsia" w:ascii="Times New Roman" w:hAnsi="Times New Roman" w:eastAsia="宋体" w:cs="Times New Roman"/>
                      <w:color w:val="auto"/>
                      <w:kern w:val="0"/>
                      <w:szCs w:val="21"/>
                      <w:lang w:val="en-US" w:eastAsia="zh-CN"/>
                    </w:rPr>
                    <w:t>4</w:t>
                  </w:r>
                  <w:r>
                    <w:rPr>
                      <w:rFonts w:ascii="Times New Roman" w:hAnsi="Times New Roman" w:eastAsia="宋体" w:cs="Times New Roman"/>
                      <w:color w:val="auto"/>
                      <w:kern w:val="0"/>
                      <w:szCs w:val="21"/>
                    </w:rPr>
                    <w:t xml:space="preserve">0 </w:t>
                  </w:r>
                </w:p>
              </w:tc>
            </w:tr>
            <w:tr w14:paraId="1AC49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4DD694FC">
                  <w:pPr>
                    <w:keepNext w:val="0"/>
                    <w:keepLines w:val="0"/>
                    <w:suppressLineNumbers w:val="0"/>
                    <w:autoSpaceDE w:val="0"/>
                    <w:autoSpaceDN w:val="0"/>
                    <w:spacing w:before="0" w:beforeAutospacing="0" w:after="0" w:afterAutospacing="0" w:line="276" w:lineRule="auto"/>
                    <w:ind w:left="0" w:right="0"/>
                    <w:jc w:val="center"/>
                    <w:rPr>
                      <w:rFonts w:hint="eastAsia" w:ascii="Times New Roman" w:hAnsi="Times New Roman" w:eastAsiaTheme="minorEastAsia"/>
                      <w:bCs/>
                      <w:color w:val="auto"/>
                      <w:szCs w:val="21"/>
                      <w:lang w:val="en-US" w:eastAsia="zh-CN"/>
                    </w:rPr>
                  </w:pPr>
                  <w:r>
                    <w:rPr>
                      <w:rFonts w:hint="eastAsia" w:ascii="Times New Roman" w:hAnsi="Times New Roman"/>
                      <w:bCs/>
                      <w:color w:val="auto"/>
                      <w:szCs w:val="21"/>
                      <w:lang w:val="en-US" w:eastAsia="zh-CN"/>
                    </w:rPr>
                    <w:t>2</w:t>
                  </w:r>
                </w:p>
              </w:tc>
              <w:tc>
                <w:tcPr>
                  <w:tcW w:w="1894" w:type="dxa"/>
                  <w:vAlign w:val="center"/>
                </w:tcPr>
                <w:p w14:paraId="1F2C584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溶剂型面漆</w:t>
                  </w:r>
                </w:p>
              </w:tc>
              <w:tc>
                <w:tcPr>
                  <w:tcW w:w="1425" w:type="dxa"/>
                  <w:vMerge w:val="continue"/>
                  <w:vAlign w:val="center"/>
                </w:tcPr>
                <w:p w14:paraId="14555793">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104E16D5">
                  <w:pPr>
                    <w:keepNext w:val="0"/>
                    <w:keepLines w:val="0"/>
                    <w:suppressLineNumbers w:val="0"/>
                    <w:spacing w:before="0" w:beforeAutospacing="0" w:after="0" w:afterAutospacing="0" w:line="360" w:lineRule="exact"/>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0.24</w:t>
                  </w:r>
                </w:p>
              </w:tc>
              <w:tc>
                <w:tcPr>
                  <w:tcW w:w="1257" w:type="dxa"/>
                  <w:vAlign w:val="center"/>
                </w:tcPr>
                <w:p w14:paraId="506C65D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591926D4">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0.0024 </w:t>
                  </w:r>
                </w:p>
              </w:tc>
            </w:tr>
            <w:tr w14:paraId="5C02A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78C06D26">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zh-CN" w:eastAsia="zh-CN" w:bidi="ar-SA"/>
                    </w:rPr>
                  </w:pPr>
                  <w:r>
                    <w:rPr>
                      <w:rFonts w:hint="eastAsia" w:ascii="Times New Roman" w:hAnsi="Times New Roman"/>
                      <w:bCs/>
                      <w:color w:val="auto"/>
                      <w:szCs w:val="21"/>
                      <w:lang w:val="zh-CN"/>
                    </w:rPr>
                    <w:t>3</w:t>
                  </w:r>
                </w:p>
              </w:tc>
              <w:tc>
                <w:tcPr>
                  <w:tcW w:w="1894" w:type="dxa"/>
                  <w:vAlign w:val="center"/>
                </w:tcPr>
                <w:p w14:paraId="4A3B348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稀释剂</w:t>
                  </w:r>
                </w:p>
              </w:tc>
              <w:tc>
                <w:tcPr>
                  <w:tcW w:w="1425" w:type="dxa"/>
                  <w:vMerge w:val="continue"/>
                  <w:vAlign w:val="center"/>
                </w:tcPr>
                <w:p w14:paraId="0E460A0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621CBA72">
                  <w:pPr>
                    <w:keepNext w:val="0"/>
                    <w:keepLines w:val="0"/>
                    <w:suppressLineNumbers w:val="0"/>
                    <w:spacing w:before="0" w:beforeAutospacing="0" w:after="0" w:afterAutospacing="0" w:line="360" w:lineRule="exact"/>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0.1</w:t>
                  </w:r>
                </w:p>
              </w:tc>
              <w:tc>
                <w:tcPr>
                  <w:tcW w:w="1257" w:type="dxa"/>
                  <w:vAlign w:val="center"/>
                </w:tcPr>
                <w:p w14:paraId="44164F6F">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3937437A">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0.0010 </w:t>
                  </w:r>
                </w:p>
              </w:tc>
            </w:tr>
            <w:tr w14:paraId="70261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4D65940C">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zh-CN" w:eastAsia="zh-CN" w:bidi="ar-SA"/>
                    </w:rPr>
                  </w:pPr>
                  <w:r>
                    <w:rPr>
                      <w:rFonts w:hint="eastAsia" w:ascii="Times New Roman" w:hAnsi="Times New Roman"/>
                      <w:bCs/>
                      <w:color w:val="auto"/>
                      <w:szCs w:val="21"/>
                      <w:lang w:val="zh-CN"/>
                    </w:rPr>
                    <w:t>4</w:t>
                  </w:r>
                </w:p>
              </w:tc>
              <w:tc>
                <w:tcPr>
                  <w:tcW w:w="1894" w:type="dxa"/>
                  <w:tcBorders>
                    <w:bottom w:val="single" w:color="auto" w:sz="4" w:space="0"/>
                  </w:tcBorders>
                  <w:vAlign w:val="center"/>
                </w:tcPr>
                <w:p w14:paraId="13E2EFA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固化剂</w:t>
                  </w:r>
                </w:p>
              </w:tc>
              <w:tc>
                <w:tcPr>
                  <w:tcW w:w="1425" w:type="dxa"/>
                  <w:vMerge w:val="continue"/>
                  <w:vAlign w:val="center"/>
                </w:tcPr>
                <w:p w14:paraId="6525F61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tcBorders>
                    <w:bottom w:val="single" w:color="auto" w:sz="4" w:space="0"/>
                  </w:tcBorders>
                  <w:vAlign w:val="center"/>
                </w:tcPr>
                <w:p w14:paraId="5EF94176">
                  <w:pPr>
                    <w:keepNext w:val="0"/>
                    <w:keepLines w:val="0"/>
                    <w:suppressLineNumbers w:val="0"/>
                    <w:spacing w:before="0" w:beforeAutospacing="0" w:after="0" w:afterAutospacing="0" w:line="360" w:lineRule="exact"/>
                    <w:ind w:left="0" w:right="0"/>
                    <w:jc w:val="center"/>
                    <w:rPr>
                      <w:rFonts w:ascii="Times New Roman" w:hAnsi="Times New Roman" w:cs="Times New Roman"/>
                      <w:color w:val="auto"/>
                      <w:szCs w:val="21"/>
                    </w:rPr>
                  </w:pPr>
                  <w:r>
                    <w:rPr>
                      <w:rFonts w:hint="eastAsia" w:ascii="Times New Roman" w:hAnsi="Times New Roman" w:cs="Times New Roman"/>
                      <w:color w:val="auto"/>
                      <w:szCs w:val="21"/>
                    </w:rPr>
                    <w:t>0.18</w:t>
                  </w:r>
                </w:p>
              </w:tc>
              <w:tc>
                <w:tcPr>
                  <w:tcW w:w="1257" w:type="dxa"/>
                  <w:vAlign w:val="center"/>
                </w:tcPr>
                <w:p w14:paraId="4A318A94">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3AF98049">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0.0018 </w:t>
                  </w:r>
                </w:p>
              </w:tc>
            </w:tr>
            <w:tr w14:paraId="77945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63ECE0E8">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zh-CN" w:eastAsia="zh-CN" w:bidi="ar-SA"/>
                    </w:rPr>
                  </w:pPr>
                  <w:r>
                    <w:rPr>
                      <w:rFonts w:hint="eastAsia" w:ascii="Times New Roman" w:hAnsi="Times New Roman"/>
                      <w:bCs/>
                      <w:color w:val="auto"/>
                      <w:szCs w:val="21"/>
                      <w:lang w:val="zh-CN"/>
                    </w:rPr>
                    <w:t>5</w:t>
                  </w:r>
                </w:p>
              </w:tc>
              <w:tc>
                <w:tcPr>
                  <w:tcW w:w="1894" w:type="dxa"/>
                  <w:vAlign w:val="center"/>
                </w:tcPr>
                <w:p w14:paraId="562EA630">
                  <w:pPr>
                    <w:pStyle w:val="33"/>
                    <w:keepNext w:val="0"/>
                    <w:keepLines w:val="0"/>
                    <w:suppressLineNumbers w:val="0"/>
                    <w:spacing w:before="0" w:beforeAutospacing="0" w:after="0" w:afterAutospacing="0"/>
                    <w:ind w:left="0" w:right="0"/>
                    <w:rPr>
                      <w:color w:val="auto"/>
                    </w:rPr>
                  </w:pPr>
                  <w:r>
                    <w:rPr>
                      <w:rFonts w:hint="eastAsia"/>
                      <w:color w:val="auto"/>
                    </w:rPr>
                    <w:t>废漆渣</w:t>
                  </w:r>
                </w:p>
              </w:tc>
              <w:tc>
                <w:tcPr>
                  <w:tcW w:w="1425" w:type="dxa"/>
                  <w:vMerge w:val="restart"/>
                  <w:vAlign w:val="center"/>
                </w:tcPr>
                <w:p w14:paraId="0CCDD327">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r>
                    <w:rPr>
                      <w:rFonts w:ascii="Times New Roman" w:hAnsi="Times New Roman"/>
                      <w:bCs/>
                      <w:color w:val="auto"/>
                      <w:szCs w:val="21"/>
                      <w:lang w:val="zh-CN"/>
                    </w:rPr>
                    <w:t>危险废物暂存间</w:t>
                  </w:r>
                </w:p>
              </w:tc>
              <w:tc>
                <w:tcPr>
                  <w:tcW w:w="1262" w:type="dxa"/>
                  <w:vAlign w:val="center"/>
                </w:tcPr>
                <w:p w14:paraId="21B360D0">
                  <w:pPr>
                    <w:pStyle w:val="33"/>
                    <w:keepNext w:val="0"/>
                    <w:keepLines w:val="0"/>
                    <w:suppressLineNumbers w:val="0"/>
                    <w:spacing w:before="0" w:beforeAutospacing="0" w:after="0" w:afterAutospacing="0"/>
                    <w:ind w:left="0" w:right="0"/>
                    <w:rPr>
                      <w:color w:val="auto"/>
                    </w:rPr>
                  </w:pPr>
                  <w:r>
                    <w:rPr>
                      <w:rFonts w:hint="eastAsia"/>
                      <w:color w:val="auto"/>
                    </w:rPr>
                    <w:t>2.993</w:t>
                  </w:r>
                </w:p>
              </w:tc>
              <w:tc>
                <w:tcPr>
                  <w:tcW w:w="1257" w:type="dxa"/>
                  <w:vAlign w:val="center"/>
                </w:tcPr>
                <w:p w14:paraId="6E70965D">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7974868D">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0.0299 </w:t>
                  </w:r>
                </w:p>
              </w:tc>
            </w:tr>
            <w:tr w14:paraId="7F115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070D3531">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zh-CN" w:eastAsia="zh-CN" w:bidi="ar-SA"/>
                    </w:rPr>
                  </w:pPr>
                  <w:r>
                    <w:rPr>
                      <w:rFonts w:hint="eastAsia" w:ascii="Times New Roman" w:hAnsi="Times New Roman"/>
                      <w:bCs/>
                      <w:color w:val="auto"/>
                      <w:szCs w:val="21"/>
                      <w:lang w:val="zh-CN"/>
                    </w:rPr>
                    <w:t>6</w:t>
                  </w:r>
                </w:p>
              </w:tc>
              <w:tc>
                <w:tcPr>
                  <w:tcW w:w="1894" w:type="dxa"/>
                  <w:vAlign w:val="center"/>
                </w:tcPr>
                <w:p w14:paraId="159EE797">
                  <w:pPr>
                    <w:pStyle w:val="33"/>
                    <w:keepNext w:val="0"/>
                    <w:keepLines w:val="0"/>
                    <w:suppressLineNumbers w:val="0"/>
                    <w:spacing w:before="0" w:beforeAutospacing="0" w:after="0" w:afterAutospacing="0"/>
                    <w:ind w:left="0" w:right="0"/>
                    <w:rPr>
                      <w:color w:val="auto"/>
                    </w:rPr>
                  </w:pPr>
                  <w:r>
                    <w:rPr>
                      <w:color w:val="auto"/>
                    </w:rPr>
                    <w:t>废活性炭</w:t>
                  </w:r>
                </w:p>
              </w:tc>
              <w:tc>
                <w:tcPr>
                  <w:tcW w:w="1425" w:type="dxa"/>
                  <w:vMerge w:val="continue"/>
                  <w:vAlign w:val="center"/>
                </w:tcPr>
                <w:p w14:paraId="5BC89A0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460A472C">
                  <w:pPr>
                    <w:pStyle w:val="33"/>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8.132</w:t>
                  </w:r>
                </w:p>
              </w:tc>
              <w:tc>
                <w:tcPr>
                  <w:tcW w:w="1257" w:type="dxa"/>
                  <w:vAlign w:val="center"/>
                </w:tcPr>
                <w:p w14:paraId="122C211C">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highlight w:val="none"/>
                    </w:rPr>
                  </w:pPr>
                  <w:r>
                    <w:rPr>
                      <w:rFonts w:hint="eastAsia" w:ascii="Times New Roman" w:hAnsi="Times New Roman"/>
                      <w:bCs/>
                      <w:color w:val="auto"/>
                      <w:szCs w:val="21"/>
                      <w:highlight w:val="none"/>
                    </w:rPr>
                    <w:t>100</w:t>
                  </w:r>
                </w:p>
              </w:tc>
              <w:tc>
                <w:tcPr>
                  <w:tcW w:w="1109" w:type="dxa"/>
                  <w:vAlign w:val="center"/>
                </w:tcPr>
                <w:p w14:paraId="38F88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0.0081</w:t>
                  </w:r>
                </w:p>
              </w:tc>
            </w:tr>
            <w:tr w14:paraId="61F01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20E2E2C3">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zh-CN" w:eastAsia="zh-CN" w:bidi="ar-SA"/>
                    </w:rPr>
                  </w:pPr>
                  <w:r>
                    <w:rPr>
                      <w:rFonts w:hint="eastAsia" w:ascii="Times New Roman" w:hAnsi="Times New Roman"/>
                      <w:bCs/>
                      <w:color w:val="auto"/>
                      <w:szCs w:val="21"/>
                      <w:lang w:val="zh-CN"/>
                    </w:rPr>
                    <w:t>7</w:t>
                  </w:r>
                </w:p>
              </w:tc>
              <w:tc>
                <w:tcPr>
                  <w:tcW w:w="1894" w:type="dxa"/>
                  <w:vAlign w:val="center"/>
                </w:tcPr>
                <w:p w14:paraId="0D2F7EF6">
                  <w:pPr>
                    <w:pStyle w:val="33"/>
                    <w:keepNext w:val="0"/>
                    <w:keepLines w:val="0"/>
                    <w:suppressLineNumbers w:val="0"/>
                    <w:spacing w:before="0" w:beforeAutospacing="0" w:after="0" w:afterAutospacing="0"/>
                    <w:ind w:left="0" w:right="0"/>
                    <w:rPr>
                      <w:color w:val="auto"/>
                    </w:rPr>
                  </w:pPr>
                  <w:r>
                    <w:rPr>
                      <w:color w:val="auto"/>
                    </w:rPr>
                    <w:t>废</w:t>
                  </w:r>
                  <w:r>
                    <w:rPr>
                      <w:rFonts w:hint="eastAsia"/>
                      <w:color w:val="auto"/>
                    </w:rPr>
                    <w:t>涂料桶</w:t>
                  </w:r>
                </w:p>
              </w:tc>
              <w:tc>
                <w:tcPr>
                  <w:tcW w:w="1425" w:type="dxa"/>
                  <w:vMerge w:val="continue"/>
                  <w:vAlign w:val="center"/>
                </w:tcPr>
                <w:p w14:paraId="41912CEE">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3804017C">
                  <w:pPr>
                    <w:pStyle w:val="33"/>
                    <w:keepNext w:val="0"/>
                    <w:keepLines w:val="0"/>
                    <w:suppressLineNumbers w:val="0"/>
                    <w:spacing w:before="0" w:beforeAutospacing="0" w:after="0" w:afterAutospacing="0"/>
                    <w:ind w:left="0" w:right="0"/>
                    <w:rPr>
                      <w:color w:val="auto"/>
                    </w:rPr>
                  </w:pPr>
                  <w:r>
                    <w:rPr>
                      <w:rFonts w:hint="eastAsia"/>
                      <w:color w:val="auto"/>
                    </w:rPr>
                    <w:t>0.033</w:t>
                  </w:r>
                </w:p>
              </w:tc>
              <w:tc>
                <w:tcPr>
                  <w:tcW w:w="1257" w:type="dxa"/>
                  <w:vAlign w:val="center"/>
                </w:tcPr>
                <w:p w14:paraId="7BDE4510">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3EF6229D">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0.0003 </w:t>
                  </w:r>
                </w:p>
              </w:tc>
            </w:tr>
            <w:tr w14:paraId="6343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46F3FBA8">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en-US" w:eastAsia="zh-CN" w:bidi="ar-SA"/>
                    </w:rPr>
                  </w:pPr>
                  <w:r>
                    <w:rPr>
                      <w:rFonts w:hint="eastAsia" w:ascii="Times New Roman" w:hAnsi="Times New Roman"/>
                      <w:bCs/>
                      <w:color w:val="auto"/>
                      <w:szCs w:val="21"/>
                    </w:rPr>
                    <w:t>8</w:t>
                  </w:r>
                </w:p>
              </w:tc>
              <w:tc>
                <w:tcPr>
                  <w:tcW w:w="1894" w:type="dxa"/>
                  <w:vAlign w:val="center"/>
                </w:tcPr>
                <w:p w14:paraId="5F060025">
                  <w:pPr>
                    <w:pStyle w:val="33"/>
                    <w:keepNext w:val="0"/>
                    <w:keepLines w:val="0"/>
                    <w:suppressLineNumbers w:val="0"/>
                    <w:spacing w:before="0" w:beforeAutospacing="0" w:after="0" w:afterAutospacing="0"/>
                    <w:ind w:left="0" w:right="0"/>
                    <w:rPr>
                      <w:color w:val="auto"/>
                    </w:rPr>
                  </w:pPr>
                  <w:r>
                    <w:rPr>
                      <w:color w:val="auto"/>
                    </w:rPr>
                    <w:t>水帘喷漆定期更换的废液</w:t>
                  </w:r>
                </w:p>
              </w:tc>
              <w:tc>
                <w:tcPr>
                  <w:tcW w:w="1425" w:type="dxa"/>
                  <w:vMerge w:val="continue"/>
                  <w:vAlign w:val="center"/>
                </w:tcPr>
                <w:p w14:paraId="4AEA7C0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1082AA45">
                  <w:pPr>
                    <w:pStyle w:val="33"/>
                    <w:keepNext w:val="0"/>
                    <w:keepLines w:val="0"/>
                    <w:suppressLineNumbers w:val="0"/>
                    <w:spacing w:before="0" w:beforeAutospacing="0" w:after="0" w:afterAutospacing="0"/>
                    <w:ind w:left="0" w:right="0"/>
                    <w:rPr>
                      <w:color w:val="auto"/>
                    </w:rPr>
                  </w:pPr>
                  <w:r>
                    <w:rPr>
                      <w:rFonts w:hint="eastAsia"/>
                      <w:color w:val="auto"/>
                    </w:rPr>
                    <w:t>1.5</w:t>
                  </w:r>
                </w:p>
              </w:tc>
              <w:tc>
                <w:tcPr>
                  <w:tcW w:w="1257" w:type="dxa"/>
                  <w:vAlign w:val="center"/>
                </w:tcPr>
                <w:p w14:paraId="6AC3638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w:t>
                  </w:r>
                </w:p>
              </w:tc>
              <w:tc>
                <w:tcPr>
                  <w:tcW w:w="1109" w:type="dxa"/>
                  <w:vAlign w:val="center"/>
                </w:tcPr>
                <w:p w14:paraId="4AF8941C">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0.1500 </w:t>
                  </w:r>
                </w:p>
              </w:tc>
            </w:tr>
            <w:tr w14:paraId="4D7A2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32F5DF31">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en-US" w:eastAsia="zh-CN" w:bidi="ar-SA"/>
                    </w:rPr>
                  </w:pPr>
                  <w:r>
                    <w:rPr>
                      <w:rFonts w:hint="eastAsia" w:ascii="Times New Roman" w:hAnsi="Times New Roman"/>
                      <w:bCs/>
                      <w:color w:val="auto"/>
                      <w:szCs w:val="21"/>
                    </w:rPr>
                    <w:t>9</w:t>
                  </w:r>
                </w:p>
              </w:tc>
              <w:tc>
                <w:tcPr>
                  <w:tcW w:w="1894" w:type="dxa"/>
                  <w:vAlign w:val="center"/>
                </w:tcPr>
                <w:p w14:paraId="50F16FA7">
                  <w:pPr>
                    <w:pStyle w:val="33"/>
                    <w:keepNext w:val="0"/>
                    <w:keepLines w:val="0"/>
                    <w:suppressLineNumbers w:val="0"/>
                    <w:spacing w:before="0" w:beforeAutospacing="0" w:after="0" w:afterAutospacing="0"/>
                    <w:ind w:left="0" w:right="0"/>
                    <w:rPr>
                      <w:color w:val="auto"/>
                    </w:rPr>
                  </w:pPr>
                  <w:r>
                    <w:rPr>
                      <w:color w:val="auto"/>
                    </w:rPr>
                    <w:t>气旋喷淋塔定期更换的废液</w:t>
                  </w:r>
                </w:p>
              </w:tc>
              <w:tc>
                <w:tcPr>
                  <w:tcW w:w="1425" w:type="dxa"/>
                  <w:vMerge w:val="continue"/>
                  <w:vAlign w:val="center"/>
                </w:tcPr>
                <w:p w14:paraId="03F89C4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vAlign w:val="center"/>
                </w:tcPr>
                <w:p w14:paraId="69D21C32">
                  <w:pPr>
                    <w:pStyle w:val="33"/>
                    <w:keepNext w:val="0"/>
                    <w:keepLines w:val="0"/>
                    <w:suppressLineNumbers w:val="0"/>
                    <w:spacing w:before="0" w:beforeAutospacing="0" w:after="0" w:afterAutospacing="0"/>
                    <w:ind w:left="0" w:right="0"/>
                    <w:rPr>
                      <w:color w:val="auto"/>
                    </w:rPr>
                  </w:pPr>
                  <w:r>
                    <w:rPr>
                      <w:rFonts w:hint="eastAsia"/>
                      <w:color w:val="auto"/>
                    </w:rPr>
                    <w:t>1.0</w:t>
                  </w:r>
                </w:p>
              </w:tc>
              <w:tc>
                <w:tcPr>
                  <w:tcW w:w="1257" w:type="dxa"/>
                  <w:vAlign w:val="center"/>
                </w:tcPr>
                <w:p w14:paraId="68C863C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w:t>
                  </w:r>
                </w:p>
              </w:tc>
              <w:tc>
                <w:tcPr>
                  <w:tcW w:w="1109" w:type="dxa"/>
                  <w:vAlign w:val="center"/>
                </w:tcPr>
                <w:p w14:paraId="41E3BC57">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0.1000 </w:t>
                  </w:r>
                </w:p>
              </w:tc>
            </w:tr>
            <w:tr w14:paraId="3CC96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3B74D571">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en-US" w:eastAsia="zh-CN" w:bidi="ar-SA"/>
                    </w:rPr>
                  </w:pPr>
                  <w:r>
                    <w:rPr>
                      <w:rFonts w:hint="eastAsia" w:ascii="Times New Roman" w:hAnsi="Times New Roman"/>
                      <w:bCs/>
                      <w:color w:val="auto"/>
                      <w:szCs w:val="21"/>
                    </w:rPr>
                    <w:t>10</w:t>
                  </w:r>
                </w:p>
              </w:tc>
              <w:tc>
                <w:tcPr>
                  <w:tcW w:w="1894" w:type="dxa"/>
                  <w:shd w:val="clear" w:color="auto" w:fill="auto"/>
                  <w:vAlign w:val="center"/>
                </w:tcPr>
                <w:p w14:paraId="59D138EE">
                  <w:pPr>
                    <w:pStyle w:val="33"/>
                    <w:keepNext w:val="0"/>
                    <w:keepLines w:val="0"/>
                    <w:suppressLineNumbers w:val="0"/>
                    <w:spacing w:before="0" w:beforeAutospacing="0" w:after="0" w:afterAutospacing="0"/>
                    <w:ind w:left="0" w:right="0"/>
                    <w:rPr>
                      <w:color w:val="auto"/>
                    </w:rPr>
                  </w:pPr>
                  <w:r>
                    <w:rPr>
                      <w:rFonts w:hint="eastAsia"/>
                      <w:color w:val="auto"/>
                    </w:rPr>
                    <w:t>废润滑油</w:t>
                  </w:r>
                </w:p>
              </w:tc>
              <w:tc>
                <w:tcPr>
                  <w:tcW w:w="1425" w:type="dxa"/>
                  <w:vMerge w:val="continue"/>
                  <w:vAlign w:val="center"/>
                </w:tcPr>
                <w:p w14:paraId="5ACF070F">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shd w:val="clear" w:color="auto" w:fill="auto"/>
                  <w:vAlign w:val="center"/>
                </w:tcPr>
                <w:p w14:paraId="06620F1C">
                  <w:pPr>
                    <w:pStyle w:val="33"/>
                    <w:keepNext w:val="0"/>
                    <w:keepLines w:val="0"/>
                    <w:suppressLineNumbers w:val="0"/>
                    <w:spacing w:before="0" w:beforeAutospacing="0" w:after="0" w:afterAutospacing="0"/>
                    <w:ind w:left="0" w:right="0"/>
                    <w:rPr>
                      <w:color w:val="auto"/>
                    </w:rPr>
                  </w:pPr>
                  <w:r>
                    <w:rPr>
                      <w:rFonts w:hint="eastAsia"/>
                      <w:color w:val="auto"/>
                    </w:rPr>
                    <w:t>0.002</w:t>
                  </w:r>
                </w:p>
              </w:tc>
              <w:tc>
                <w:tcPr>
                  <w:tcW w:w="1257" w:type="dxa"/>
                  <w:shd w:val="clear" w:color="auto" w:fill="auto"/>
                  <w:vAlign w:val="center"/>
                </w:tcPr>
                <w:p w14:paraId="467E628D">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2500</w:t>
                  </w:r>
                </w:p>
              </w:tc>
              <w:tc>
                <w:tcPr>
                  <w:tcW w:w="1109" w:type="dxa"/>
                  <w:vAlign w:val="center"/>
                </w:tcPr>
                <w:p w14:paraId="04E6FCD7">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0.000001 </w:t>
                  </w:r>
                </w:p>
              </w:tc>
            </w:tr>
            <w:tr w14:paraId="364EE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285B7BEA">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en-US" w:eastAsia="zh-CN" w:bidi="ar-SA"/>
                    </w:rPr>
                  </w:pPr>
                  <w:r>
                    <w:rPr>
                      <w:rFonts w:hint="eastAsia" w:ascii="Times New Roman" w:hAnsi="Times New Roman"/>
                      <w:bCs/>
                      <w:color w:val="auto"/>
                      <w:szCs w:val="21"/>
                    </w:rPr>
                    <w:t>11</w:t>
                  </w:r>
                </w:p>
              </w:tc>
              <w:tc>
                <w:tcPr>
                  <w:tcW w:w="1894" w:type="dxa"/>
                  <w:shd w:val="clear" w:color="auto" w:fill="auto"/>
                  <w:vAlign w:val="center"/>
                </w:tcPr>
                <w:p w14:paraId="0FA6C994">
                  <w:pPr>
                    <w:pStyle w:val="33"/>
                    <w:keepNext w:val="0"/>
                    <w:keepLines w:val="0"/>
                    <w:suppressLineNumbers w:val="0"/>
                    <w:spacing w:before="0" w:beforeAutospacing="0" w:after="0" w:afterAutospacing="0"/>
                    <w:ind w:left="0" w:right="0"/>
                    <w:rPr>
                      <w:color w:val="auto"/>
                    </w:rPr>
                  </w:pPr>
                  <w:r>
                    <w:rPr>
                      <w:rFonts w:hint="eastAsia"/>
                      <w:color w:val="auto"/>
                    </w:rPr>
                    <w:t>废润滑油桶</w:t>
                  </w:r>
                </w:p>
              </w:tc>
              <w:tc>
                <w:tcPr>
                  <w:tcW w:w="1425" w:type="dxa"/>
                  <w:vMerge w:val="continue"/>
                  <w:vAlign w:val="center"/>
                </w:tcPr>
                <w:p w14:paraId="12ACC076">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p>
              </w:tc>
              <w:tc>
                <w:tcPr>
                  <w:tcW w:w="1262" w:type="dxa"/>
                  <w:shd w:val="clear" w:color="auto" w:fill="auto"/>
                  <w:vAlign w:val="center"/>
                </w:tcPr>
                <w:p w14:paraId="160DDFBF">
                  <w:pPr>
                    <w:pStyle w:val="33"/>
                    <w:keepNext w:val="0"/>
                    <w:keepLines w:val="0"/>
                    <w:suppressLineNumbers w:val="0"/>
                    <w:spacing w:before="0" w:beforeAutospacing="0" w:after="0" w:afterAutospacing="0"/>
                    <w:ind w:left="0" w:right="0"/>
                    <w:rPr>
                      <w:color w:val="auto"/>
                    </w:rPr>
                  </w:pPr>
                  <w:r>
                    <w:rPr>
                      <w:rFonts w:hint="eastAsia"/>
                      <w:color w:val="auto"/>
                    </w:rPr>
                    <w:t>0.07</w:t>
                  </w:r>
                </w:p>
              </w:tc>
              <w:tc>
                <w:tcPr>
                  <w:tcW w:w="1257" w:type="dxa"/>
                  <w:shd w:val="clear" w:color="auto" w:fill="auto"/>
                  <w:vAlign w:val="center"/>
                </w:tcPr>
                <w:p w14:paraId="74049F88">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100</w:t>
                  </w:r>
                </w:p>
              </w:tc>
              <w:tc>
                <w:tcPr>
                  <w:tcW w:w="1109" w:type="dxa"/>
                  <w:vAlign w:val="center"/>
                </w:tcPr>
                <w:p w14:paraId="3601DCD3">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0.0007 </w:t>
                  </w:r>
                </w:p>
              </w:tc>
            </w:tr>
            <w:tr w14:paraId="6F769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dxa"/>
                  <w:shd w:val="clear" w:color="auto" w:fill="auto"/>
                  <w:vAlign w:val="center"/>
                </w:tcPr>
                <w:p w14:paraId="358BD4D8">
                  <w:pPr>
                    <w:keepNext w:val="0"/>
                    <w:keepLines w:val="0"/>
                    <w:suppressLineNumbers w:val="0"/>
                    <w:autoSpaceDE w:val="0"/>
                    <w:autoSpaceDN w:val="0"/>
                    <w:spacing w:before="0" w:beforeAutospacing="0" w:after="0" w:afterAutospacing="0" w:line="276" w:lineRule="auto"/>
                    <w:ind w:left="0" w:leftChars="0" w:right="0" w:rightChars="0"/>
                    <w:jc w:val="center"/>
                    <w:rPr>
                      <w:rFonts w:ascii="Times New Roman" w:hAnsi="Times New Roman" w:eastAsiaTheme="minorEastAsia" w:cstheme="minorBidi"/>
                      <w:bCs/>
                      <w:color w:val="auto"/>
                      <w:kern w:val="2"/>
                      <w:sz w:val="21"/>
                      <w:szCs w:val="21"/>
                      <w:lang w:val="en-US" w:eastAsia="zh-CN" w:bidi="ar-SA"/>
                    </w:rPr>
                  </w:pPr>
                  <w:r>
                    <w:rPr>
                      <w:rFonts w:hint="eastAsia" w:ascii="Times New Roman" w:hAnsi="Times New Roman"/>
                      <w:bCs/>
                      <w:color w:val="auto"/>
                      <w:szCs w:val="21"/>
                    </w:rPr>
                    <w:t>12</w:t>
                  </w:r>
                </w:p>
              </w:tc>
              <w:tc>
                <w:tcPr>
                  <w:tcW w:w="1894" w:type="dxa"/>
                  <w:vAlign w:val="center"/>
                </w:tcPr>
                <w:p w14:paraId="4FA52DCC">
                  <w:pPr>
                    <w:pStyle w:val="33"/>
                    <w:keepNext w:val="0"/>
                    <w:keepLines w:val="0"/>
                    <w:suppressLineNumbers w:val="0"/>
                    <w:spacing w:before="0" w:beforeAutospacing="0" w:after="0" w:afterAutospacing="0"/>
                    <w:ind w:left="0" w:right="0"/>
                    <w:rPr>
                      <w:color w:val="auto"/>
                    </w:rPr>
                  </w:pPr>
                  <w:r>
                    <w:rPr>
                      <w:rFonts w:hint="eastAsia"/>
                      <w:color w:val="auto"/>
                    </w:rPr>
                    <w:t>润滑油</w:t>
                  </w:r>
                </w:p>
              </w:tc>
              <w:tc>
                <w:tcPr>
                  <w:tcW w:w="1425" w:type="dxa"/>
                  <w:vAlign w:val="center"/>
                </w:tcPr>
                <w:p w14:paraId="2710478B">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原料暂存区</w:t>
                  </w:r>
                </w:p>
              </w:tc>
              <w:tc>
                <w:tcPr>
                  <w:tcW w:w="1262" w:type="dxa"/>
                  <w:vAlign w:val="center"/>
                </w:tcPr>
                <w:p w14:paraId="041F8665">
                  <w:pPr>
                    <w:pStyle w:val="33"/>
                    <w:keepNext w:val="0"/>
                    <w:keepLines w:val="0"/>
                    <w:suppressLineNumbers w:val="0"/>
                    <w:spacing w:before="0" w:beforeAutospacing="0" w:after="0" w:afterAutospacing="0"/>
                    <w:ind w:left="0" w:right="0"/>
                    <w:rPr>
                      <w:color w:val="auto"/>
                    </w:rPr>
                  </w:pPr>
                  <w:r>
                    <w:rPr>
                      <w:rFonts w:hint="eastAsia"/>
                      <w:color w:val="auto"/>
                    </w:rPr>
                    <w:t>4</w:t>
                  </w:r>
                </w:p>
              </w:tc>
              <w:tc>
                <w:tcPr>
                  <w:tcW w:w="1257" w:type="dxa"/>
                  <w:vAlign w:val="center"/>
                </w:tcPr>
                <w:p w14:paraId="249A52C9">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rPr>
                  </w:pPr>
                  <w:r>
                    <w:rPr>
                      <w:rFonts w:hint="eastAsia" w:ascii="Times New Roman" w:hAnsi="Times New Roman"/>
                      <w:bCs/>
                      <w:color w:val="auto"/>
                      <w:szCs w:val="21"/>
                    </w:rPr>
                    <w:t>2500</w:t>
                  </w:r>
                </w:p>
              </w:tc>
              <w:tc>
                <w:tcPr>
                  <w:tcW w:w="1109" w:type="dxa"/>
                  <w:vAlign w:val="center"/>
                </w:tcPr>
                <w:p w14:paraId="7DCFBD1D">
                  <w:pPr>
                    <w:keepNext w:val="0"/>
                    <w:keepLines w:val="0"/>
                    <w:widowControl/>
                    <w:suppressLineNumbers w:val="0"/>
                    <w:spacing w:before="0" w:beforeAutospacing="0" w:after="0" w:afterAutospacing="0"/>
                    <w:ind w:left="0" w:right="0"/>
                    <w:jc w:val="center"/>
                    <w:textAlignment w:val="center"/>
                    <w:rPr>
                      <w:rFonts w:ascii="Times New Roman" w:hAnsi="Times New Roman"/>
                      <w:color w:val="auto"/>
                      <w:szCs w:val="21"/>
                    </w:rPr>
                  </w:pPr>
                  <w:r>
                    <w:rPr>
                      <w:rFonts w:ascii="Times New Roman" w:hAnsi="Times New Roman" w:eastAsia="宋体" w:cs="Times New Roman"/>
                      <w:color w:val="auto"/>
                      <w:kern w:val="0"/>
                      <w:szCs w:val="21"/>
                    </w:rPr>
                    <w:t xml:space="preserve">0.0016 </w:t>
                  </w:r>
                </w:p>
              </w:tc>
            </w:tr>
            <w:tr w14:paraId="436DB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9" w:type="dxa"/>
                  <w:gridSpan w:val="5"/>
                  <w:vAlign w:val="center"/>
                </w:tcPr>
                <w:p w14:paraId="571FDC72">
                  <w:pPr>
                    <w:keepNext w:val="0"/>
                    <w:keepLines w:val="0"/>
                    <w:suppressLineNumbers w:val="0"/>
                    <w:autoSpaceDE w:val="0"/>
                    <w:autoSpaceDN w:val="0"/>
                    <w:spacing w:before="0" w:beforeAutospacing="0" w:after="0" w:afterAutospacing="0" w:line="276" w:lineRule="auto"/>
                    <w:ind w:left="0" w:right="0"/>
                    <w:jc w:val="center"/>
                    <w:rPr>
                      <w:rFonts w:ascii="Times New Roman" w:hAnsi="Times New Roman"/>
                      <w:bCs/>
                      <w:color w:val="auto"/>
                      <w:szCs w:val="21"/>
                      <w:lang w:val="zh-CN"/>
                    </w:rPr>
                  </w:pPr>
                  <w:r>
                    <w:rPr>
                      <w:rFonts w:ascii="Times New Roman" w:hAnsi="Times New Roman"/>
                      <w:bCs/>
                      <w:color w:val="auto"/>
                      <w:szCs w:val="21"/>
                      <w:lang w:val="zh-CN"/>
                    </w:rPr>
                    <w:t>合计</w:t>
                  </w:r>
                </w:p>
              </w:tc>
              <w:tc>
                <w:tcPr>
                  <w:tcW w:w="1109" w:type="dxa"/>
                  <w:vAlign w:val="center"/>
                </w:tcPr>
                <w:p w14:paraId="270C990B">
                  <w:pPr>
                    <w:keepNext w:val="0"/>
                    <w:keepLines w:val="0"/>
                    <w:widowControl/>
                    <w:suppressLineNumbers w:val="0"/>
                    <w:spacing w:before="0" w:beforeAutospacing="0" w:after="0" w:afterAutospacing="0"/>
                    <w:ind w:left="0" w:right="0"/>
                    <w:jc w:val="center"/>
                    <w:textAlignment w:val="center"/>
                    <w:rPr>
                      <w:rFonts w:ascii="Times New Roman" w:hAnsi="Times New Roman"/>
                      <w:bCs/>
                      <w:color w:val="auto"/>
                      <w:szCs w:val="21"/>
                    </w:rPr>
                  </w:pPr>
                  <w:r>
                    <w:rPr>
                      <w:rFonts w:hint="eastAsia" w:ascii="Times New Roman" w:hAnsi="Times New Roman" w:eastAsia="宋体" w:cs="Times New Roman"/>
                      <w:color w:val="auto"/>
                      <w:kern w:val="0"/>
                      <w:szCs w:val="21"/>
                      <w:lang w:val="en-US" w:eastAsia="zh-CN"/>
                    </w:rPr>
                    <w:t>0.2998</w:t>
                  </w:r>
                  <w:r>
                    <w:rPr>
                      <w:rFonts w:ascii="Times New Roman" w:hAnsi="Times New Roman" w:eastAsia="宋体" w:cs="Times New Roman"/>
                      <w:color w:val="auto"/>
                      <w:kern w:val="0"/>
                      <w:szCs w:val="21"/>
                    </w:rPr>
                    <w:t xml:space="preserve"> </w:t>
                  </w:r>
                </w:p>
              </w:tc>
            </w:tr>
          </w:tbl>
          <w:p w14:paraId="441EBB8A">
            <w:pPr>
              <w:keepNext w:val="0"/>
              <w:keepLines w:val="0"/>
              <w:suppressLineNumbers w:val="0"/>
              <w:spacing w:before="0" w:beforeAutospacing="0" w:after="0" w:afterAutospacing="0" w:line="276" w:lineRule="auto"/>
              <w:ind w:left="0" w:right="0" w:firstLine="360" w:firstLineChars="200"/>
              <w:rPr>
                <w:rFonts w:ascii="Times New Roman" w:hAnsi="Times New Roman" w:eastAsia="黑体" w:cs="Times New Roman"/>
                <w:color w:val="auto"/>
                <w:sz w:val="18"/>
                <w:szCs w:val="18"/>
              </w:rPr>
            </w:pPr>
            <w:r>
              <w:rPr>
                <w:rFonts w:ascii="Times New Roman" w:hAnsi="黑体" w:eastAsia="黑体" w:cs="Times New Roman"/>
                <w:color w:val="auto"/>
                <w:sz w:val="18"/>
                <w:szCs w:val="18"/>
              </w:rPr>
              <w:t>注</w:t>
            </w:r>
            <w:r>
              <w:rPr>
                <w:rFonts w:ascii="Times New Roman" w:hAnsi="Times New Roman" w:eastAsia="黑体" w:cs="Times New Roman"/>
                <w:color w:val="auto"/>
                <w:sz w:val="18"/>
                <w:szCs w:val="18"/>
              </w:rPr>
              <w:t>a</w:t>
            </w:r>
            <w:r>
              <w:rPr>
                <w:rFonts w:ascii="Times New Roman" w:hAnsi="黑体" w:eastAsia="黑体" w:cs="Times New Roman"/>
                <w:color w:val="auto"/>
                <w:sz w:val="18"/>
                <w:szCs w:val="18"/>
              </w:rPr>
              <w:t>：水性底漆、溶剂型面漆、稀释剂、固化剂</w:t>
            </w:r>
            <w:r>
              <w:rPr>
                <w:rFonts w:hint="eastAsia" w:ascii="Times New Roman" w:hAnsi="Times New Roman" w:eastAsia="黑体" w:cs="Times New Roman"/>
                <w:color w:val="auto"/>
                <w:sz w:val="18"/>
                <w:szCs w:val="18"/>
              </w:rPr>
              <w:t>、废漆渣、废涂料桶、</w:t>
            </w:r>
            <w:r>
              <w:rPr>
                <w:rFonts w:ascii="Times New Roman" w:hAnsi="黑体" w:eastAsia="黑体" w:cs="Times New Roman"/>
                <w:color w:val="auto"/>
                <w:sz w:val="18"/>
                <w:szCs w:val="18"/>
              </w:rPr>
              <w:t>废活性炭</w:t>
            </w:r>
            <w:r>
              <w:rPr>
                <w:rFonts w:hint="eastAsia" w:ascii="Times New Roman" w:hAnsi="黑体" w:eastAsia="黑体" w:cs="Times New Roman"/>
                <w:color w:val="auto"/>
                <w:sz w:val="18"/>
                <w:szCs w:val="18"/>
              </w:rPr>
              <w:t>、废润滑油桶</w:t>
            </w:r>
            <w:r>
              <w:rPr>
                <w:rFonts w:ascii="Times New Roman" w:hAnsi="黑体" w:eastAsia="黑体" w:cs="Times New Roman"/>
                <w:color w:val="auto"/>
                <w:sz w:val="18"/>
                <w:szCs w:val="18"/>
              </w:rPr>
              <w:t>临界量参照危害水环境物质</w:t>
            </w:r>
            <w:r>
              <w:rPr>
                <w:rFonts w:hint="eastAsia" w:ascii="Times New Roman" w:hAnsi="黑体" w:eastAsia="黑体" w:cs="Times New Roman"/>
                <w:color w:val="auto"/>
                <w:sz w:val="18"/>
                <w:szCs w:val="18"/>
              </w:rPr>
              <w:t>（急性毒性类别1）</w:t>
            </w:r>
            <w:r>
              <w:rPr>
                <w:rFonts w:ascii="Times New Roman" w:hAnsi="黑体" w:eastAsia="黑体" w:cs="Times New Roman"/>
                <w:color w:val="auto"/>
                <w:sz w:val="18"/>
                <w:szCs w:val="18"/>
              </w:rPr>
              <w:t>的临界量</w:t>
            </w:r>
            <w:r>
              <w:rPr>
                <w:rFonts w:hint="eastAsia" w:ascii="Times New Roman" w:hAnsi="黑体" w:eastAsia="黑体" w:cs="Times New Roman"/>
                <w:color w:val="auto"/>
                <w:sz w:val="18"/>
                <w:szCs w:val="18"/>
              </w:rPr>
              <w:t>100t</w:t>
            </w:r>
            <w:r>
              <w:rPr>
                <w:rFonts w:hint="eastAsia" w:ascii="Times New Roman" w:hAnsi="Times New Roman" w:eastAsia="黑体" w:cs="Times New Roman"/>
                <w:color w:val="auto"/>
                <w:sz w:val="18"/>
                <w:szCs w:val="18"/>
              </w:rPr>
              <w:t>；</w:t>
            </w:r>
            <w:r>
              <w:rPr>
                <w:rFonts w:hint="eastAsia" w:ascii="Times New Roman" w:hAnsi="黑体" w:eastAsia="黑体" w:cs="Times New Roman"/>
                <w:color w:val="auto"/>
                <w:sz w:val="18"/>
                <w:szCs w:val="18"/>
              </w:rPr>
              <w:t>润滑油、废润滑油参照油类物质临界量2500t；</w:t>
            </w:r>
          </w:p>
          <w:p w14:paraId="3B0B2C20">
            <w:pPr>
              <w:keepNext w:val="0"/>
              <w:keepLines w:val="0"/>
              <w:suppressLineNumbers w:val="0"/>
              <w:spacing w:before="0" w:beforeAutospacing="0" w:after="0" w:afterAutospacing="0" w:line="276" w:lineRule="auto"/>
              <w:ind w:left="0" w:right="0" w:firstLine="360" w:firstLineChars="200"/>
              <w:rPr>
                <w:rFonts w:ascii="Times New Roman" w:hAnsi="Times New Roman" w:eastAsia="黑体" w:cs="Times New Roman"/>
                <w:color w:val="auto"/>
                <w:sz w:val="18"/>
                <w:szCs w:val="18"/>
              </w:rPr>
            </w:pPr>
            <w:r>
              <w:rPr>
                <w:rFonts w:hint="eastAsia" w:ascii="Times New Roman" w:hAnsi="Times New Roman" w:eastAsia="黑体" w:cs="Times New Roman"/>
                <w:color w:val="auto"/>
                <w:sz w:val="18"/>
                <w:szCs w:val="18"/>
              </w:rPr>
              <w:t>b：</w:t>
            </w:r>
            <w:r>
              <w:rPr>
                <w:rFonts w:ascii="Times New Roman" w:hAnsi="Times New Roman" w:eastAsia="黑体" w:cs="Times New Roman"/>
                <w:color w:val="auto"/>
                <w:sz w:val="18"/>
                <w:szCs w:val="18"/>
              </w:rPr>
              <w:t>水帘喷漆</w:t>
            </w:r>
            <w:r>
              <w:rPr>
                <w:rFonts w:hint="eastAsia" w:ascii="Times New Roman" w:hAnsi="Times New Roman" w:eastAsia="黑体" w:cs="Times New Roman"/>
                <w:color w:val="auto"/>
                <w:sz w:val="18"/>
                <w:szCs w:val="18"/>
              </w:rPr>
              <w:t>及气旋喷淋塔</w:t>
            </w:r>
            <w:r>
              <w:rPr>
                <w:rFonts w:ascii="Times New Roman" w:hAnsi="Times New Roman" w:eastAsia="黑体" w:cs="Times New Roman"/>
                <w:color w:val="auto"/>
                <w:sz w:val="18"/>
                <w:szCs w:val="18"/>
              </w:rPr>
              <w:t>定期更换的废液</w:t>
            </w:r>
            <w:r>
              <w:rPr>
                <w:rFonts w:hint="eastAsia" w:ascii="Times New Roman" w:hAnsi="Times New Roman" w:eastAsia="黑体" w:cs="Times New Roman"/>
                <w:color w:val="auto"/>
                <w:sz w:val="18"/>
                <w:szCs w:val="18"/>
              </w:rPr>
              <w:t>参其COD浓度大于10000</w:t>
            </w:r>
            <w:r>
              <w:rPr>
                <w:rFonts w:ascii="Times New Roman" w:hAnsi="Times New Roman" w:eastAsia="黑体" w:cs="Times New Roman"/>
                <w:color w:val="auto"/>
                <w:sz w:val="18"/>
                <w:szCs w:val="18"/>
              </w:rPr>
              <w:t>mg/L</w:t>
            </w:r>
            <w:r>
              <w:rPr>
                <w:rFonts w:hint="eastAsia" w:ascii="Times New Roman" w:hAnsi="Times New Roman" w:eastAsia="黑体" w:cs="Times New Roman"/>
                <w:color w:val="auto"/>
                <w:sz w:val="18"/>
                <w:szCs w:val="18"/>
              </w:rPr>
              <w:t>，</w:t>
            </w:r>
            <w:r>
              <w:rPr>
                <w:rFonts w:ascii="Times New Roman" w:hAnsi="Times New Roman" w:eastAsia="黑体" w:cs="Times New Roman"/>
                <w:color w:val="auto"/>
                <w:sz w:val="18"/>
                <w:szCs w:val="18"/>
              </w:rPr>
              <w:t>临界量取</w:t>
            </w:r>
            <w:r>
              <w:rPr>
                <w:rFonts w:hint="eastAsia" w:ascii="Times New Roman" w:hAnsi="Times New Roman" w:eastAsia="黑体" w:cs="Times New Roman"/>
                <w:color w:val="auto"/>
                <w:sz w:val="18"/>
                <w:szCs w:val="18"/>
              </w:rPr>
              <w:t>10t。</w:t>
            </w:r>
          </w:p>
          <w:p w14:paraId="5E556E96">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hint="eastAsia" w:ascii="Times New Roman" w:hAnsi="Times New Roman" w:cs="Times New Roman"/>
                <w:b/>
                <w:bCs/>
                <w:color w:val="auto"/>
                <w:sz w:val="24"/>
              </w:rPr>
              <w:t>2、</w:t>
            </w:r>
            <w:r>
              <w:rPr>
                <w:rFonts w:ascii="Times New Roman" w:hAnsi="Times New Roman" w:cs="Times New Roman"/>
                <w:b/>
                <w:bCs/>
                <w:color w:val="auto"/>
                <w:sz w:val="24"/>
              </w:rPr>
              <w:t>环境风险识别及分析</w:t>
            </w:r>
          </w:p>
          <w:p w14:paraId="37207943">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8"/>
              </w:rPr>
            </w:pPr>
            <w:r>
              <w:rPr>
                <w:rFonts w:ascii="Times New Roman" w:hAnsi="Times New Roman" w:cs="Times New Roman"/>
                <w:color w:val="auto"/>
                <w:sz w:val="24"/>
                <w:szCs w:val="28"/>
              </w:rPr>
              <w:t>根据导则要求，环境风险评价的风险识别范围主要包括生产设施风险识别以及生产过程中物质风险识别。拟建项目运营期环境风险识别结果见下表。</w:t>
            </w:r>
          </w:p>
          <w:p w14:paraId="7419D3B6">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57A50B50">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58BDE032">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08F5A550">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7485C0DC">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6A415F5E">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314E5982">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p>
          <w:p w14:paraId="3E9157A9">
            <w:pPr>
              <w:keepNext w:val="0"/>
              <w:keepLines w:val="0"/>
              <w:suppressLineNumbers w:val="0"/>
              <w:spacing w:before="0" w:beforeAutospacing="0" w:after="0" w:afterAutospacing="0" w:line="360" w:lineRule="auto"/>
              <w:ind w:left="0" w:right="0"/>
              <w:jc w:val="center"/>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表4-</w:t>
            </w:r>
            <w:r>
              <w:rPr>
                <w:rFonts w:hint="eastAsia" w:ascii="Times New Roman" w:hAnsi="Times New Roman" w:eastAsia="黑体" w:cs="Times New Roman"/>
                <w:color w:val="auto"/>
                <w:sz w:val="24"/>
                <w:szCs w:val="24"/>
              </w:rPr>
              <w:t>17</w:t>
            </w:r>
            <w:r>
              <w:rPr>
                <w:rFonts w:hint="eastAsia" w:ascii="Times New Roman" w:hAnsi="Times New Roman" w:eastAsia="黑体" w:cs="Times New Roman"/>
                <w:color w:val="auto"/>
                <w:sz w:val="24"/>
                <w:szCs w:val="24"/>
                <w:lang w:val="en-US" w:eastAsia="zh-CN"/>
              </w:rPr>
              <w:t xml:space="preserve">  </w:t>
            </w:r>
            <w:r>
              <w:rPr>
                <w:rFonts w:ascii="Times New Roman" w:hAnsi="Times New Roman" w:eastAsia="黑体" w:cs="Times New Roman"/>
                <w:color w:val="auto"/>
                <w:sz w:val="24"/>
                <w:szCs w:val="24"/>
              </w:rPr>
              <w:t>环境风险识别一览表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850"/>
              <w:gridCol w:w="1275"/>
              <w:gridCol w:w="993"/>
              <w:gridCol w:w="2551"/>
              <w:gridCol w:w="1244"/>
            </w:tblGrid>
            <w:tr w14:paraId="3C3E6A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9" w:type="pct"/>
                  <w:vAlign w:val="center"/>
                </w:tcPr>
                <w:p w14:paraId="1196591A">
                  <w:pPr>
                    <w:pStyle w:val="55"/>
                    <w:keepNext w:val="0"/>
                    <w:keepLines w:val="0"/>
                    <w:suppressLineNumbers w:val="0"/>
                    <w:spacing w:before="0" w:beforeAutospacing="0" w:after="0" w:afterAutospacing="0"/>
                    <w:ind w:left="0" w:right="0"/>
                    <w:rPr>
                      <w:b/>
                      <w:bCs/>
                      <w:color w:val="auto"/>
                    </w:rPr>
                  </w:pPr>
                  <w:r>
                    <w:rPr>
                      <w:b/>
                      <w:bCs/>
                      <w:color w:val="auto"/>
                    </w:rPr>
                    <w:t>系统名称</w:t>
                  </w:r>
                </w:p>
              </w:tc>
              <w:tc>
                <w:tcPr>
                  <w:tcW w:w="561" w:type="pct"/>
                  <w:vAlign w:val="center"/>
                </w:tcPr>
                <w:p w14:paraId="3B28F253">
                  <w:pPr>
                    <w:pStyle w:val="55"/>
                    <w:keepNext w:val="0"/>
                    <w:keepLines w:val="0"/>
                    <w:suppressLineNumbers w:val="0"/>
                    <w:spacing w:before="0" w:beforeAutospacing="0" w:after="0" w:afterAutospacing="0"/>
                    <w:ind w:left="0" w:right="0"/>
                    <w:rPr>
                      <w:b/>
                      <w:bCs/>
                      <w:color w:val="auto"/>
                    </w:rPr>
                  </w:pPr>
                  <w:r>
                    <w:rPr>
                      <w:b/>
                      <w:bCs/>
                      <w:color w:val="auto"/>
                    </w:rPr>
                    <w:t>危险单元</w:t>
                  </w:r>
                </w:p>
              </w:tc>
              <w:tc>
                <w:tcPr>
                  <w:tcW w:w="841" w:type="pct"/>
                  <w:vAlign w:val="center"/>
                </w:tcPr>
                <w:p w14:paraId="5B689F82">
                  <w:pPr>
                    <w:pStyle w:val="55"/>
                    <w:keepNext w:val="0"/>
                    <w:keepLines w:val="0"/>
                    <w:suppressLineNumbers w:val="0"/>
                    <w:spacing w:before="0" w:beforeAutospacing="0" w:after="0" w:afterAutospacing="0"/>
                    <w:ind w:left="0" w:right="0"/>
                    <w:rPr>
                      <w:b/>
                      <w:bCs/>
                      <w:color w:val="auto"/>
                    </w:rPr>
                  </w:pPr>
                  <w:r>
                    <w:rPr>
                      <w:b/>
                      <w:bCs/>
                      <w:color w:val="auto"/>
                    </w:rPr>
                    <w:t>主要危险物质</w:t>
                  </w:r>
                </w:p>
              </w:tc>
              <w:tc>
                <w:tcPr>
                  <w:tcW w:w="655" w:type="pct"/>
                  <w:vAlign w:val="center"/>
                </w:tcPr>
                <w:p w14:paraId="0242109C">
                  <w:pPr>
                    <w:pStyle w:val="55"/>
                    <w:keepNext w:val="0"/>
                    <w:keepLines w:val="0"/>
                    <w:suppressLineNumbers w:val="0"/>
                    <w:spacing w:before="0" w:beforeAutospacing="0" w:after="0" w:afterAutospacing="0"/>
                    <w:ind w:left="0" w:right="0"/>
                    <w:rPr>
                      <w:b/>
                      <w:bCs/>
                      <w:color w:val="auto"/>
                    </w:rPr>
                  </w:pPr>
                  <w:r>
                    <w:rPr>
                      <w:b/>
                      <w:bCs/>
                      <w:color w:val="auto"/>
                    </w:rPr>
                    <w:t>环境风险类型</w:t>
                  </w:r>
                </w:p>
              </w:tc>
              <w:tc>
                <w:tcPr>
                  <w:tcW w:w="1683" w:type="pct"/>
                  <w:vAlign w:val="center"/>
                </w:tcPr>
                <w:p w14:paraId="4DBBBD4B">
                  <w:pPr>
                    <w:pStyle w:val="55"/>
                    <w:keepNext w:val="0"/>
                    <w:keepLines w:val="0"/>
                    <w:suppressLineNumbers w:val="0"/>
                    <w:spacing w:before="0" w:beforeAutospacing="0" w:after="0" w:afterAutospacing="0"/>
                    <w:ind w:left="0" w:right="0"/>
                    <w:rPr>
                      <w:b/>
                      <w:bCs/>
                      <w:color w:val="auto"/>
                    </w:rPr>
                  </w:pPr>
                  <w:r>
                    <w:rPr>
                      <w:b/>
                      <w:bCs/>
                      <w:color w:val="auto"/>
                    </w:rPr>
                    <w:t>环境影响途径</w:t>
                  </w:r>
                </w:p>
              </w:tc>
              <w:tc>
                <w:tcPr>
                  <w:tcW w:w="821" w:type="pct"/>
                  <w:vAlign w:val="center"/>
                </w:tcPr>
                <w:p w14:paraId="16A52DBD">
                  <w:pPr>
                    <w:pStyle w:val="55"/>
                    <w:keepNext w:val="0"/>
                    <w:keepLines w:val="0"/>
                    <w:suppressLineNumbers w:val="0"/>
                    <w:spacing w:before="0" w:beforeAutospacing="0" w:after="0" w:afterAutospacing="0"/>
                    <w:ind w:left="0" w:right="0"/>
                    <w:rPr>
                      <w:b/>
                      <w:bCs/>
                      <w:color w:val="auto"/>
                    </w:rPr>
                  </w:pPr>
                  <w:r>
                    <w:rPr>
                      <w:b/>
                      <w:bCs/>
                      <w:color w:val="auto"/>
                    </w:rPr>
                    <w:t>可能受影响的环境敏感目标</w:t>
                  </w:r>
                </w:p>
              </w:tc>
            </w:tr>
            <w:tr w14:paraId="34EF31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8" w:hRule="atLeast"/>
                <w:jc w:val="center"/>
              </w:trPr>
              <w:tc>
                <w:tcPr>
                  <w:tcW w:w="439" w:type="pct"/>
                  <w:vMerge w:val="restart"/>
                  <w:vAlign w:val="center"/>
                </w:tcPr>
                <w:p w14:paraId="1DBBA26D">
                  <w:pPr>
                    <w:pStyle w:val="55"/>
                    <w:keepNext w:val="0"/>
                    <w:keepLines w:val="0"/>
                    <w:suppressLineNumbers w:val="0"/>
                    <w:spacing w:before="0" w:beforeAutospacing="0" w:after="0" w:afterAutospacing="0"/>
                    <w:ind w:left="0" w:right="0"/>
                    <w:rPr>
                      <w:color w:val="auto"/>
                    </w:rPr>
                  </w:pPr>
                  <w:r>
                    <w:rPr>
                      <w:color w:val="auto"/>
                    </w:rPr>
                    <w:t>储运</w:t>
                  </w:r>
                </w:p>
                <w:p w14:paraId="2E68AAF3">
                  <w:pPr>
                    <w:pStyle w:val="55"/>
                    <w:keepNext w:val="0"/>
                    <w:keepLines w:val="0"/>
                    <w:suppressLineNumbers w:val="0"/>
                    <w:spacing w:before="0" w:beforeAutospacing="0" w:after="0" w:afterAutospacing="0"/>
                    <w:ind w:left="0" w:right="0"/>
                    <w:rPr>
                      <w:color w:val="auto"/>
                    </w:rPr>
                  </w:pPr>
                  <w:r>
                    <w:rPr>
                      <w:color w:val="auto"/>
                    </w:rPr>
                    <w:t>设施</w:t>
                  </w:r>
                </w:p>
              </w:tc>
              <w:tc>
                <w:tcPr>
                  <w:tcW w:w="561" w:type="pct"/>
                  <w:vAlign w:val="center"/>
                </w:tcPr>
                <w:p w14:paraId="299AF760">
                  <w:pPr>
                    <w:pStyle w:val="55"/>
                    <w:keepNext w:val="0"/>
                    <w:keepLines w:val="0"/>
                    <w:suppressLineNumbers w:val="0"/>
                    <w:spacing w:before="0" w:beforeAutospacing="0" w:after="0" w:afterAutospacing="0"/>
                    <w:ind w:left="0" w:right="0"/>
                    <w:rPr>
                      <w:color w:val="auto"/>
                    </w:rPr>
                  </w:pPr>
                  <w:r>
                    <w:rPr>
                      <w:color w:val="auto"/>
                    </w:rPr>
                    <w:t>供漆室</w:t>
                  </w:r>
                </w:p>
              </w:tc>
              <w:tc>
                <w:tcPr>
                  <w:tcW w:w="841" w:type="pct"/>
                  <w:vAlign w:val="center"/>
                </w:tcPr>
                <w:p w14:paraId="77E85DEE">
                  <w:pPr>
                    <w:pStyle w:val="55"/>
                    <w:keepNext w:val="0"/>
                    <w:keepLines w:val="0"/>
                    <w:suppressLineNumbers w:val="0"/>
                    <w:spacing w:before="0" w:beforeAutospacing="0" w:after="0" w:afterAutospacing="0"/>
                    <w:ind w:left="0" w:right="0"/>
                    <w:rPr>
                      <w:color w:val="auto"/>
                    </w:rPr>
                  </w:pPr>
                  <w:r>
                    <w:rPr>
                      <w:rFonts w:hint="eastAsia"/>
                      <w:color w:val="auto"/>
                    </w:rPr>
                    <w:t>水性底漆、溶剂型面漆、稀释剂、固化剂</w:t>
                  </w:r>
                </w:p>
              </w:tc>
              <w:tc>
                <w:tcPr>
                  <w:tcW w:w="655" w:type="pct"/>
                  <w:vAlign w:val="center"/>
                </w:tcPr>
                <w:p w14:paraId="3B322E66">
                  <w:pPr>
                    <w:pStyle w:val="55"/>
                    <w:keepNext w:val="0"/>
                    <w:keepLines w:val="0"/>
                    <w:suppressLineNumbers w:val="0"/>
                    <w:spacing w:before="0" w:beforeAutospacing="0" w:after="0" w:afterAutospacing="0"/>
                    <w:ind w:left="0" w:right="0"/>
                    <w:rPr>
                      <w:color w:val="auto"/>
                    </w:rPr>
                  </w:pPr>
                  <w:r>
                    <w:rPr>
                      <w:rFonts w:hint="eastAsia"/>
                      <w:color w:val="auto"/>
                    </w:rPr>
                    <w:t>盛装容器</w:t>
                  </w:r>
                  <w:r>
                    <w:rPr>
                      <w:color w:val="auto"/>
                    </w:rPr>
                    <w:t>破损导致泄漏</w:t>
                  </w:r>
                </w:p>
              </w:tc>
              <w:tc>
                <w:tcPr>
                  <w:tcW w:w="1683" w:type="pct"/>
                  <w:vAlign w:val="center"/>
                </w:tcPr>
                <w:p w14:paraId="39BBA05D">
                  <w:pPr>
                    <w:pStyle w:val="55"/>
                    <w:keepNext w:val="0"/>
                    <w:keepLines w:val="0"/>
                    <w:suppressLineNumbers w:val="0"/>
                    <w:spacing w:before="0" w:beforeAutospacing="0" w:after="0" w:afterAutospacing="0"/>
                    <w:ind w:left="0" w:right="0"/>
                    <w:rPr>
                      <w:color w:val="auto"/>
                    </w:rPr>
                  </w:pPr>
                  <w:r>
                    <w:rPr>
                      <w:rFonts w:hint="eastAsia"/>
                      <w:color w:val="auto"/>
                    </w:rPr>
                    <w:t>存装各类原料的容器</w:t>
                  </w:r>
                  <w:r>
                    <w:rPr>
                      <w:color w:val="auto"/>
                    </w:rPr>
                    <w:t>破损导致泄漏液体</w:t>
                  </w:r>
                  <w:r>
                    <w:rPr>
                      <w:rFonts w:hint="eastAsia"/>
                      <w:color w:val="auto"/>
                    </w:rPr>
                    <w:t>未经有效收集，进入地表水体或者下渗入土壤，影响地下水及土壤环境</w:t>
                  </w:r>
                  <w:r>
                    <w:rPr>
                      <w:color w:val="auto"/>
                    </w:rPr>
                    <w:t>或火灾事故</w:t>
                  </w:r>
                  <w:r>
                    <w:rPr>
                      <w:rFonts w:hint="eastAsia"/>
                      <w:color w:val="auto"/>
                    </w:rPr>
                    <w:t>的伴生污染物</w:t>
                  </w:r>
                  <w:r>
                    <w:rPr>
                      <w:color w:val="auto"/>
                    </w:rPr>
                    <w:t>对环境空气产生不利影响</w:t>
                  </w:r>
                </w:p>
              </w:tc>
              <w:tc>
                <w:tcPr>
                  <w:tcW w:w="821" w:type="pct"/>
                  <w:vAlign w:val="center"/>
                </w:tcPr>
                <w:p w14:paraId="154B94F8">
                  <w:pPr>
                    <w:pStyle w:val="55"/>
                    <w:keepNext w:val="0"/>
                    <w:keepLines w:val="0"/>
                    <w:suppressLineNumbers w:val="0"/>
                    <w:spacing w:before="0" w:beforeAutospacing="0" w:after="0" w:afterAutospacing="0"/>
                    <w:ind w:left="0" w:right="0"/>
                    <w:rPr>
                      <w:color w:val="auto"/>
                    </w:rPr>
                  </w:pPr>
                  <w:r>
                    <w:rPr>
                      <w:rFonts w:hint="eastAsia"/>
                      <w:color w:val="auto"/>
                    </w:rPr>
                    <w:t>大气环境、地表水环境、地下水环境</w:t>
                  </w:r>
                </w:p>
              </w:tc>
            </w:tr>
            <w:tr w14:paraId="64312F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9" w:type="pct"/>
                  <w:vMerge w:val="continue"/>
                  <w:vAlign w:val="center"/>
                </w:tcPr>
                <w:p w14:paraId="67202F3D">
                  <w:pPr>
                    <w:pStyle w:val="55"/>
                    <w:keepNext w:val="0"/>
                    <w:keepLines w:val="0"/>
                    <w:suppressLineNumbers w:val="0"/>
                    <w:spacing w:before="0" w:beforeAutospacing="0" w:after="0" w:afterAutospacing="0"/>
                    <w:ind w:left="0" w:right="0"/>
                    <w:rPr>
                      <w:color w:val="auto"/>
                    </w:rPr>
                  </w:pPr>
                </w:p>
              </w:tc>
              <w:tc>
                <w:tcPr>
                  <w:tcW w:w="561" w:type="pct"/>
                  <w:tcBorders>
                    <w:top w:val="single" w:color="auto" w:sz="4" w:space="0"/>
                  </w:tcBorders>
                  <w:vAlign w:val="center"/>
                </w:tcPr>
                <w:p w14:paraId="45873261">
                  <w:pPr>
                    <w:pStyle w:val="55"/>
                    <w:keepNext w:val="0"/>
                    <w:keepLines w:val="0"/>
                    <w:suppressLineNumbers w:val="0"/>
                    <w:spacing w:before="0" w:beforeAutospacing="0" w:after="0" w:afterAutospacing="0"/>
                    <w:ind w:left="0" w:right="0"/>
                    <w:rPr>
                      <w:color w:val="auto"/>
                    </w:rPr>
                  </w:pPr>
                  <w:r>
                    <w:rPr>
                      <w:rFonts w:hint="eastAsia"/>
                      <w:color w:val="auto"/>
                    </w:rPr>
                    <w:t>危险废物暂存间</w:t>
                  </w:r>
                </w:p>
              </w:tc>
              <w:tc>
                <w:tcPr>
                  <w:tcW w:w="841" w:type="pct"/>
                  <w:tcBorders>
                    <w:top w:val="single" w:color="auto" w:sz="4" w:space="0"/>
                  </w:tcBorders>
                  <w:vAlign w:val="center"/>
                </w:tcPr>
                <w:p w14:paraId="2D2E43A9">
                  <w:pPr>
                    <w:pStyle w:val="55"/>
                    <w:keepNext w:val="0"/>
                    <w:keepLines w:val="0"/>
                    <w:suppressLineNumbers w:val="0"/>
                    <w:spacing w:before="0" w:beforeAutospacing="0" w:after="0" w:afterAutospacing="0"/>
                    <w:ind w:left="0" w:right="0"/>
                    <w:rPr>
                      <w:color w:val="auto"/>
                    </w:rPr>
                  </w:pPr>
                  <w:r>
                    <w:rPr>
                      <w:rFonts w:hint="eastAsia"/>
                      <w:color w:val="auto"/>
                    </w:rPr>
                    <w:t>废活性炭、废漆渣、废涂料桶、、水帘喷漆及气旋喷淋塔定期更换的废液、废润滑油、废润滑油桶</w:t>
                  </w:r>
                </w:p>
              </w:tc>
              <w:tc>
                <w:tcPr>
                  <w:tcW w:w="655" w:type="pct"/>
                  <w:tcBorders>
                    <w:top w:val="single" w:color="auto" w:sz="4" w:space="0"/>
                  </w:tcBorders>
                  <w:vAlign w:val="center"/>
                </w:tcPr>
                <w:p w14:paraId="5A7EE87D">
                  <w:pPr>
                    <w:pStyle w:val="55"/>
                    <w:keepNext w:val="0"/>
                    <w:keepLines w:val="0"/>
                    <w:suppressLineNumbers w:val="0"/>
                    <w:spacing w:before="0" w:beforeAutospacing="0" w:after="0" w:afterAutospacing="0"/>
                    <w:ind w:left="0" w:right="0"/>
                    <w:rPr>
                      <w:color w:val="auto"/>
                    </w:rPr>
                  </w:pPr>
                  <w:r>
                    <w:rPr>
                      <w:rFonts w:hint="eastAsia"/>
                      <w:color w:val="auto"/>
                    </w:rPr>
                    <w:t>盛装容器</w:t>
                  </w:r>
                  <w:r>
                    <w:rPr>
                      <w:color w:val="auto"/>
                    </w:rPr>
                    <w:t>破损导致泄漏</w:t>
                  </w:r>
                </w:p>
              </w:tc>
              <w:tc>
                <w:tcPr>
                  <w:tcW w:w="1683" w:type="pct"/>
                  <w:tcBorders>
                    <w:top w:val="single" w:color="auto" w:sz="4" w:space="0"/>
                  </w:tcBorders>
                  <w:vAlign w:val="center"/>
                </w:tcPr>
                <w:p w14:paraId="424CAAF8">
                  <w:pPr>
                    <w:pStyle w:val="55"/>
                    <w:keepNext w:val="0"/>
                    <w:keepLines w:val="0"/>
                    <w:suppressLineNumbers w:val="0"/>
                    <w:spacing w:before="0" w:beforeAutospacing="0" w:after="0" w:afterAutospacing="0"/>
                    <w:ind w:left="0" w:right="0"/>
                    <w:rPr>
                      <w:color w:val="auto"/>
                    </w:rPr>
                  </w:pPr>
                  <w:r>
                    <w:rPr>
                      <w:rFonts w:hint="eastAsia"/>
                      <w:color w:val="auto"/>
                    </w:rPr>
                    <w:t>存装危险废物的装置</w:t>
                  </w:r>
                  <w:r>
                    <w:rPr>
                      <w:color w:val="auto"/>
                    </w:rPr>
                    <w:t>破损导致泄漏液体</w:t>
                  </w:r>
                  <w:r>
                    <w:rPr>
                      <w:rFonts w:hint="eastAsia"/>
                      <w:color w:val="auto"/>
                    </w:rPr>
                    <w:t>未经有效收集，进入地表水体或者下渗入土壤，影响地下水及土壤环境或火灾事故的伴生污染物对环境空气产生不利影响</w:t>
                  </w:r>
                </w:p>
              </w:tc>
              <w:tc>
                <w:tcPr>
                  <w:tcW w:w="821" w:type="pct"/>
                  <w:tcBorders>
                    <w:top w:val="single" w:color="auto" w:sz="4" w:space="0"/>
                  </w:tcBorders>
                  <w:vAlign w:val="center"/>
                </w:tcPr>
                <w:p w14:paraId="49DF0165">
                  <w:pPr>
                    <w:pStyle w:val="55"/>
                    <w:keepNext w:val="0"/>
                    <w:keepLines w:val="0"/>
                    <w:suppressLineNumbers w:val="0"/>
                    <w:spacing w:before="0" w:beforeAutospacing="0" w:after="0" w:afterAutospacing="0"/>
                    <w:ind w:left="0" w:right="0"/>
                    <w:rPr>
                      <w:color w:val="auto"/>
                    </w:rPr>
                  </w:pPr>
                  <w:r>
                    <w:rPr>
                      <w:color w:val="auto"/>
                    </w:rPr>
                    <w:t>周边居民</w:t>
                  </w:r>
                </w:p>
              </w:tc>
            </w:tr>
            <w:tr w14:paraId="40DB76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9" w:type="pct"/>
                  <w:vAlign w:val="center"/>
                </w:tcPr>
                <w:p w14:paraId="59CD1D8C">
                  <w:pPr>
                    <w:pStyle w:val="55"/>
                    <w:keepNext w:val="0"/>
                    <w:keepLines w:val="0"/>
                    <w:suppressLineNumbers w:val="0"/>
                    <w:spacing w:before="0" w:beforeAutospacing="0" w:after="0" w:afterAutospacing="0"/>
                    <w:ind w:left="0" w:right="0"/>
                    <w:rPr>
                      <w:color w:val="auto"/>
                    </w:rPr>
                  </w:pPr>
                  <w:r>
                    <w:rPr>
                      <w:color w:val="auto"/>
                    </w:rPr>
                    <w:t>环保工程</w:t>
                  </w:r>
                </w:p>
              </w:tc>
              <w:tc>
                <w:tcPr>
                  <w:tcW w:w="561" w:type="pct"/>
                  <w:vAlign w:val="center"/>
                </w:tcPr>
                <w:p w14:paraId="0AB4D085">
                  <w:pPr>
                    <w:pStyle w:val="55"/>
                    <w:keepNext w:val="0"/>
                    <w:keepLines w:val="0"/>
                    <w:suppressLineNumbers w:val="0"/>
                    <w:spacing w:before="0" w:beforeAutospacing="0" w:after="0" w:afterAutospacing="0"/>
                    <w:ind w:left="0" w:right="0"/>
                    <w:rPr>
                      <w:color w:val="auto"/>
                    </w:rPr>
                  </w:pPr>
                  <w:r>
                    <w:rPr>
                      <w:color w:val="auto"/>
                    </w:rPr>
                    <w:t>废气治理装置</w:t>
                  </w:r>
                </w:p>
              </w:tc>
              <w:tc>
                <w:tcPr>
                  <w:tcW w:w="841" w:type="pct"/>
                  <w:vAlign w:val="center"/>
                </w:tcPr>
                <w:p w14:paraId="633DA51C">
                  <w:pPr>
                    <w:pStyle w:val="55"/>
                    <w:keepNext w:val="0"/>
                    <w:keepLines w:val="0"/>
                    <w:suppressLineNumbers w:val="0"/>
                    <w:spacing w:before="0" w:beforeAutospacing="0" w:after="0" w:afterAutospacing="0"/>
                    <w:ind w:left="0" w:right="0"/>
                    <w:rPr>
                      <w:color w:val="auto"/>
                    </w:rPr>
                  </w:pPr>
                  <w:r>
                    <w:rPr>
                      <w:rFonts w:hint="eastAsia"/>
                      <w:color w:val="auto"/>
                    </w:rPr>
                    <w:t>颗粒物、非甲烷总烃、二甲苯</w:t>
                  </w:r>
                </w:p>
              </w:tc>
              <w:tc>
                <w:tcPr>
                  <w:tcW w:w="655" w:type="pct"/>
                  <w:vAlign w:val="center"/>
                </w:tcPr>
                <w:p w14:paraId="4A565348">
                  <w:pPr>
                    <w:pStyle w:val="55"/>
                    <w:keepNext w:val="0"/>
                    <w:keepLines w:val="0"/>
                    <w:suppressLineNumbers w:val="0"/>
                    <w:spacing w:before="0" w:beforeAutospacing="0" w:after="0" w:afterAutospacing="0"/>
                    <w:ind w:left="0" w:right="0"/>
                    <w:rPr>
                      <w:color w:val="auto"/>
                    </w:rPr>
                  </w:pPr>
                  <w:r>
                    <w:rPr>
                      <w:color w:val="auto"/>
                    </w:rPr>
                    <w:t>废气治理装置故障</w:t>
                  </w:r>
                </w:p>
              </w:tc>
              <w:tc>
                <w:tcPr>
                  <w:tcW w:w="1683" w:type="pct"/>
                  <w:vAlign w:val="center"/>
                </w:tcPr>
                <w:p w14:paraId="5C16B421">
                  <w:pPr>
                    <w:pStyle w:val="55"/>
                    <w:keepNext w:val="0"/>
                    <w:keepLines w:val="0"/>
                    <w:suppressLineNumbers w:val="0"/>
                    <w:spacing w:before="0" w:beforeAutospacing="0" w:after="0" w:afterAutospacing="0"/>
                    <w:ind w:left="0" w:right="0"/>
                    <w:rPr>
                      <w:color w:val="auto"/>
                    </w:rPr>
                  </w:pPr>
                  <w:r>
                    <w:rPr>
                      <w:color w:val="auto"/>
                    </w:rPr>
                    <w:t>废气治理装置发生故障，废气非正常排放，对环境空气产生不利影响</w:t>
                  </w:r>
                </w:p>
              </w:tc>
              <w:tc>
                <w:tcPr>
                  <w:tcW w:w="821" w:type="pct"/>
                  <w:vAlign w:val="center"/>
                </w:tcPr>
                <w:p w14:paraId="1D028554">
                  <w:pPr>
                    <w:pStyle w:val="55"/>
                    <w:keepNext w:val="0"/>
                    <w:keepLines w:val="0"/>
                    <w:suppressLineNumbers w:val="0"/>
                    <w:spacing w:before="0" w:beforeAutospacing="0" w:after="0" w:afterAutospacing="0"/>
                    <w:ind w:left="0" w:right="0"/>
                    <w:rPr>
                      <w:color w:val="auto"/>
                    </w:rPr>
                  </w:pPr>
                  <w:r>
                    <w:rPr>
                      <w:rFonts w:hint="eastAsia"/>
                      <w:color w:val="auto"/>
                    </w:rPr>
                    <w:t>大气环境</w:t>
                  </w:r>
                </w:p>
              </w:tc>
            </w:tr>
          </w:tbl>
          <w:p w14:paraId="1031409F">
            <w:pPr>
              <w:keepNext w:val="0"/>
              <w:keepLines w:val="0"/>
              <w:suppressLineNumbers w:val="0"/>
              <w:spacing w:before="0" w:beforeAutospacing="0" w:after="0" w:afterAutospacing="0" w:line="360" w:lineRule="auto"/>
              <w:ind w:left="0" w:right="0" w:firstLine="482" w:firstLineChars="200"/>
              <w:rPr>
                <w:rFonts w:ascii="Times New Roman" w:hAnsi="Times New Roman" w:cs="Times New Roman"/>
                <w:b/>
                <w:bCs/>
                <w:color w:val="auto"/>
                <w:sz w:val="24"/>
              </w:rPr>
            </w:pPr>
            <w:r>
              <w:rPr>
                <w:rFonts w:hint="eastAsia" w:ascii="Times New Roman" w:hAnsi="Times New Roman" w:cs="Times New Roman"/>
                <w:b/>
                <w:bCs/>
                <w:color w:val="auto"/>
                <w:sz w:val="24"/>
              </w:rPr>
              <w:t>3、环境风险防范措施及应急要求</w:t>
            </w:r>
          </w:p>
          <w:p w14:paraId="17574378">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（1）供漆室风险防范措施</w:t>
            </w:r>
          </w:p>
          <w:p w14:paraId="1A90136A">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bCs/>
                <w:color w:val="auto"/>
                <w:sz w:val="24"/>
                <w:szCs w:val="24"/>
              </w:rPr>
            </w:pPr>
            <w:r>
              <w:rPr>
                <w:rFonts w:hint="eastAsia" w:ascii="Times New Roman" w:hAnsi="Times New Roman" w:cs="Times New Roman"/>
                <w:color w:val="auto"/>
                <w:sz w:val="24"/>
              </w:rPr>
              <w:t>供漆室储存水性底漆、溶剂型面漆、稀释剂、固化剂，采用桶装，并设置在防渗托盘内，供漆室设置漫坡，泄露时能得到有效收集；同时供漆室内还应采取防腐防渗措施，安装有视频监控设施，并设置相关应急处理物资，及时的处理泄漏物质。</w:t>
            </w:r>
          </w:p>
          <w:p w14:paraId="1EF8E88E">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厂区应急事故池的设置</w:t>
            </w:r>
          </w:p>
          <w:p w14:paraId="2CB759C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考虑到供漆室</w:t>
            </w:r>
            <w:r>
              <w:rPr>
                <w:rFonts w:hint="default" w:ascii="Times New Roman" w:hAnsi="Times New Roman" w:eastAsia="宋体" w:cs="Times New Roman"/>
                <w:bCs/>
                <w:color w:val="auto"/>
                <w:sz w:val="24"/>
                <w:szCs w:val="24"/>
                <w:lang w:val="en-US" w:eastAsia="zh-CN"/>
              </w:rPr>
              <w:t>存装各类</w:t>
            </w:r>
            <w:r>
              <w:rPr>
                <w:rFonts w:hint="eastAsia" w:ascii="Times New Roman" w:hAnsi="Times New Roman" w:eastAsia="宋体" w:cs="Times New Roman"/>
                <w:bCs/>
                <w:color w:val="auto"/>
                <w:sz w:val="24"/>
                <w:szCs w:val="24"/>
                <w:lang w:val="en-US" w:eastAsia="zh-CN"/>
              </w:rPr>
              <w:t>漆料</w:t>
            </w:r>
            <w:r>
              <w:rPr>
                <w:rFonts w:hint="default" w:ascii="Times New Roman" w:hAnsi="Times New Roman" w:eastAsia="宋体" w:cs="Times New Roman"/>
                <w:bCs/>
                <w:color w:val="auto"/>
                <w:sz w:val="24"/>
                <w:szCs w:val="24"/>
                <w:lang w:val="en-US" w:eastAsia="zh-CN"/>
              </w:rPr>
              <w:t>的容器破损导致泄漏液体未经有效收集，影响地下水及土壤环境或火灾事故的伴生污染物对环境空气产生不利影响</w:t>
            </w:r>
            <w:r>
              <w:rPr>
                <w:rFonts w:hint="eastAsia" w:ascii="Times New Roman" w:hAnsi="Times New Roman" w:eastAsia="宋体" w:cs="Times New Roman"/>
                <w:bCs/>
                <w:color w:val="auto"/>
                <w:sz w:val="24"/>
                <w:szCs w:val="24"/>
                <w:lang w:val="en-US" w:eastAsia="zh-CN"/>
              </w:rPr>
              <w:t>。</w:t>
            </w:r>
          </w:p>
          <w:p w14:paraId="290229C8">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事故废水量参考中国石化建标[2006]43号《关于印发&lt;水体污染防控紧急措施设计导则&gt;的通知》中计算公式确定。具体公式如下：</w:t>
            </w:r>
          </w:p>
          <w:p w14:paraId="4B947194">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V总=（V1+V2-V3）+V4+V5</w:t>
            </w:r>
          </w:p>
          <w:p w14:paraId="73984774">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V</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—收集系统范围内发生事故的一个罐组或一套装置的物料量最大储罐物料量，m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vertAlign w:val="baseline"/>
                <w:lang w:eastAsia="zh-CN"/>
              </w:rPr>
              <w:t>，</w:t>
            </w:r>
            <w:r>
              <w:rPr>
                <w:rFonts w:hint="eastAsia" w:ascii="Times New Roman" w:hAnsi="Times New Roman" w:cs="Times New Roman"/>
                <w:color w:val="auto"/>
                <w:sz w:val="24"/>
                <w:vertAlign w:val="baseline"/>
                <w:lang w:val="en-US" w:eastAsia="zh-CN"/>
              </w:rPr>
              <w:t>供漆室设置</w:t>
            </w:r>
            <w:r>
              <w:rPr>
                <w:rFonts w:hint="eastAsia" w:ascii="Times New Roman" w:hAnsi="Times New Roman" w:cs="Times New Roman"/>
                <w:color w:val="auto"/>
                <w:sz w:val="24"/>
              </w:rPr>
              <w:t>防渗托盘</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漆料</w:t>
            </w:r>
            <w:r>
              <w:rPr>
                <w:rFonts w:hint="default" w:ascii="Times New Roman" w:hAnsi="Times New Roman" w:cs="Times New Roman"/>
                <w:color w:val="auto"/>
                <w:sz w:val="24"/>
                <w:lang w:val="en-US" w:eastAsia="zh-CN"/>
              </w:rPr>
              <w:t>桶装贮存并置于托盘内，故不考虑泄漏的</w:t>
            </w:r>
            <w:r>
              <w:rPr>
                <w:rFonts w:hint="eastAsia" w:ascii="Times New Roman" w:hAnsi="Times New Roman" w:cs="Times New Roman"/>
                <w:color w:val="auto"/>
                <w:sz w:val="24"/>
                <w:lang w:val="en-US" w:eastAsia="zh-CN"/>
              </w:rPr>
              <w:t>漆料</w:t>
            </w:r>
            <w:r>
              <w:rPr>
                <w:rFonts w:hint="default" w:ascii="Times New Roman" w:hAnsi="Times New Roman" w:cs="Times New Roman"/>
                <w:color w:val="auto"/>
                <w:sz w:val="24"/>
                <w:lang w:val="en-US" w:eastAsia="zh-CN"/>
              </w:rPr>
              <w:t>进入事故池的量</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故V</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53C527B1">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V</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—发生事故的储罐或装置的消防水量，m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2C7756EF">
            <w:pPr>
              <w:keepNext w:val="0"/>
              <w:keepLines w:val="0"/>
              <w:suppressLineNumbers w:val="0"/>
              <w:autoSpaceDE w:val="0"/>
              <w:autoSpaceDN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rPr>
            </w:pPr>
            <m:oMathPara>
              <m:oMath>
                <m:sSub>
                  <m:sSubPr>
                    <m:ctrlPr>
                      <w:rPr>
                        <w:rFonts w:hint="default" w:ascii="Cambria Math" w:hAnsi="Cambria Math" w:cs="Times New Roman"/>
                        <w:color w:val="auto"/>
                        <w:sz w:val="24"/>
                      </w:rPr>
                    </m:ctrlPr>
                  </m:sSubPr>
                  <m:e>
                    <m:r>
                      <m:rPr>
                        <m:nor/>
                        <m:sty m:val="p"/>
                      </m:rPr>
                      <w:rPr>
                        <w:rFonts w:hint="default" w:ascii="Times New Roman" w:hAnsi="Times New Roman" w:cs="Times New Roman"/>
                        <w:b w:val="0"/>
                        <w:i w:val="0"/>
                        <w:color w:val="auto"/>
                        <w:sz w:val="24"/>
                      </w:rPr>
                      <m:t>V</m:t>
                    </m:r>
                    <m:ctrlPr>
                      <w:rPr>
                        <w:rFonts w:hint="default" w:ascii="Cambria Math" w:hAnsi="Cambria Math" w:cs="Times New Roman"/>
                        <w:color w:val="auto"/>
                        <w:sz w:val="24"/>
                      </w:rPr>
                    </m:ctrlPr>
                  </m:e>
                  <m:sub>
                    <m:r>
                      <m:rPr>
                        <m:nor/>
                        <m:sty m:val="p"/>
                      </m:rPr>
                      <w:rPr>
                        <w:rFonts w:hint="default" w:ascii="Times New Roman" w:hAnsi="Times New Roman" w:cs="Times New Roman"/>
                        <w:b w:val="0"/>
                        <w:i w:val="0"/>
                        <w:color w:val="auto"/>
                        <w:sz w:val="24"/>
                      </w:rPr>
                      <m:t>2</m:t>
                    </m:r>
                    <m:ctrlPr>
                      <w:rPr>
                        <w:rFonts w:hint="default" w:ascii="Cambria Math" w:hAnsi="Cambria Math" w:cs="Times New Roman"/>
                        <w:color w:val="auto"/>
                        <w:sz w:val="24"/>
                      </w:rPr>
                    </m:ctrlPr>
                  </m:sub>
                </m:sSub>
                <m:r>
                  <m:rPr>
                    <m:nor/>
                    <m:sty m:val="p"/>
                  </m:rPr>
                  <w:rPr>
                    <w:rFonts w:hint="default" w:ascii="Times New Roman" w:hAnsi="Times New Roman" w:cs="Times New Roman"/>
                    <w:b w:val="0"/>
                    <w:i w:val="0"/>
                    <w:color w:val="auto"/>
                    <w:sz w:val="24"/>
                  </w:rPr>
                  <m:t>=</m:t>
                </m:r>
                <m:nary>
                  <m:naryPr>
                    <m:chr m:val="∑"/>
                    <m:limLoc m:val="undOvr"/>
                    <m:subHide m:val="1"/>
                    <m:supHide m:val="1"/>
                    <m:ctrlPr>
                      <w:rPr>
                        <w:rFonts w:hint="default" w:ascii="Cambria Math" w:hAnsi="Cambria Math" w:cs="Times New Roman"/>
                        <w:color w:val="auto"/>
                        <w:sz w:val="24"/>
                      </w:rPr>
                    </m:ctrlPr>
                  </m:naryPr>
                  <m:sub>
                    <m:ctrlPr>
                      <w:rPr>
                        <w:rFonts w:hint="default" w:ascii="Cambria Math" w:hAnsi="Cambria Math" w:cs="Times New Roman"/>
                        <w:color w:val="auto"/>
                        <w:sz w:val="24"/>
                      </w:rPr>
                    </m:ctrlPr>
                  </m:sub>
                  <m:sup>
                    <m:ctrlPr>
                      <w:rPr>
                        <w:rFonts w:hint="default" w:ascii="Cambria Math" w:hAnsi="Cambria Math" w:cs="Times New Roman"/>
                        <w:color w:val="auto"/>
                        <w:sz w:val="24"/>
                      </w:rPr>
                    </m:ctrlPr>
                  </m:sup>
                  <m:e>
                    <m:sSub>
                      <m:sSubPr>
                        <m:ctrlPr>
                          <w:rPr>
                            <w:rFonts w:hint="default" w:ascii="Cambria Math" w:hAnsi="Cambria Math" w:cs="Times New Roman"/>
                            <w:color w:val="auto"/>
                            <w:sz w:val="24"/>
                          </w:rPr>
                        </m:ctrlPr>
                      </m:sSubPr>
                      <m:e>
                        <m:r>
                          <m:rPr>
                            <m:nor/>
                            <m:sty m:val="p"/>
                          </m:rPr>
                          <w:rPr>
                            <w:rFonts w:hint="default" w:ascii="Times New Roman" w:hAnsi="Times New Roman" w:cs="Times New Roman"/>
                            <w:b w:val="0"/>
                            <w:i w:val="0"/>
                            <w:color w:val="auto"/>
                            <w:sz w:val="24"/>
                          </w:rPr>
                          <m:t>Q</m:t>
                        </m:r>
                        <m:ctrlPr>
                          <w:rPr>
                            <w:rFonts w:hint="default" w:ascii="Cambria Math" w:hAnsi="Cambria Math" w:cs="Times New Roman"/>
                            <w:color w:val="auto"/>
                            <w:sz w:val="24"/>
                          </w:rPr>
                        </m:ctrlPr>
                      </m:e>
                      <m:sub>
                        <m:r>
                          <m:rPr>
                            <m:nor/>
                            <m:sty m:val="p"/>
                          </m:rPr>
                          <w:rPr>
                            <w:rFonts w:hint="default" w:ascii="Times New Roman" w:hAnsi="Times New Roman" w:cs="Times New Roman"/>
                            <w:b w:val="0"/>
                            <w:i w:val="0"/>
                            <w:color w:val="auto"/>
                            <w:sz w:val="24"/>
                          </w:rPr>
                          <m:t>消</m:t>
                        </m:r>
                        <m:ctrlPr>
                          <w:rPr>
                            <w:rFonts w:hint="default" w:ascii="Cambria Math" w:hAnsi="Cambria Math" w:cs="Times New Roman"/>
                            <w:color w:val="auto"/>
                            <w:sz w:val="24"/>
                          </w:rPr>
                        </m:ctrlPr>
                      </m:sub>
                    </m:sSub>
                    <m:r>
                      <m:rPr>
                        <m:nor/>
                        <m:sty m:val="p"/>
                      </m:rPr>
                      <w:rPr>
                        <w:rFonts w:hint="default" w:ascii="Times New Roman" w:hAnsi="Times New Roman" w:cs="Times New Roman"/>
                        <w:b w:val="0"/>
                        <w:i w:val="0"/>
                        <w:color w:val="auto"/>
                        <w:sz w:val="24"/>
                      </w:rPr>
                      <m:t>·</m:t>
                    </m:r>
                    <m:sSub>
                      <m:sSubPr>
                        <m:ctrlPr>
                          <w:rPr>
                            <w:rFonts w:hint="default" w:ascii="Cambria Math" w:hAnsi="Cambria Math" w:cs="Times New Roman"/>
                            <w:color w:val="auto"/>
                            <w:sz w:val="24"/>
                          </w:rPr>
                        </m:ctrlPr>
                      </m:sSubPr>
                      <m:e>
                        <m:r>
                          <m:rPr>
                            <m:nor/>
                            <m:sty m:val="p"/>
                          </m:rPr>
                          <w:rPr>
                            <w:rFonts w:hint="default" w:ascii="Times New Roman" w:hAnsi="Times New Roman" w:cs="Times New Roman"/>
                            <w:b w:val="0"/>
                            <w:i w:val="0"/>
                            <w:color w:val="auto"/>
                            <w:sz w:val="24"/>
                          </w:rPr>
                          <m:t>t</m:t>
                        </m:r>
                        <m:ctrlPr>
                          <w:rPr>
                            <w:rFonts w:hint="default" w:ascii="Cambria Math" w:hAnsi="Cambria Math" w:cs="Times New Roman"/>
                            <w:color w:val="auto"/>
                            <w:sz w:val="24"/>
                          </w:rPr>
                        </m:ctrlPr>
                      </m:e>
                      <m:sub>
                        <m:r>
                          <m:rPr>
                            <m:nor/>
                            <m:sty m:val="p"/>
                          </m:rPr>
                          <w:rPr>
                            <w:rFonts w:hint="default" w:ascii="Times New Roman" w:hAnsi="Times New Roman" w:cs="Times New Roman"/>
                            <w:b w:val="0"/>
                            <w:i w:val="0"/>
                            <w:color w:val="auto"/>
                            <w:sz w:val="24"/>
                          </w:rPr>
                          <m:t>消</m:t>
                        </m:r>
                        <m:ctrlPr>
                          <w:rPr>
                            <w:rFonts w:hint="default" w:ascii="Cambria Math" w:hAnsi="Cambria Math" w:cs="Times New Roman"/>
                            <w:color w:val="auto"/>
                            <w:sz w:val="24"/>
                          </w:rPr>
                        </m:ctrlPr>
                      </m:sub>
                    </m:sSub>
                    <m:ctrlPr>
                      <w:rPr>
                        <w:rFonts w:hint="default" w:ascii="Cambria Math" w:hAnsi="Cambria Math" w:cs="Times New Roman"/>
                        <w:color w:val="auto"/>
                        <w:sz w:val="24"/>
                      </w:rPr>
                    </m:ctrlPr>
                  </m:e>
                </m:nary>
              </m:oMath>
            </m:oMathPara>
          </w:p>
          <w:p w14:paraId="463C53AE">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Q消—发生事故的储罐、装置或铁路、汽车装卸区同时使用的消防设施给水流量，m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00B76C38">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t消—消防设施对应的设计消防历时，h；</w:t>
            </w:r>
          </w:p>
          <w:p w14:paraId="4B9C2A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根据《建筑设计防火规范》（GB50016-2014）和《消防给水及消火栓系统技术规范》（GB50974-2014），</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设计</w:t>
            </w:r>
            <w:r>
              <w:rPr>
                <w:rFonts w:hint="default" w:ascii="Times New Roman" w:hAnsi="Times New Roman" w:eastAsia="宋体" w:cs="Times New Roman"/>
                <w:color w:val="auto"/>
                <w:sz w:val="24"/>
                <w:szCs w:val="24"/>
                <w:highlight w:val="none"/>
              </w:rPr>
              <w:t>消防水量：</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L/S，以着火时间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h计，消防总水量为</w:t>
            </w:r>
            <w:r>
              <w:rPr>
                <w:rFonts w:hint="eastAsia"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，即V</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6E3495E5">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vertAlign w:val="baseline"/>
                <w:lang w:eastAsia="zh-CN"/>
              </w:rPr>
            </w:pP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—发生事故时可以转输到其他储存或处理设施的物料量，m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V</w:t>
            </w:r>
            <w:r>
              <w:rPr>
                <w:rFonts w:hint="eastAsia"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p>
          <w:p w14:paraId="13A93EF7">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rPr>
              <w:t>V</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—发生事故时仍必须进入该收集系统的生产废水量，m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本项目无生产废水产生，故</w:t>
            </w:r>
            <w:r>
              <w:rPr>
                <w:rFonts w:hint="default" w:ascii="Times New Roman" w:hAnsi="Times New Roman" w:eastAsia="宋体" w:cs="Times New Roman"/>
                <w:color w:val="auto"/>
                <w:sz w:val="24"/>
                <w:szCs w:val="24"/>
                <w:highlight w:val="none"/>
              </w:rPr>
              <w:t>V</w:t>
            </w:r>
            <w:r>
              <w:rPr>
                <w:rFonts w:hint="eastAsia" w:ascii="Times New Roman" w:hAnsi="Times New Roman" w:eastAsia="宋体" w:cs="Times New Roman"/>
                <w:color w:val="auto"/>
                <w:sz w:val="24"/>
                <w:szCs w:val="24"/>
                <w:highlight w:val="none"/>
                <w:vertAlign w:val="subscript"/>
                <w:lang w:val="en-US" w:eastAsia="zh-CN"/>
              </w:rPr>
              <w:t>4</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p>
          <w:p w14:paraId="4D38BA0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V</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—发生事故时可能进入该收集系统的降雨量，m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1ABA2EAA">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V</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=10qF</w:t>
            </w:r>
          </w:p>
          <w:p w14:paraId="0C6B8B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式中：q——降雨强度，mm，按平均日降雨量计算；q=q</w:t>
            </w:r>
            <w:r>
              <w:rPr>
                <w:rFonts w:hint="default" w:ascii="Times New Roman" w:hAnsi="Times New Roman" w:cs="Times New Roman"/>
                <w:color w:val="auto"/>
                <w:sz w:val="24"/>
                <w:vertAlign w:val="subscript"/>
              </w:rPr>
              <w:t>a</w:t>
            </w:r>
            <w:r>
              <w:rPr>
                <w:rFonts w:hint="default" w:ascii="Times New Roman" w:hAnsi="Times New Roman" w:cs="Times New Roman"/>
                <w:color w:val="auto"/>
                <w:sz w:val="24"/>
              </w:rPr>
              <w:t>/n</w:t>
            </w:r>
          </w:p>
          <w:p w14:paraId="1226CC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本项目租赁</w:t>
            </w:r>
            <w:r>
              <w:rPr>
                <w:rFonts w:hint="eastAsia" w:ascii="Times New Roman" w:hAnsi="Times New Roman" w:cs="Times New Roman"/>
                <w:color w:val="auto"/>
                <w:sz w:val="24"/>
                <w:szCs w:val="24"/>
              </w:rPr>
              <w:t>安徽省淮南市田家庵经开区B5-1厂房1-3层（东侧）</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项目边界即为独栋厂房边界，本项目不考虑汇水面积，故</w:t>
            </w:r>
            <w:r>
              <w:rPr>
                <w:rFonts w:hint="default" w:ascii="Times New Roman" w:hAnsi="Times New Roman" w:eastAsia="宋体" w:cs="Times New Roman"/>
                <w:color w:val="auto"/>
                <w:sz w:val="24"/>
                <w:szCs w:val="24"/>
                <w:highlight w:val="none"/>
              </w:rPr>
              <w:t>V</w:t>
            </w:r>
            <w:r>
              <w:rPr>
                <w:rFonts w:hint="eastAsia"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p>
          <w:p w14:paraId="6E8C0D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根据计算，本项目需设事故应急池容积</w:t>
            </w:r>
            <w:r>
              <w:rPr>
                <w:rFonts w:hint="eastAsia" w:ascii="Times New Roman" w:hAnsi="Times New Roman" w:cs="Times New Roman"/>
                <w:color w:val="auto"/>
                <w:kern w:val="0"/>
                <w:sz w:val="24"/>
                <w:lang w:val="en-US" w:eastAsia="zh-CN"/>
              </w:rPr>
              <w:t>为</w:t>
            </w:r>
            <w:r>
              <w:rPr>
                <w:rFonts w:hint="eastAsia" w:ascii="Times New Roman" w:hAnsi="Times New Roman" w:cs="Times New Roman"/>
                <w:color w:val="auto"/>
                <w:sz w:val="24"/>
                <w:lang w:val="en-US" w:eastAsia="zh-CN"/>
              </w:rPr>
              <w:t>216</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val="en-US" w:eastAsia="zh-CN"/>
              </w:rPr>
              <w:t>因本项目租赁</w:t>
            </w:r>
            <w:r>
              <w:rPr>
                <w:rFonts w:hint="eastAsia" w:ascii="Times New Roman" w:hAnsi="Times New Roman" w:cs="Times New Roman"/>
                <w:color w:val="auto"/>
                <w:sz w:val="24"/>
                <w:szCs w:val="24"/>
              </w:rPr>
              <w:t>安徽省淮南市田家庵经开区</w:t>
            </w:r>
            <w:r>
              <w:rPr>
                <w:rFonts w:hint="eastAsia" w:ascii="Times New Roman" w:hAnsi="Times New Roman" w:cs="Times New Roman"/>
                <w:color w:val="auto"/>
                <w:sz w:val="24"/>
                <w:szCs w:val="24"/>
                <w:lang w:val="en-US" w:eastAsia="zh-CN"/>
              </w:rPr>
              <w:t>内的独栋厂房，无法开挖事故应急池，故在</w:t>
            </w:r>
            <w:r>
              <w:rPr>
                <w:rFonts w:hint="eastAsia" w:ascii="Times New Roman" w:hAnsi="Times New Roman" w:cs="Times New Roman"/>
                <w:color w:val="auto"/>
                <w:kern w:val="0"/>
                <w:sz w:val="24"/>
                <w:lang w:val="en-US" w:eastAsia="zh-CN"/>
              </w:rPr>
              <w:t>厂房一层设置事故应急水箱（</w:t>
            </w:r>
            <w:r>
              <w:rPr>
                <w:rFonts w:hint="eastAsia" w:ascii="Times New Roman" w:hAnsi="Times New Roman" w:cs="Times New Roman"/>
                <w:color w:val="auto"/>
                <w:sz w:val="24"/>
                <w:lang w:val="en-US" w:eastAsia="zh-CN"/>
              </w:rPr>
              <w:t>216</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3</w:t>
            </w:r>
            <w:r>
              <w:rPr>
                <w:rFonts w:hint="eastAsia" w:ascii="Times New Roman" w:hAnsi="Times New Roman" w:cs="Times New Roman"/>
                <w:color w:val="auto"/>
                <w:kern w:val="0"/>
                <w:sz w:val="24"/>
                <w:lang w:val="en-US" w:eastAsia="zh-CN"/>
              </w:rPr>
              <w:t>），厂房三层</w:t>
            </w:r>
            <w:r>
              <w:rPr>
                <w:rFonts w:hint="default" w:ascii="Times New Roman" w:hAnsi="Times New Roman" w:cs="Times New Roman"/>
                <w:color w:val="auto"/>
                <w:kern w:val="0"/>
                <w:sz w:val="24"/>
              </w:rPr>
              <w:t>设置</w:t>
            </w:r>
            <w:r>
              <w:rPr>
                <w:rFonts w:hint="eastAsia" w:ascii="Times New Roman" w:hAnsi="Times New Roman" w:cs="Times New Roman"/>
                <w:color w:val="auto"/>
                <w:kern w:val="0"/>
                <w:sz w:val="24"/>
                <w:lang w:val="en-US" w:eastAsia="zh-CN"/>
              </w:rPr>
              <w:t>导流管道</w:t>
            </w:r>
            <w:r>
              <w:rPr>
                <w:rFonts w:hint="default" w:ascii="Times New Roman" w:hAnsi="Times New Roman" w:cs="Times New Roman"/>
                <w:color w:val="auto"/>
                <w:kern w:val="0"/>
                <w:sz w:val="24"/>
              </w:rPr>
              <w:t>，以利于事故废水流至应急池，同时防止事故废水进入</w:t>
            </w:r>
            <w:r>
              <w:rPr>
                <w:rFonts w:hint="eastAsia" w:ascii="Times New Roman" w:hAnsi="Times New Roman" w:cs="Times New Roman"/>
                <w:color w:val="auto"/>
                <w:kern w:val="0"/>
                <w:sz w:val="24"/>
                <w:lang w:val="en-US" w:eastAsia="zh-CN"/>
              </w:rPr>
              <w:t>市政</w:t>
            </w:r>
            <w:r>
              <w:rPr>
                <w:rFonts w:hint="default" w:ascii="Times New Roman" w:hAnsi="Times New Roman" w:cs="Times New Roman"/>
                <w:color w:val="auto"/>
                <w:kern w:val="0"/>
                <w:sz w:val="24"/>
              </w:rPr>
              <w:t>雨水管网</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在厂区雨水总排口处设置截断阀并配备应急泵及柴油发电机，事故状态下可将</w:t>
            </w:r>
            <w:r>
              <w:rPr>
                <w:rFonts w:hint="default" w:ascii="Times New Roman" w:hAnsi="Times New Roman" w:cs="Times New Roman"/>
                <w:color w:val="auto"/>
                <w:kern w:val="0"/>
                <w:sz w:val="24"/>
              </w:rPr>
              <w:t>事故废水</w:t>
            </w:r>
            <w:r>
              <w:rPr>
                <w:rFonts w:hint="eastAsia" w:ascii="Times New Roman" w:hAnsi="Times New Roman" w:cs="Times New Roman"/>
                <w:color w:val="auto"/>
                <w:kern w:val="0"/>
                <w:sz w:val="24"/>
                <w:lang w:val="en-US" w:eastAsia="zh-CN"/>
              </w:rPr>
              <w:t>泵至事故应急水箱</w:t>
            </w:r>
            <w:r>
              <w:rPr>
                <w:rFonts w:hint="default" w:ascii="Times New Roman" w:hAnsi="Times New Roman" w:cs="Times New Roman"/>
                <w:color w:val="auto"/>
                <w:kern w:val="0"/>
                <w:sz w:val="24"/>
              </w:rPr>
              <w:t>。</w:t>
            </w:r>
          </w:p>
          <w:p w14:paraId="57C57921">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（2）危险废物暂存间风险防范措施</w:t>
            </w:r>
          </w:p>
          <w:p w14:paraId="38566164">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本项目产生的危险废物种类较多，一旦出现危废泄漏的情形，其产生的危害较大。因此，建设单位应做到如下：</w:t>
            </w:r>
          </w:p>
          <w:p w14:paraId="2BF3E5E3">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①</w:t>
            </w:r>
            <w:r>
              <w:rPr>
                <w:rFonts w:ascii="Times New Roman" w:hAnsi="Times New Roman" w:eastAsia="宋体" w:cs="Times New Roman"/>
                <w:color w:val="auto"/>
                <w:sz w:val="24"/>
              </w:rPr>
              <w:t>危险废物暂存间地面、裙脚按照《危险废物贮存污染控制标准》（GB18597-2023）的相关要求进行建设</w:t>
            </w:r>
            <w:r>
              <w:rPr>
                <w:rFonts w:hint="eastAsia" w:ascii="Times New Roman" w:hAnsi="Times New Roman" w:eastAsia="宋体" w:cs="Times New Roman"/>
                <w:color w:val="auto"/>
                <w:sz w:val="24"/>
              </w:rPr>
              <w:t>。</w:t>
            </w:r>
          </w:p>
          <w:p w14:paraId="76686519">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②</w:t>
            </w:r>
            <w:r>
              <w:rPr>
                <w:rFonts w:ascii="Times New Roman" w:hAnsi="Times New Roman" w:eastAsia="宋体" w:cs="Times New Roman"/>
                <w:color w:val="auto"/>
                <w:sz w:val="24"/>
              </w:rPr>
              <w:t>危险废物暂存间安排专人管理，并记录台账。</w:t>
            </w:r>
          </w:p>
          <w:p w14:paraId="10BEBE60">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③</w:t>
            </w:r>
            <w:r>
              <w:rPr>
                <w:rFonts w:ascii="Times New Roman" w:hAnsi="Times New Roman" w:eastAsia="宋体" w:cs="Times New Roman"/>
                <w:color w:val="auto"/>
                <w:sz w:val="24"/>
              </w:rPr>
              <w:t>各桶装危废应置于防渗托盘内，托盘有效容量应能满足单桶物料泄漏的容纳能力。</w:t>
            </w:r>
            <w:r>
              <w:rPr>
                <w:rFonts w:hint="eastAsia" w:ascii="Times New Roman" w:hAnsi="Times New Roman" w:eastAsia="宋体" w:cs="Times New Roman"/>
                <w:color w:val="auto"/>
                <w:sz w:val="24"/>
              </w:rPr>
              <w:t>危废暂存间应设置导流沟、集液池。</w:t>
            </w:r>
          </w:p>
          <w:p w14:paraId="0B16C56B">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④</w:t>
            </w:r>
            <w:r>
              <w:rPr>
                <w:rFonts w:ascii="Times New Roman" w:hAnsi="Times New Roman" w:eastAsia="宋体" w:cs="Times New Roman"/>
                <w:color w:val="auto"/>
                <w:sz w:val="24"/>
              </w:rPr>
              <w:t>桶装危废单层码放，禁止多层堆叠。</w:t>
            </w:r>
          </w:p>
          <w:p w14:paraId="55622F98">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⑤</w:t>
            </w:r>
            <w:r>
              <w:rPr>
                <w:rFonts w:ascii="Times New Roman" w:hAnsi="Times New Roman" w:eastAsia="宋体" w:cs="Times New Roman"/>
                <w:color w:val="auto"/>
                <w:sz w:val="24"/>
              </w:rPr>
              <w:t>危险废物暂存间贮存能力有限，当库存量将达到转运要求时，与危废处置单位联系外运处置。</w:t>
            </w:r>
          </w:p>
          <w:p w14:paraId="5B74BF51">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⑥</w:t>
            </w:r>
            <w:r>
              <w:rPr>
                <w:rFonts w:ascii="Times New Roman" w:hAnsi="Times New Roman" w:eastAsia="宋体" w:cs="Times New Roman"/>
                <w:color w:val="auto"/>
                <w:sz w:val="24"/>
              </w:rPr>
              <w:t>加强危废的转运管理，避免转移过程出现倾倒。</w:t>
            </w:r>
          </w:p>
          <w:p w14:paraId="3E0D095B">
            <w:pPr>
              <w:keepNext w:val="0"/>
              <w:keepLines w:val="0"/>
              <w:suppressLineNumbers w:val="0"/>
              <w:spacing w:before="0" w:beforeAutospacing="0" w:after="0" w:afterAutospacing="0" w:line="360" w:lineRule="auto"/>
              <w:ind w:left="0" w:right="0" w:firstLine="480" w:firstLineChars="200"/>
              <w:jc w:val="left"/>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（3）废气</w:t>
            </w:r>
            <w:r>
              <w:rPr>
                <w:rFonts w:hint="eastAsia" w:ascii="Times New Roman" w:hAnsi="Times New Roman" w:eastAsia="宋体" w:cs="Times New Roman"/>
                <w:bCs/>
                <w:color w:val="auto"/>
                <w:sz w:val="24"/>
                <w:szCs w:val="24"/>
              </w:rPr>
              <w:t>治理设施</w:t>
            </w:r>
            <w:r>
              <w:rPr>
                <w:rFonts w:ascii="Times New Roman" w:hAnsi="Times New Roman" w:eastAsia="宋体" w:cs="Times New Roman"/>
                <w:bCs/>
                <w:color w:val="auto"/>
                <w:sz w:val="24"/>
                <w:szCs w:val="24"/>
              </w:rPr>
              <w:t>风险防范措施</w:t>
            </w:r>
          </w:p>
          <w:p w14:paraId="66191EA9">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①</w:t>
            </w:r>
            <w:r>
              <w:rPr>
                <w:rFonts w:ascii="Times New Roman" w:hAnsi="Times New Roman" w:eastAsia="宋体" w:cs="Times New Roman"/>
                <w:color w:val="auto"/>
                <w:sz w:val="24"/>
              </w:rPr>
              <w:t>及时更换活性炭确保有机废气处理效率。</w:t>
            </w:r>
          </w:p>
          <w:p w14:paraId="46CAFB37">
            <w:pPr>
              <w:keepNext w:val="0"/>
              <w:keepLines w:val="0"/>
              <w:suppressLineNumbers w:val="0"/>
              <w:tabs>
                <w:tab w:val="left" w:pos="1650"/>
              </w:tabs>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②</w:t>
            </w:r>
            <w:r>
              <w:rPr>
                <w:rFonts w:ascii="Times New Roman" w:hAnsi="Times New Roman" w:eastAsia="宋体" w:cs="Times New Roman"/>
                <w:color w:val="auto"/>
                <w:sz w:val="24"/>
              </w:rPr>
              <w:t>定期检修设备，加强日常维护保养，避免或减少故障发生，确保设备处于正常的工作状态。</w:t>
            </w:r>
          </w:p>
          <w:p w14:paraId="1EBA6342">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③</w:t>
            </w:r>
            <w:r>
              <w:rPr>
                <w:rFonts w:ascii="Times New Roman" w:hAnsi="Times New Roman" w:eastAsia="宋体" w:cs="Times New Roman"/>
                <w:color w:val="auto"/>
                <w:sz w:val="24"/>
              </w:rPr>
              <w:t>加强对操作工人的培训，培养员工的安全和环境意识，提高操作工人的技术水平和责任感，降低操作失误而造成的事故。</w:t>
            </w:r>
          </w:p>
          <w:p w14:paraId="5A455500">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ascii="Times New Roman" w:hAnsi="Times New Roman"/>
                <w:color w:val="auto"/>
                <w:sz w:val="24"/>
                <w:szCs w:val="24"/>
              </w:rPr>
              <w:t>（</w:t>
            </w:r>
            <w:r>
              <w:rPr>
                <w:rFonts w:hint="eastAsia" w:ascii="Times New Roman" w:hAnsi="Times New Roman"/>
                <w:color w:val="auto"/>
                <w:sz w:val="24"/>
                <w:szCs w:val="24"/>
              </w:rPr>
              <w:t>4</w:t>
            </w:r>
            <w:r>
              <w:rPr>
                <w:rFonts w:ascii="Times New Roman" w:hAnsi="Times New Roman"/>
                <w:color w:val="auto"/>
                <w:sz w:val="24"/>
                <w:szCs w:val="24"/>
              </w:rPr>
              <w:t>）火灾消防安全措施</w:t>
            </w:r>
          </w:p>
          <w:p w14:paraId="581F893C">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宋体" w:hAnsi="宋体" w:eastAsia="宋体" w:cs="宋体"/>
                <w:color w:val="auto"/>
                <w:sz w:val="24"/>
                <w:szCs w:val="24"/>
              </w:rPr>
              <w:t>①</w:t>
            </w:r>
            <w:r>
              <w:rPr>
                <w:rFonts w:hint="eastAsia" w:ascii="Times New Roman" w:hAnsi="Times New Roman"/>
                <w:color w:val="auto"/>
                <w:sz w:val="24"/>
                <w:szCs w:val="24"/>
              </w:rPr>
              <w:t>设立专门的环境管理机构，制定日常管理措施、消防措施和应急预案。对工作人员进行火灾事态时的报警培训，项目方应成立环境风险事故应急救援领导小组和应急救援专业队伍。</w:t>
            </w:r>
          </w:p>
          <w:p w14:paraId="33A37EDA">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Times New Roman" w:hAnsi="Times New Roman"/>
                <w:color w:val="auto"/>
                <w:sz w:val="24"/>
                <w:szCs w:val="24"/>
              </w:rPr>
              <w:t>②加强消防设施的日常管理，确保事故时消防设施能够正常使用，针对厂房等可能出现的火灾事故进行消防演练。</w:t>
            </w:r>
          </w:p>
          <w:p w14:paraId="0C276369">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Times New Roman" w:hAnsi="Times New Roman"/>
                <w:color w:val="auto"/>
                <w:sz w:val="24"/>
                <w:szCs w:val="24"/>
              </w:rPr>
              <w:t>③消防器材应当设置在明显和便于取用的地点，周围不准堆放物品和杂物。消防设施、器材，应当由专人管理，负责检查、维修、保养、更换和添置，保证完好有效，严禁圈占、埋压和挪用。配备消防器材和消防设施：标示明确，使用方便。</w:t>
            </w:r>
          </w:p>
          <w:p w14:paraId="03ED0868">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Times New Roman" w:hAnsi="Times New Roman"/>
                <w:color w:val="auto"/>
                <w:sz w:val="24"/>
                <w:szCs w:val="24"/>
              </w:rPr>
              <w:t>④项目内定期进行电路、电气检查，消除安全隐患。出现火灾时应及时将可燃物品搬离，远离火源。</w:t>
            </w:r>
          </w:p>
          <w:p w14:paraId="47FCF92B">
            <w:pPr>
              <w:keepNext w:val="0"/>
              <w:keepLines w:val="0"/>
              <w:suppressLineNumbers w:val="0"/>
              <w:spacing w:before="0" w:beforeAutospacing="0" w:after="0" w:afterAutospacing="0" w:line="360" w:lineRule="auto"/>
              <w:ind w:left="0" w:right="0" w:firstLine="480" w:firstLineChars="200"/>
              <w:jc w:val="left"/>
              <w:rPr>
                <w:rFonts w:ascii="Times New Roman" w:hAnsi="Times New Roman" w:cs="Times New Roman"/>
                <w:b/>
                <w:color w:val="auto"/>
                <w:sz w:val="24"/>
              </w:rPr>
            </w:pPr>
            <w:r>
              <w:rPr>
                <w:rFonts w:hint="eastAsia" w:ascii="Times New Roman" w:hAnsi="Times New Roman"/>
                <w:color w:val="auto"/>
                <w:sz w:val="24"/>
                <w:szCs w:val="24"/>
              </w:rPr>
              <w:t>⑤划定禁火区，在明显地点设有警示标志，输配电线、灯具、火灾事故照明和疏散指示标志均应符合安全要求，严禁未安装灭火星装置的车辆出入生产装置区。</w:t>
            </w:r>
          </w:p>
          <w:p w14:paraId="2ED4B217">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ascii="Times New Roman" w:hAnsi="Times New Roman"/>
                <w:color w:val="auto"/>
                <w:sz w:val="24"/>
                <w:szCs w:val="24"/>
              </w:rPr>
              <w:t>（</w:t>
            </w:r>
            <w:r>
              <w:rPr>
                <w:rFonts w:hint="eastAsia" w:ascii="Times New Roman" w:hAnsi="Times New Roman"/>
                <w:color w:val="auto"/>
                <w:sz w:val="24"/>
                <w:szCs w:val="24"/>
              </w:rPr>
              <w:t>5</w:t>
            </w:r>
            <w:r>
              <w:rPr>
                <w:rFonts w:ascii="Times New Roman" w:hAnsi="Times New Roman"/>
                <w:color w:val="auto"/>
                <w:sz w:val="24"/>
                <w:szCs w:val="24"/>
              </w:rPr>
              <w:t>）停电防范措施</w:t>
            </w:r>
          </w:p>
          <w:p w14:paraId="22873D1E">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Times New Roman" w:hAnsi="Times New Roman"/>
                <w:color w:val="auto"/>
                <w:sz w:val="24"/>
                <w:szCs w:val="24"/>
              </w:rPr>
              <w:t>①定期检查电路，避免线路破损导致停电。</w:t>
            </w:r>
          </w:p>
          <w:p w14:paraId="0A5A866B">
            <w:pPr>
              <w:keepNext w:val="0"/>
              <w:keepLines w:val="0"/>
              <w:suppressLineNumbers w:val="0"/>
              <w:spacing w:before="0" w:beforeAutospacing="0" w:after="0" w:afterAutospacing="0" w:line="360" w:lineRule="auto"/>
              <w:ind w:left="0" w:right="0" w:firstLine="480" w:firstLineChars="200"/>
              <w:rPr>
                <w:rFonts w:ascii="Times New Roman" w:hAnsi="Times New Roman"/>
                <w:color w:val="auto"/>
                <w:sz w:val="24"/>
                <w:szCs w:val="24"/>
              </w:rPr>
            </w:pPr>
            <w:r>
              <w:rPr>
                <w:rFonts w:hint="eastAsia" w:ascii="宋体" w:hAnsi="宋体" w:eastAsia="宋体" w:cs="宋体"/>
                <w:color w:val="auto"/>
                <w:sz w:val="24"/>
                <w:szCs w:val="24"/>
              </w:rPr>
              <w:t>②</w:t>
            </w:r>
            <w:r>
              <w:rPr>
                <w:rFonts w:hint="eastAsia" w:ascii="Times New Roman" w:hAnsi="Times New Roman"/>
                <w:color w:val="auto"/>
                <w:sz w:val="24"/>
                <w:szCs w:val="24"/>
              </w:rPr>
              <w:t>对于厂区发生停电现象时，要做好通信设备的维护工作，保证通信设备的畅通，及时向有关领导汇报，安排专业人员及时进行电路检查与维修。</w:t>
            </w:r>
          </w:p>
          <w:p w14:paraId="340DE8DF">
            <w:pPr>
              <w:keepNext w:val="0"/>
              <w:keepLines w:val="0"/>
              <w:suppressLineNumbers w:val="0"/>
              <w:spacing w:before="0" w:beforeAutospacing="0" w:after="0" w:afterAutospacing="0" w:line="360" w:lineRule="auto"/>
              <w:ind w:left="0" w:right="0" w:firstLine="482" w:firstLineChars="200"/>
              <w:jc w:val="left"/>
              <w:rPr>
                <w:rFonts w:ascii="Times New Roman" w:hAnsi="Times New Roman"/>
                <w:b/>
                <w:snapToGrid w:val="0"/>
                <w:color w:val="auto"/>
                <w:sz w:val="24"/>
              </w:rPr>
            </w:pPr>
            <w:r>
              <w:rPr>
                <w:rFonts w:hint="eastAsia" w:ascii="Times New Roman" w:hAnsi="Times New Roman"/>
                <w:b/>
                <w:snapToGrid w:val="0"/>
                <w:color w:val="auto"/>
                <w:sz w:val="24"/>
              </w:rPr>
              <w:t>七、污染源排放口规范化要求</w:t>
            </w:r>
          </w:p>
          <w:p w14:paraId="293D3A03">
            <w:pPr>
              <w:keepNext w:val="0"/>
              <w:keepLines w:val="0"/>
              <w:suppressLineNumbers w:val="0"/>
              <w:adjustRightInd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厂区废水总排放口设置应满足现场采样和流量测定条件的采样口，设在厂内或厂界外10米内。废气排气筒应设置人工采样平台和采样口，采样口的设置应符合《污染源监测技术规范》要求</w:t>
            </w:r>
            <w:r>
              <w:rPr>
                <w:rFonts w:ascii="Times New Roman" w:hAnsi="Times New Roman" w:eastAsia="宋体" w:cs="Times New Roman"/>
                <w:color w:val="auto"/>
                <w:szCs w:val="21"/>
              </w:rPr>
              <w:t>。</w:t>
            </w:r>
            <w:r>
              <w:rPr>
                <w:rFonts w:ascii="Times New Roman" w:hAnsi="Times New Roman" w:eastAsia="宋体" w:cs="Times New Roman"/>
                <w:color w:val="auto"/>
                <w:sz w:val="24"/>
              </w:rPr>
              <w:t>企业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20707250">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环境保护图形标志</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在厂区的废水排放口、废气排放口、噪声排放源、固体废物贮存处置场应设置环境保护图形标志，图形符号分为提示图形和警告图形符号两种，分别按GB15562.1-1995、GB15562.2-1995</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GB15562.2-1995</w:t>
            </w:r>
            <w:r>
              <w:rPr>
                <w:rFonts w:hint="eastAsia" w:ascii="Times New Roman" w:hAnsi="Times New Roman" w:eastAsia="宋体" w:cs="Times New Roman"/>
                <w:color w:val="auto"/>
                <w:sz w:val="24"/>
              </w:rPr>
              <w:t>修改单</w:t>
            </w:r>
            <w:r>
              <w:rPr>
                <w:rFonts w:ascii="Times New Roman" w:hAnsi="Times New Roman" w:eastAsia="宋体" w:cs="Times New Roman"/>
                <w:color w:val="auto"/>
                <w:sz w:val="24"/>
              </w:rPr>
              <w:t>执行。环境保护图形符号</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环境保护图形标志的形状及颜色见下表。</w:t>
            </w:r>
          </w:p>
          <w:p w14:paraId="39A92A10">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4C961A84">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2036DAE9">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05F1B74B">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76B20215">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1C6CA7AB">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12D9BB1C">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r>
              <w:rPr>
                <w:rFonts w:ascii="Times New Roman" w:hAnsi="Times New Roman" w:eastAsia="黑体"/>
                <w:color w:val="auto"/>
                <w:sz w:val="24"/>
              </w:rPr>
              <w:t>表</w:t>
            </w:r>
            <w:r>
              <w:rPr>
                <w:rFonts w:hint="eastAsia" w:ascii="Times New Roman" w:hAnsi="Times New Roman" w:eastAsia="黑体" w:cs="Times New Roman"/>
                <w:color w:val="auto"/>
                <w:sz w:val="24"/>
              </w:rPr>
              <w:t>4-18</w:t>
            </w:r>
            <w:r>
              <w:rPr>
                <w:rFonts w:hint="eastAsia" w:ascii="Times New Roman" w:hAnsi="Times New Roman" w:eastAsia="黑体" w:cs="Times New Roman"/>
                <w:color w:val="auto"/>
                <w:sz w:val="24"/>
                <w:lang w:val="en-US" w:eastAsia="zh-CN"/>
              </w:rPr>
              <w:t xml:space="preserve">  </w:t>
            </w:r>
            <w:r>
              <w:rPr>
                <w:rFonts w:ascii="Times New Roman" w:hAnsi="Times New Roman" w:eastAsia="黑体"/>
                <w:color w:val="auto"/>
                <w:sz w:val="24"/>
              </w:rPr>
              <w:t>本项目环境保护图形符号表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725"/>
              <w:gridCol w:w="1782"/>
              <w:gridCol w:w="1711"/>
              <w:gridCol w:w="1755"/>
            </w:tblGrid>
            <w:tr w14:paraId="76DDC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12" w:space="0"/>
                    <w:left w:val="nil"/>
                    <w:bottom w:val="single" w:color="auto" w:sz="4" w:space="0"/>
                    <w:right w:val="single" w:color="auto" w:sz="4" w:space="0"/>
                  </w:tcBorders>
                  <w:vAlign w:val="center"/>
                </w:tcPr>
                <w:p w14:paraId="29E453FD">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pacing w:val="-2"/>
                      <w:szCs w:val="21"/>
                    </w:rPr>
                  </w:pPr>
                  <w:r>
                    <w:rPr>
                      <w:rFonts w:ascii="Times New Roman" w:hAnsi="Times New Roman" w:cs="Times New Roman"/>
                      <w:b/>
                      <w:color w:val="auto"/>
                      <w:szCs w:val="21"/>
                    </w:rPr>
                    <w:t>序号</w:t>
                  </w:r>
                </w:p>
              </w:tc>
              <w:tc>
                <w:tcPr>
                  <w:tcW w:w="1138" w:type="pct"/>
                  <w:tcBorders>
                    <w:top w:val="single" w:color="auto" w:sz="12" w:space="0"/>
                    <w:left w:val="single" w:color="auto" w:sz="4" w:space="0"/>
                    <w:bottom w:val="single" w:color="auto" w:sz="4" w:space="0"/>
                    <w:right w:val="single" w:color="auto" w:sz="4" w:space="0"/>
                  </w:tcBorders>
                  <w:vAlign w:val="center"/>
                </w:tcPr>
                <w:p w14:paraId="4209FE18">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pacing w:val="-2"/>
                      <w:szCs w:val="21"/>
                    </w:rPr>
                  </w:pPr>
                  <w:r>
                    <w:rPr>
                      <w:rFonts w:ascii="Times New Roman" w:hAnsi="Times New Roman" w:cs="Times New Roman"/>
                      <w:b/>
                      <w:color w:val="auto"/>
                      <w:szCs w:val="21"/>
                    </w:rPr>
                    <w:t>提示图形符号</w:t>
                  </w:r>
                </w:p>
              </w:tc>
              <w:tc>
                <w:tcPr>
                  <w:tcW w:w="1176" w:type="pct"/>
                  <w:tcBorders>
                    <w:top w:val="single" w:color="auto" w:sz="12" w:space="0"/>
                    <w:left w:val="single" w:color="auto" w:sz="4" w:space="0"/>
                    <w:bottom w:val="single" w:color="auto" w:sz="4" w:space="0"/>
                    <w:right w:val="single" w:color="auto" w:sz="4" w:space="0"/>
                  </w:tcBorders>
                  <w:vAlign w:val="center"/>
                </w:tcPr>
                <w:p w14:paraId="02F224C6">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pacing w:val="-2"/>
                      <w:szCs w:val="21"/>
                    </w:rPr>
                  </w:pPr>
                  <w:r>
                    <w:rPr>
                      <w:rFonts w:ascii="Times New Roman" w:hAnsi="Times New Roman" w:cs="Times New Roman"/>
                      <w:b/>
                      <w:color w:val="auto"/>
                      <w:szCs w:val="21"/>
                    </w:rPr>
                    <w:t>警告图形符号</w:t>
                  </w:r>
                </w:p>
              </w:tc>
              <w:tc>
                <w:tcPr>
                  <w:tcW w:w="1129" w:type="pct"/>
                  <w:tcBorders>
                    <w:top w:val="single" w:color="auto" w:sz="12" w:space="0"/>
                    <w:left w:val="single" w:color="auto" w:sz="4" w:space="0"/>
                    <w:bottom w:val="single" w:color="auto" w:sz="4" w:space="0"/>
                    <w:right w:val="single" w:color="auto" w:sz="4" w:space="0"/>
                  </w:tcBorders>
                  <w:vAlign w:val="center"/>
                </w:tcPr>
                <w:p w14:paraId="03A186D2">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pacing w:val="-2"/>
                      <w:szCs w:val="21"/>
                    </w:rPr>
                  </w:pPr>
                  <w:r>
                    <w:rPr>
                      <w:rFonts w:ascii="Times New Roman" w:hAnsi="Times New Roman" w:cs="Times New Roman"/>
                      <w:b/>
                      <w:color w:val="auto"/>
                      <w:szCs w:val="21"/>
                    </w:rPr>
                    <w:t>名称</w:t>
                  </w:r>
                </w:p>
              </w:tc>
              <w:tc>
                <w:tcPr>
                  <w:tcW w:w="1158" w:type="pct"/>
                  <w:tcBorders>
                    <w:top w:val="single" w:color="auto" w:sz="12" w:space="0"/>
                    <w:left w:val="single" w:color="auto" w:sz="4" w:space="0"/>
                    <w:bottom w:val="single" w:color="auto" w:sz="4" w:space="0"/>
                    <w:right w:val="nil"/>
                  </w:tcBorders>
                  <w:vAlign w:val="center"/>
                </w:tcPr>
                <w:p w14:paraId="744B8841">
                  <w:pPr>
                    <w:keepNext w:val="0"/>
                    <w:keepLines w:val="0"/>
                    <w:suppressLineNumbers w:val="0"/>
                    <w:spacing w:before="0" w:beforeAutospacing="0" w:after="0" w:afterAutospacing="0" w:line="276" w:lineRule="auto"/>
                    <w:ind w:left="0" w:right="0"/>
                    <w:jc w:val="center"/>
                    <w:rPr>
                      <w:rFonts w:ascii="Times New Roman" w:hAnsi="Times New Roman" w:cs="Times New Roman"/>
                      <w:b/>
                      <w:color w:val="auto"/>
                      <w:spacing w:val="-2"/>
                      <w:szCs w:val="21"/>
                    </w:rPr>
                  </w:pPr>
                  <w:r>
                    <w:rPr>
                      <w:rFonts w:ascii="Times New Roman" w:hAnsi="Times New Roman" w:cs="Times New Roman"/>
                      <w:b/>
                      <w:color w:val="auto"/>
                      <w:szCs w:val="21"/>
                    </w:rPr>
                    <w:t>功能</w:t>
                  </w:r>
                </w:p>
              </w:tc>
            </w:tr>
            <w:tr w14:paraId="38670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11E95BB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1</w:t>
                  </w:r>
                </w:p>
              </w:tc>
              <w:tc>
                <w:tcPr>
                  <w:tcW w:w="1138" w:type="pct"/>
                  <w:tcBorders>
                    <w:top w:val="single" w:color="auto" w:sz="4" w:space="0"/>
                    <w:left w:val="single" w:color="auto" w:sz="4" w:space="0"/>
                    <w:bottom w:val="single" w:color="auto" w:sz="4" w:space="0"/>
                    <w:right w:val="single" w:color="auto" w:sz="4" w:space="0"/>
                  </w:tcBorders>
                  <w:vAlign w:val="center"/>
                </w:tcPr>
                <w:p w14:paraId="43AC620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754380" cy="754380"/>
                        <wp:effectExtent l="0" t="0" r="7620" b="7620"/>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noChangeArrowheads="1"/>
                                </pic:cNvPicPr>
                              </pic:nvPicPr>
                              <pic:blipFill>
                                <a:blip r:embed="rId17" cstate="print"/>
                                <a:srcRect/>
                                <a:stretch>
                                  <a:fillRect/>
                                </a:stretch>
                              </pic:blipFill>
                              <pic:spPr>
                                <a:xfrm>
                                  <a:off x="0" y="0"/>
                                  <a:ext cx="754380" cy="754380"/>
                                </a:xfrm>
                                <a:prstGeom prst="rect">
                                  <a:avLst/>
                                </a:prstGeom>
                                <a:noFill/>
                                <a:ln w="9525">
                                  <a:noFill/>
                                  <a:miter lim="800000"/>
                                  <a:headEnd/>
                                  <a:tailEnd/>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21C681B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847725" cy="756285"/>
                        <wp:effectExtent l="0" t="0" r="9525" b="5715"/>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noChangeArrowheads="1"/>
                                </pic:cNvPicPr>
                              </pic:nvPicPr>
                              <pic:blipFill>
                                <a:blip r:embed="rId18" cstate="print"/>
                                <a:srcRect/>
                                <a:stretch>
                                  <a:fillRect/>
                                </a:stretch>
                              </pic:blipFill>
                              <pic:spPr>
                                <a:xfrm>
                                  <a:off x="0" y="0"/>
                                  <a:ext cx="847725" cy="756285"/>
                                </a:xfrm>
                                <a:prstGeom prst="rect">
                                  <a:avLst/>
                                </a:prstGeom>
                                <a:noFill/>
                                <a:ln w="9525">
                                  <a:noFill/>
                                  <a:miter lim="800000"/>
                                  <a:headEnd/>
                                  <a:tailEnd/>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2BD3CDB3">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污水排放口</w:t>
                  </w:r>
                </w:p>
              </w:tc>
              <w:tc>
                <w:tcPr>
                  <w:tcW w:w="1158" w:type="pct"/>
                  <w:tcBorders>
                    <w:top w:val="single" w:color="auto" w:sz="4" w:space="0"/>
                    <w:left w:val="single" w:color="auto" w:sz="4" w:space="0"/>
                    <w:bottom w:val="single" w:color="auto" w:sz="4" w:space="0"/>
                    <w:right w:val="nil"/>
                  </w:tcBorders>
                  <w:vAlign w:val="center"/>
                </w:tcPr>
                <w:p w14:paraId="4BE63A1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表示污水向水体排放</w:t>
                  </w:r>
                </w:p>
              </w:tc>
            </w:tr>
            <w:tr w14:paraId="0F2ED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46FD012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2</w:t>
                  </w:r>
                </w:p>
              </w:tc>
              <w:tc>
                <w:tcPr>
                  <w:tcW w:w="1138" w:type="pct"/>
                  <w:tcBorders>
                    <w:top w:val="single" w:color="auto" w:sz="4" w:space="0"/>
                    <w:left w:val="single" w:color="auto" w:sz="4" w:space="0"/>
                    <w:bottom w:val="single" w:color="auto" w:sz="4" w:space="0"/>
                    <w:right w:val="single" w:color="auto" w:sz="4" w:space="0"/>
                  </w:tcBorders>
                  <w:vAlign w:val="center"/>
                </w:tcPr>
                <w:p w14:paraId="155229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756285" cy="756285"/>
                        <wp:effectExtent l="0" t="0" r="5715" b="571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noChangeArrowheads="1"/>
                                </pic:cNvPicPr>
                              </pic:nvPicPr>
                              <pic:blipFill>
                                <a:blip r:embed="rId19" cstate="print"/>
                                <a:srcRect/>
                                <a:stretch>
                                  <a:fillRect/>
                                </a:stretch>
                              </pic:blipFill>
                              <pic:spPr>
                                <a:xfrm>
                                  <a:off x="0" y="0"/>
                                  <a:ext cx="756285" cy="756285"/>
                                </a:xfrm>
                                <a:prstGeom prst="rect">
                                  <a:avLst/>
                                </a:prstGeom>
                                <a:noFill/>
                                <a:ln w="9525">
                                  <a:noFill/>
                                  <a:miter lim="800000"/>
                                  <a:headEnd/>
                                  <a:tailEnd/>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3813C9B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847725" cy="756285"/>
                        <wp:effectExtent l="0" t="0" r="9525" b="571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noChangeArrowheads="1"/>
                                </pic:cNvPicPr>
                              </pic:nvPicPr>
                              <pic:blipFill>
                                <a:blip r:embed="rId20" cstate="print"/>
                                <a:srcRect/>
                                <a:stretch>
                                  <a:fillRect/>
                                </a:stretch>
                              </pic:blipFill>
                              <pic:spPr>
                                <a:xfrm>
                                  <a:off x="0" y="0"/>
                                  <a:ext cx="847725" cy="756285"/>
                                </a:xfrm>
                                <a:prstGeom prst="rect">
                                  <a:avLst/>
                                </a:prstGeom>
                                <a:noFill/>
                                <a:ln w="9525">
                                  <a:noFill/>
                                  <a:miter lim="800000"/>
                                  <a:headEnd/>
                                  <a:tailEnd/>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51F5764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废气排放口</w:t>
                  </w:r>
                </w:p>
              </w:tc>
              <w:tc>
                <w:tcPr>
                  <w:tcW w:w="1158" w:type="pct"/>
                  <w:tcBorders>
                    <w:top w:val="single" w:color="auto" w:sz="4" w:space="0"/>
                    <w:left w:val="single" w:color="auto" w:sz="4" w:space="0"/>
                    <w:bottom w:val="single" w:color="auto" w:sz="4" w:space="0"/>
                    <w:right w:val="nil"/>
                  </w:tcBorders>
                  <w:vAlign w:val="center"/>
                </w:tcPr>
                <w:p w14:paraId="5E26285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表示废气向大气环境排放</w:t>
                  </w:r>
                </w:p>
              </w:tc>
            </w:tr>
            <w:tr w14:paraId="337F9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70ADAB75">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3</w:t>
                  </w:r>
                </w:p>
              </w:tc>
              <w:tc>
                <w:tcPr>
                  <w:tcW w:w="1138" w:type="pct"/>
                  <w:tcBorders>
                    <w:top w:val="single" w:color="auto" w:sz="4" w:space="0"/>
                    <w:left w:val="single" w:color="auto" w:sz="4" w:space="0"/>
                    <w:bottom w:val="single" w:color="auto" w:sz="4" w:space="0"/>
                    <w:right w:val="single" w:color="auto" w:sz="4" w:space="0"/>
                  </w:tcBorders>
                  <w:vAlign w:val="center"/>
                </w:tcPr>
                <w:p w14:paraId="13A3250C">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756285" cy="756285"/>
                        <wp:effectExtent l="0" t="0" r="5715" b="5715"/>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noChangeArrowheads="1"/>
                                </pic:cNvPicPr>
                              </pic:nvPicPr>
                              <pic:blipFill>
                                <a:blip r:embed="rId21" cstate="print"/>
                                <a:srcRect/>
                                <a:stretch>
                                  <a:fillRect/>
                                </a:stretch>
                              </pic:blipFill>
                              <pic:spPr>
                                <a:xfrm>
                                  <a:off x="0" y="0"/>
                                  <a:ext cx="756285" cy="756285"/>
                                </a:xfrm>
                                <a:prstGeom prst="rect">
                                  <a:avLst/>
                                </a:prstGeom>
                                <a:noFill/>
                                <a:ln w="9525">
                                  <a:noFill/>
                                  <a:miter lim="800000"/>
                                  <a:headEnd/>
                                  <a:tailEnd/>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566CA20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smallCaps/>
                      <w:color w:val="auto"/>
                      <w:szCs w:val="21"/>
                    </w:rPr>
                    <w:drawing>
                      <wp:inline distT="0" distB="0" distL="0" distR="0">
                        <wp:extent cx="847725" cy="756285"/>
                        <wp:effectExtent l="0" t="0" r="9525" b="5715"/>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noChangeArrowheads="1"/>
                                </pic:cNvPicPr>
                              </pic:nvPicPr>
                              <pic:blipFill>
                                <a:blip r:embed="rId22" cstate="print"/>
                                <a:srcRect/>
                                <a:stretch>
                                  <a:fillRect/>
                                </a:stretch>
                              </pic:blipFill>
                              <pic:spPr>
                                <a:xfrm>
                                  <a:off x="0" y="0"/>
                                  <a:ext cx="847725" cy="756285"/>
                                </a:xfrm>
                                <a:prstGeom prst="rect">
                                  <a:avLst/>
                                </a:prstGeom>
                                <a:noFill/>
                                <a:ln w="9525">
                                  <a:noFill/>
                                  <a:miter lim="800000"/>
                                  <a:headEnd/>
                                  <a:tailEnd/>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0098205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一般工业固体废物</w:t>
                  </w:r>
                </w:p>
              </w:tc>
              <w:tc>
                <w:tcPr>
                  <w:tcW w:w="1158" w:type="pct"/>
                  <w:tcBorders>
                    <w:top w:val="single" w:color="auto" w:sz="4" w:space="0"/>
                    <w:left w:val="single" w:color="auto" w:sz="4" w:space="0"/>
                    <w:bottom w:val="single" w:color="auto" w:sz="4" w:space="0"/>
                    <w:right w:val="nil"/>
                  </w:tcBorders>
                  <w:vAlign w:val="center"/>
                </w:tcPr>
                <w:p w14:paraId="7BEEABC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表示一般工业固体废物贮存、处置场</w:t>
                  </w:r>
                </w:p>
              </w:tc>
            </w:tr>
            <w:tr w14:paraId="34F66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23CC3AEA">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4</w:t>
                  </w:r>
                </w:p>
              </w:tc>
              <w:tc>
                <w:tcPr>
                  <w:tcW w:w="1138" w:type="pct"/>
                  <w:tcBorders>
                    <w:top w:val="single" w:color="auto" w:sz="4" w:space="0"/>
                    <w:left w:val="single" w:color="auto" w:sz="4" w:space="0"/>
                    <w:bottom w:val="single" w:color="auto" w:sz="4" w:space="0"/>
                    <w:right w:val="single" w:color="auto" w:sz="4" w:space="0"/>
                  </w:tcBorders>
                  <w:vAlign w:val="center"/>
                </w:tcPr>
                <w:p w14:paraId="1F735CA1">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pacing w:val="-2"/>
                      <w:szCs w:val="21"/>
                    </w:rPr>
                    <w:t>/</w:t>
                  </w:r>
                </w:p>
              </w:tc>
              <w:tc>
                <w:tcPr>
                  <w:tcW w:w="1176" w:type="pct"/>
                  <w:tcBorders>
                    <w:top w:val="single" w:color="auto" w:sz="4" w:space="0"/>
                    <w:left w:val="single" w:color="auto" w:sz="4" w:space="0"/>
                    <w:bottom w:val="single" w:color="auto" w:sz="4" w:space="0"/>
                    <w:right w:val="single" w:color="auto" w:sz="4" w:space="0"/>
                  </w:tcBorders>
                  <w:vAlign w:val="center"/>
                </w:tcPr>
                <w:p w14:paraId="5F3ED057">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pacing w:val="-2"/>
                      <w:szCs w:val="21"/>
                    </w:rPr>
                    <w:drawing>
                      <wp:inline distT="0" distB="0" distL="0" distR="0">
                        <wp:extent cx="956310" cy="756285"/>
                        <wp:effectExtent l="0" t="0" r="15240" b="5715"/>
                        <wp:docPr id="52" name="图片 1" descr="5[GH5T597V}4NCI(}UJT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5[GH5T597V}4NCI(}UJT3[R.png"/>
                                <pic:cNvPicPr>
                                  <a:picLocks noChangeAspect="1"/>
                                </pic:cNvPicPr>
                              </pic:nvPicPr>
                              <pic:blipFill>
                                <a:blip r:embed="rId23" cstate="print"/>
                                <a:stretch>
                                  <a:fillRect/>
                                </a:stretch>
                              </pic:blipFill>
                              <pic:spPr>
                                <a:xfrm>
                                  <a:off x="0" y="0"/>
                                  <a:ext cx="956310" cy="756285"/>
                                </a:xfrm>
                                <a:prstGeom prst="rect">
                                  <a:avLst/>
                                </a:prstGeom>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1121F04F">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危险废物</w:t>
                  </w:r>
                </w:p>
              </w:tc>
              <w:tc>
                <w:tcPr>
                  <w:tcW w:w="1158" w:type="pct"/>
                  <w:tcBorders>
                    <w:top w:val="single" w:color="auto" w:sz="4" w:space="0"/>
                    <w:left w:val="single" w:color="auto" w:sz="4" w:space="0"/>
                    <w:bottom w:val="single" w:color="auto" w:sz="4" w:space="0"/>
                    <w:right w:val="nil"/>
                  </w:tcBorders>
                  <w:vAlign w:val="center"/>
                </w:tcPr>
                <w:p w14:paraId="33B5D289">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表示危险废物贮存、处置场</w:t>
                  </w:r>
                </w:p>
              </w:tc>
            </w:tr>
            <w:tr w14:paraId="6B7C9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12" w:space="0"/>
                    <w:right w:val="single" w:color="auto" w:sz="4" w:space="0"/>
                  </w:tcBorders>
                  <w:vAlign w:val="center"/>
                </w:tcPr>
                <w:p w14:paraId="0DC919C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5</w:t>
                  </w:r>
                </w:p>
              </w:tc>
              <w:tc>
                <w:tcPr>
                  <w:tcW w:w="1138" w:type="pct"/>
                  <w:tcBorders>
                    <w:top w:val="single" w:color="auto" w:sz="4" w:space="0"/>
                    <w:left w:val="single" w:color="auto" w:sz="4" w:space="0"/>
                    <w:bottom w:val="single" w:color="auto" w:sz="12" w:space="0"/>
                    <w:right w:val="single" w:color="auto" w:sz="4" w:space="0"/>
                  </w:tcBorders>
                  <w:vAlign w:val="center"/>
                </w:tcPr>
                <w:p w14:paraId="18933FCE">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drawing>
                      <wp:inline distT="0" distB="0" distL="0" distR="0">
                        <wp:extent cx="756285" cy="756285"/>
                        <wp:effectExtent l="0" t="0" r="5715" b="5715"/>
                        <wp:docPr id="53"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mark_3"/>
                                <pic:cNvPicPr>
                                  <a:picLocks noChangeAspect="1" noChangeArrowheads="1"/>
                                </pic:cNvPicPr>
                              </pic:nvPicPr>
                              <pic:blipFill>
                                <a:blip r:embed="rId24" cstate="print"/>
                                <a:srcRect/>
                                <a:stretch>
                                  <a:fillRect/>
                                </a:stretch>
                              </pic:blipFill>
                              <pic:spPr>
                                <a:xfrm>
                                  <a:off x="0" y="0"/>
                                  <a:ext cx="756285" cy="756285"/>
                                </a:xfrm>
                                <a:prstGeom prst="rect">
                                  <a:avLst/>
                                </a:prstGeom>
                                <a:noFill/>
                                <a:ln w="9525">
                                  <a:noFill/>
                                  <a:miter lim="800000"/>
                                  <a:headEnd/>
                                  <a:tailEnd/>
                                </a:ln>
                              </pic:spPr>
                            </pic:pic>
                          </a:graphicData>
                        </a:graphic>
                      </wp:inline>
                    </w:drawing>
                  </w:r>
                </w:p>
              </w:tc>
              <w:tc>
                <w:tcPr>
                  <w:tcW w:w="1176" w:type="pct"/>
                  <w:tcBorders>
                    <w:top w:val="single" w:color="auto" w:sz="4" w:space="0"/>
                    <w:left w:val="single" w:color="auto" w:sz="4" w:space="0"/>
                    <w:bottom w:val="single" w:color="auto" w:sz="12" w:space="0"/>
                    <w:right w:val="single" w:color="auto" w:sz="4" w:space="0"/>
                  </w:tcBorders>
                  <w:vAlign w:val="center"/>
                </w:tcPr>
                <w:p w14:paraId="3AC65694">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drawing>
                      <wp:inline distT="0" distB="0" distL="0" distR="0">
                        <wp:extent cx="847725" cy="756285"/>
                        <wp:effectExtent l="0" t="0" r="9525" b="5715"/>
                        <wp:docPr id="54"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mark_j3"/>
                                <pic:cNvPicPr>
                                  <a:picLocks noChangeAspect="1" noChangeArrowheads="1"/>
                                </pic:cNvPicPr>
                              </pic:nvPicPr>
                              <pic:blipFill>
                                <a:blip r:embed="rId25" cstate="print"/>
                                <a:srcRect/>
                                <a:stretch>
                                  <a:fillRect/>
                                </a:stretch>
                              </pic:blipFill>
                              <pic:spPr>
                                <a:xfrm>
                                  <a:off x="0" y="0"/>
                                  <a:ext cx="847725" cy="756285"/>
                                </a:xfrm>
                                <a:prstGeom prst="rect">
                                  <a:avLst/>
                                </a:prstGeom>
                                <a:noFill/>
                                <a:ln w="9525">
                                  <a:noFill/>
                                  <a:miter lim="800000"/>
                                  <a:headEnd/>
                                  <a:tailEnd/>
                                </a:ln>
                              </pic:spPr>
                            </pic:pic>
                          </a:graphicData>
                        </a:graphic>
                      </wp:inline>
                    </w:drawing>
                  </w:r>
                </w:p>
              </w:tc>
              <w:tc>
                <w:tcPr>
                  <w:tcW w:w="1129" w:type="pct"/>
                  <w:tcBorders>
                    <w:top w:val="single" w:color="auto" w:sz="4" w:space="0"/>
                    <w:left w:val="single" w:color="auto" w:sz="4" w:space="0"/>
                    <w:bottom w:val="single" w:color="auto" w:sz="12" w:space="0"/>
                    <w:right w:val="single" w:color="auto" w:sz="4" w:space="0"/>
                  </w:tcBorders>
                  <w:vAlign w:val="center"/>
                </w:tcPr>
                <w:p w14:paraId="3C87F72B">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噪声排放源</w:t>
                  </w:r>
                </w:p>
              </w:tc>
              <w:tc>
                <w:tcPr>
                  <w:tcW w:w="1158" w:type="pct"/>
                  <w:tcBorders>
                    <w:top w:val="single" w:color="auto" w:sz="4" w:space="0"/>
                    <w:left w:val="single" w:color="auto" w:sz="4" w:space="0"/>
                    <w:bottom w:val="single" w:color="auto" w:sz="12" w:space="0"/>
                    <w:right w:val="nil"/>
                  </w:tcBorders>
                  <w:vAlign w:val="center"/>
                </w:tcPr>
                <w:p w14:paraId="7499C706">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表示噪声向</w:t>
                  </w:r>
                </w:p>
                <w:p w14:paraId="11A14F22">
                  <w:pPr>
                    <w:keepNext w:val="0"/>
                    <w:keepLines w:val="0"/>
                    <w:suppressLineNumbers w:val="0"/>
                    <w:spacing w:before="0" w:beforeAutospacing="0" w:after="0" w:afterAutospacing="0" w:line="276" w:lineRule="auto"/>
                    <w:ind w:left="0" w:right="0"/>
                    <w:jc w:val="center"/>
                    <w:rPr>
                      <w:rFonts w:ascii="Times New Roman" w:hAnsi="Times New Roman" w:cs="Times New Roman"/>
                      <w:color w:val="auto"/>
                      <w:spacing w:val="-2"/>
                      <w:szCs w:val="21"/>
                    </w:rPr>
                  </w:pPr>
                  <w:r>
                    <w:rPr>
                      <w:rFonts w:ascii="Times New Roman" w:hAnsi="Times New Roman" w:cs="Times New Roman"/>
                      <w:color w:val="auto"/>
                      <w:szCs w:val="21"/>
                    </w:rPr>
                    <w:t>外环境排放</w:t>
                  </w:r>
                </w:p>
              </w:tc>
            </w:tr>
          </w:tbl>
          <w:p w14:paraId="174FCA51">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z w:val="24"/>
              </w:rPr>
            </w:pPr>
          </w:p>
          <w:p w14:paraId="2CD689BB">
            <w:pPr>
              <w:keepNext w:val="0"/>
              <w:keepLines w:val="0"/>
              <w:suppressLineNumbers w:val="0"/>
              <w:spacing w:before="0" w:beforeAutospacing="0" w:after="0" w:afterAutospacing="0" w:line="360" w:lineRule="auto"/>
              <w:ind w:left="0" w:right="0"/>
              <w:jc w:val="center"/>
              <w:rPr>
                <w:rFonts w:ascii="Times New Roman" w:hAnsi="Times New Roman" w:eastAsia="黑体"/>
                <w:color w:val="auto"/>
                <w:spacing w:val="-2"/>
                <w:sz w:val="24"/>
                <w:szCs w:val="20"/>
              </w:rPr>
            </w:pPr>
            <w:r>
              <w:rPr>
                <w:rFonts w:ascii="Times New Roman" w:hAnsi="Times New Roman" w:eastAsia="黑体"/>
                <w:color w:val="auto"/>
                <w:sz w:val="24"/>
              </w:rPr>
              <w:t>表</w:t>
            </w:r>
            <w:r>
              <w:rPr>
                <w:rFonts w:hint="eastAsia" w:ascii="Times New Roman" w:hAnsi="Times New Roman" w:eastAsia="黑体" w:cs="Times New Roman"/>
                <w:color w:val="auto"/>
                <w:sz w:val="24"/>
              </w:rPr>
              <w:t>4-19</w:t>
            </w:r>
            <w:r>
              <w:rPr>
                <w:rFonts w:hint="eastAsia" w:ascii="Times New Roman" w:hAnsi="Times New Roman" w:eastAsia="黑体" w:cs="Times New Roman"/>
                <w:color w:val="auto"/>
                <w:sz w:val="24"/>
                <w:lang w:val="en-US" w:eastAsia="zh-CN"/>
              </w:rPr>
              <w:t xml:space="preserve">  </w:t>
            </w:r>
            <w:r>
              <w:rPr>
                <w:rFonts w:ascii="Times New Roman" w:hAnsi="Times New Roman" w:eastAsia="黑体"/>
                <w:color w:val="auto"/>
                <w:sz w:val="24"/>
              </w:rPr>
              <w:t>环境保护图形标志的形状及颜色表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94"/>
              <w:gridCol w:w="1894"/>
              <w:gridCol w:w="1895"/>
              <w:gridCol w:w="1895"/>
            </w:tblGrid>
            <w:tr w14:paraId="501B4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4A4828B8">
                  <w:pPr>
                    <w:keepNext w:val="0"/>
                    <w:keepLines w:val="0"/>
                    <w:suppressLineNumbers w:val="0"/>
                    <w:spacing w:before="0" w:beforeAutospacing="0" w:after="0" w:afterAutospacing="0" w:line="276" w:lineRule="auto"/>
                    <w:ind w:left="0" w:right="0"/>
                    <w:jc w:val="center"/>
                    <w:rPr>
                      <w:rFonts w:ascii="Times New Roman" w:hAnsi="Times New Roman"/>
                      <w:b/>
                      <w:color w:val="auto"/>
                      <w:spacing w:val="-2"/>
                      <w:szCs w:val="21"/>
                    </w:rPr>
                  </w:pPr>
                  <w:r>
                    <w:rPr>
                      <w:rFonts w:ascii="Times New Roman" w:hAnsi="Times New Roman"/>
                      <w:b/>
                      <w:color w:val="auto"/>
                      <w:szCs w:val="21"/>
                    </w:rPr>
                    <w:t>标志名称</w:t>
                  </w:r>
                </w:p>
              </w:tc>
              <w:tc>
                <w:tcPr>
                  <w:tcW w:w="1250" w:type="pct"/>
                  <w:tcBorders>
                    <w:tl2br w:val="nil"/>
                    <w:tr2bl w:val="nil"/>
                  </w:tcBorders>
                  <w:vAlign w:val="center"/>
                </w:tcPr>
                <w:p w14:paraId="3A3ADE2B">
                  <w:pPr>
                    <w:keepNext w:val="0"/>
                    <w:keepLines w:val="0"/>
                    <w:suppressLineNumbers w:val="0"/>
                    <w:spacing w:before="0" w:beforeAutospacing="0" w:after="0" w:afterAutospacing="0" w:line="276" w:lineRule="auto"/>
                    <w:ind w:left="0" w:right="0"/>
                    <w:jc w:val="center"/>
                    <w:rPr>
                      <w:rFonts w:ascii="Times New Roman" w:hAnsi="Times New Roman"/>
                      <w:b/>
                      <w:color w:val="auto"/>
                      <w:spacing w:val="-2"/>
                      <w:szCs w:val="21"/>
                    </w:rPr>
                  </w:pPr>
                  <w:r>
                    <w:rPr>
                      <w:rFonts w:ascii="Times New Roman" w:hAnsi="Times New Roman"/>
                      <w:b/>
                      <w:color w:val="auto"/>
                      <w:szCs w:val="21"/>
                    </w:rPr>
                    <w:t>形状</w:t>
                  </w:r>
                </w:p>
              </w:tc>
              <w:tc>
                <w:tcPr>
                  <w:tcW w:w="1250" w:type="pct"/>
                  <w:tcBorders>
                    <w:tl2br w:val="nil"/>
                    <w:tr2bl w:val="nil"/>
                  </w:tcBorders>
                  <w:vAlign w:val="center"/>
                </w:tcPr>
                <w:p w14:paraId="0883790E">
                  <w:pPr>
                    <w:keepNext w:val="0"/>
                    <w:keepLines w:val="0"/>
                    <w:suppressLineNumbers w:val="0"/>
                    <w:spacing w:before="0" w:beforeAutospacing="0" w:after="0" w:afterAutospacing="0" w:line="276" w:lineRule="auto"/>
                    <w:ind w:left="0" w:right="0"/>
                    <w:jc w:val="center"/>
                    <w:rPr>
                      <w:rFonts w:ascii="Times New Roman" w:hAnsi="Times New Roman"/>
                      <w:b/>
                      <w:color w:val="auto"/>
                      <w:spacing w:val="-2"/>
                      <w:szCs w:val="21"/>
                    </w:rPr>
                  </w:pPr>
                  <w:r>
                    <w:rPr>
                      <w:rFonts w:ascii="Times New Roman" w:hAnsi="Times New Roman"/>
                      <w:b/>
                      <w:color w:val="auto"/>
                      <w:szCs w:val="21"/>
                    </w:rPr>
                    <w:t>背景颜色</w:t>
                  </w:r>
                </w:p>
              </w:tc>
              <w:tc>
                <w:tcPr>
                  <w:tcW w:w="1250" w:type="pct"/>
                  <w:tcBorders>
                    <w:tl2br w:val="nil"/>
                    <w:tr2bl w:val="nil"/>
                  </w:tcBorders>
                  <w:vAlign w:val="center"/>
                </w:tcPr>
                <w:p w14:paraId="2ED11F54">
                  <w:pPr>
                    <w:keepNext w:val="0"/>
                    <w:keepLines w:val="0"/>
                    <w:suppressLineNumbers w:val="0"/>
                    <w:spacing w:before="0" w:beforeAutospacing="0" w:after="0" w:afterAutospacing="0" w:line="276" w:lineRule="auto"/>
                    <w:ind w:left="0" w:right="0"/>
                    <w:jc w:val="center"/>
                    <w:rPr>
                      <w:rFonts w:ascii="Times New Roman" w:hAnsi="Times New Roman"/>
                      <w:b/>
                      <w:color w:val="auto"/>
                      <w:spacing w:val="-2"/>
                      <w:szCs w:val="21"/>
                    </w:rPr>
                  </w:pPr>
                  <w:r>
                    <w:rPr>
                      <w:rFonts w:ascii="Times New Roman" w:hAnsi="Times New Roman"/>
                      <w:b/>
                      <w:color w:val="auto"/>
                      <w:szCs w:val="21"/>
                    </w:rPr>
                    <w:t>图形颜色</w:t>
                  </w:r>
                </w:p>
              </w:tc>
            </w:tr>
            <w:tr w14:paraId="4D80A7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0376FEA2">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警告标志</w:t>
                  </w:r>
                </w:p>
              </w:tc>
              <w:tc>
                <w:tcPr>
                  <w:tcW w:w="1250" w:type="pct"/>
                  <w:tcBorders>
                    <w:tl2br w:val="nil"/>
                    <w:tr2bl w:val="nil"/>
                  </w:tcBorders>
                  <w:vAlign w:val="center"/>
                </w:tcPr>
                <w:p w14:paraId="041579B7">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三角形边框</w:t>
                  </w:r>
                </w:p>
              </w:tc>
              <w:tc>
                <w:tcPr>
                  <w:tcW w:w="1250" w:type="pct"/>
                  <w:tcBorders>
                    <w:tl2br w:val="nil"/>
                    <w:tr2bl w:val="nil"/>
                  </w:tcBorders>
                  <w:vAlign w:val="center"/>
                </w:tcPr>
                <w:p w14:paraId="51F22AC8">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黄色</w:t>
                  </w:r>
                </w:p>
              </w:tc>
              <w:tc>
                <w:tcPr>
                  <w:tcW w:w="1250" w:type="pct"/>
                  <w:tcBorders>
                    <w:tl2br w:val="nil"/>
                    <w:tr2bl w:val="nil"/>
                  </w:tcBorders>
                  <w:vAlign w:val="center"/>
                </w:tcPr>
                <w:p w14:paraId="514F19F2">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黑色</w:t>
                  </w:r>
                </w:p>
              </w:tc>
            </w:tr>
            <w:tr w14:paraId="5D17AE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0" w:type="pct"/>
                  <w:tcBorders>
                    <w:tl2br w:val="nil"/>
                    <w:tr2bl w:val="nil"/>
                  </w:tcBorders>
                  <w:vAlign w:val="center"/>
                </w:tcPr>
                <w:p w14:paraId="1C8B16E8">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提示标志</w:t>
                  </w:r>
                </w:p>
              </w:tc>
              <w:tc>
                <w:tcPr>
                  <w:tcW w:w="1250" w:type="pct"/>
                  <w:tcBorders>
                    <w:tl2br w:val="nil"/>
                    <w:tr2bl w:val="nil"/>
                  </w:tcBorders>
                  <w:vAlign w:val="center"/>
                </w:tcPr>
                <w:p w14:paraId="326447D4">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正方形边框</w:t>
                  </w:r>
                </w:p>
              </w:tc>
              <w:tc>
                <w:tcPr>
                  <w:tcW w:w="1250" w:type="pct"/>
                  <w:tcBorders>
                    <w:tl2br w:val="nil"/>
                    <w:tr2bl w:val="nil"/>
                  </w:tcBorders>
                  <w:vAlign w:val="center"/>
                </w:tcPr>
                <w:p w14:paraId="21BB5CE9">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绿色</w:t>
                  </w:r>
                </w:p>
              </w:tc>
              <w:tc>
                <w:tcPr>
                  <w:tcW w:w="1250" w:type="pct"/>
                  <w:tcBorders>
                    <w:tl2br w:val="nil"/>
                    <w:tr2bl w:val="nil"/>
                  </w:tcBorders>
                  <w:vAlign w:val="center"/>
                </w:tcPr>
                <w:p w14:paraId="00AE671A">
                  <w:pPr>
                    <w:keepNext w:val="0"/>
                    <w:keepLines w:val="0"/>
                    <w:suppressLineNumbers w:val="0"/>
                    <w:spacing w:before="0" w:beforeAutospacing="0" w:after="0" w:afterAutospacing="0" w:line="276" w:lineRule="auto"/>
                    <w:ind w:left="0" w:right="0"/>
                    <w:jc w:val="center"/>
                    <w:rPr>
                      <w:rFonts w:ascii="Times New Roman" w:hAnsi="Times New Roman"/>
                      <w:color w:val="auto"/>
                      <w:spacing w:val="-2"/>
                      <w:szCs w:val="21"/>
                    </w:rPr>
                  </w:pPr>
                  <w:r>
                    <w:rPr>
                      <w:rFonts w:ascii="Times New Roman" w:hAnsi="Times New Roman"/>
                      <w:color w:val="auto"/>
                      <w:szCs w:val="21"/>
                    </w:rPr>
                    <w:t>白色</w:t>
                  </w:r>
                </w:p>
              </w:tc>
            </w:tr>
          </w:tbl>
          <w:p w14:paraId="0823DAB8">
            <w:pPr>
              <w:keepNext w:val="0"/>
              <w:keepLines w:val="0"/>
              <w:suppressLineNumbers w:val="0"/>
              <w:spacing w:before="0" w:beforeAutospacing="0" w:after="0" w:afterAutospacing="0" w:line="360" w:lineRule="auto"/>
              <w:ind w:left="0" w:right="0" w:firstLine="482" w:firstLineChars="200"/>
              <w:jc w:val="left"/>
              <w:rPr>
                <w:rFonts w:ascii="Times New Roman" w:hAnsi="Times New Roman" w:eastAsia="宋体" w:cs="Times New Roman"/>
                <w:b/>
                <w:bCs/>
                <w:color w:val="auto"/>
                <w:sz w:val="24"/>
                <w:szCs w:val="24"/>
              </w:rPr>
            </w:pPr>
          </w:p>
        </w:tc>
      </w:tr>
    </w:tbl>
    <w:p w14:paraId="4C01646D">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sectPr>
          <w:pgSz w:w="11906" w:h="16838"/>
          <w:pgMar w:top="1440" w:right="1800" w:bottom="1440" w:left="1800" w:header="851" w:footer="992" w:gutter="0"/>
          <w:cols w:space="425" w:num="1"/>
          <w:docGrid w:type="lines" w:linePitch="312" w:charSpace="0"/>
        </w:sectPr>
      </w:pPr>
    </w:p>
    <w:p w14:paraId="49B6BB0D">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pPr>
      <w:r>
        <w:rPr>
          <w:rFonts w:ascii="Times New Roman" w:hAnsi="Times New Roman" w:eastAsia="黑体" w:cs="Times New Roman"/>
          <w:snapToGrid w:val="0"/>
          <w:color w:val="auto"/>
          <w:kern w:val="0"/>
          <w:sz w:val="30"/>
          <w:szCs w:val="30"/>
        </w:rPr>
        <w:t>五、</w:t>
      </w:r>
      <w:bookmarkStart w:id="16" w:name="_Hlk54167917"/>
      <w:r>
        <w:rPr>
          <w:rFonts w:ascii="Times New Roman" w:hAnsi="Times New Roman" w:eastAsia="黑体" w:cs="Times New Roman"/>
          <w:snapToGrid w:val="0"/>
          <w:color w:val="auto"/>
          <w:kern w:val="0"/>
          <w:sz w:val="30"/>
          <w:szCs w:val="30"/>
        </w:rPr>
        <w:t>环境保护措施监督检查清单</w:t>
      </w:r>
      <w:bookmarkEnd w:id="16"/>
    </w:p>
    <w:tbl>
      <w:tblPr>
        <w:tblStyle w:val="1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559"/>
        <w:gridCol w:w="1418"/>
        <w:gridCol w:w="1701"/>
        <w:gridCol w:w="3166"/>
      </w:tblGrid>
      <w:tr w14:paraId="55829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single" w:color="auto" w:sz="4" w:space="0"/>
            </w:tcBorders>
          </w:tcPr>
          <w:p w14:paraId="229B3C4B">
            <w:pPr>
              <w:keepNext w:val="0"/>
              <w:keepLines w:val="0"/>
              <w:suppressLineNumbers w:val="0"/>
              <w:spacing w:before="0" w:beforeAutospacing="0" w:after="0" w:afterAutospacing="0" w:line="360" w:lineRule="auto"/>
              <w:ind w:left="0" w:right="0"/>
              <w:jc w:val="righ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内容</w:t>
            </w:r>
          </w:p>
          <w:p w14:paraId="46DF52E3">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
                <w:color w:val="auto"/>
                <w:sz w:val="24"/>
                <w:szCs w:val="24"/>
              </w:rPr>
            </w:pPr>
          </w:p>
          <w:p w14:paraId="61C7DAAD">
            <w:pPr>
              <w:keepNext w:val="0"/>
              <w:keepLines w:val="0"/>
              <w:suppressLineNumbers w:val="0"/>
              <w:spacing w:before="0" w:beforeAutospacing="0" w:after="0" w:afterAutospacing="0" w:line="360" w:lineRule="auto"/>
              <w:ind w:left="0" w:right="0"/>
              <w:jc w:val="left"/>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要素</w:t>
            </w:r>
          </w:p>
        </w:tc>
        <w:tc>
          <w:tcPr>
            <w:tcW w:w="1559" w:type="dxa"/>
            <w:vAlign w:val="center"/>
          </w:tcPr>
          <w:p w14:paraId="388509B3">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排放口(编号、名称)/污染源</w:t>
            </w:r>
          </w:p>
        </w:tc>
        <w:tc>
          <w:tcPr>
            <w:tcW w:w="1418" w:type="dxa"/>
            <w:vAlign w:val="center"/>
          </w:tcPr>
          <w:p w14:paraId="4A0E9B29">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污染物项目</w:t>
            </w:r>
          </w:p>
        </w:tc>
        <w:tc>
          <w:tcPr>
            <w:tcW w:w="1701" w:type="dxa"/>
            <w:vAlign w:val="center"/>
          </w:tcPr>
          <w:p w14:paraId="0D02BE1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环境保护措施</w:t>
            </w:r>
          </w:p>
        </w:tc>
        <w:tc>
          <w:tcPr>
            <w:tcW w:w="3166" w:type="dxa"/>
            <w:vAlign w:val="center"/>
          </w:tcPr>
          <w:p w14:paraId="1448F03D">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执行标准</w:t>
            </w:r>
          </w:p>
        </w:tc>
      </w:tr>
      <w:tr w14:paraId="7F132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restart"/>
            <w:vAlign w:val="center"/>
          </w:tcPr>
          <w:p w14:paraId="1F631FEA">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大气环境</w:t>
            </w:r>
          </w:p>
        </w:tc>
        <w:tc>
          <w:tcPr>
            <w:tcW w:w="1559" w:type="dxa"/>
            <w:vMerge w:val="restart"/>
            <w:vAlign w:val="center"/>
          </w:tcPr>
          <w:p w14:paraId="3D2F342E">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DA</w:t>
            </w:r>
            <w:r>
              <w:rPr>
                <w:rFonts w:hint="eastAsia" w:ascii="Times New Roman" w:hAnsi="Times New Roman" w:eastAsia="宋体" w:cs="Times New Roman"/>
                <w:color w:val="auto"/>
                <w:sz w:val="24"/>
                <w:szCs w:val="24"/>
              </w:rPr>
              <w:t>001排气筒/注塑废气（G</w:t>
            </w:r>
            <w:r>
              <w:rPr>
                <w:rFonts w:hint="eastAsia" w:ascii="Times New Roman" w:hAnsi="Times New Roman" w:eastAsia="宋体" w:cs="Times New Roman"/>
                <w:color w:val="auto"/>
                <w:sz w:val="24"/>
                <w:szCs w:val="24"/>
                <w:vertAlign w:val="subscript"/>
              </w:rPr>
              <w:t>1-1</w:t>
            </w:r>
            <w:r>
              <w:rPr>
                <w:rFonts w:hint="eastAsia" w:ascii="Times New Roman" w:hAnsi="Times New Roman" w:eastAsia="宋体" w:cs="Times New Roman"/>
                <w:color w:val="auto"/>
                <w:sz w:val="24"/>
                <w:szCs w:val="24"/>
              </w:rPr>
              <w:t>）</w:t>
            </w:r>
          </w:p>
        </w:tc>
        <w:tc>
          <w:tcPr>
            <w:tcW w:w="1418" w:type="dxa"/>
            <w:vAlign w:val="center"/>
          </w:tcPr>
          <w:p w14:paraId="362862F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非甲烷</w:t>
            </w:r>
            <w:r>
              <w:rPr>
                <w:rFonts w:ascii="Times New Roman" w:hAnsi="Times New Roman" w:eastAsia="宋体" w:cs="Times New Roman"/>
                <w:color w:val="auto"/>
                <w:sz w:val="24"/>
                <w:szCs w:val="24"/>
              </w:rPr>
              <w:t>总烃</w:t>
            </w:r>
          </w:p>
        </w:tc>
        <w:tc>
          <w:tcPr>
            <w:tcW w:w="1701" w:type="dxa"/>
            <w:vMerge w:val="restart"/>
            <w:vAlign w:val="center"/>
          </w:tcPr>
          <w:p w14:paraId="4029882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color w:val="auto"/>
                <w:sz w:val="24"/>
                <w:szCs w:val="24"/>
              </w:rPr>
              <w:t>集气罩</w:t>
            </w:r>
            <w:r>
              <w:rPr>
                <w:rFonts w:ascii="Times New Roman" w:hAnsi="Times New Roman"/>
                <w:color w:val="auto"/>
                <w:sz w:val="24"/>
                <w:szCs w:val="24"/>
              </w:rPr>
              <w:t>+二级活性炭吸附装置+</w:t>
            </w:r>
            <w:r>
              <w:rPr>
                <w:rFonts w:hint="eastAsia" w:ascii="Times New Roman" w:hAnsi="Times New Roman"/>
                <w:color w:val="auto"/>
                <w:sz w:val="24"/>
                <w:szCs w:val="24"/>
              </w:rPr>
              <w:t>15m高DA001排气筒排放</w:t>
            </w:r>
          </w:p>
        </w:tc>
        <w:tc>
          <w:tcPr>
            <w:tcW w:w="3166" w:type="dxa"/>
            <w:vAlign w:val="center"/>
          </w:tcPr>
          <w:p w14:paraId="7501E1BB">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bCs/>
                <w:color w:val="auto"/>
                <w:kern w:val="0"/>
                <w:sz w:val="24"/>
                <w:szCs w:val="24"/>
              </w:rPr>
              <w:t>《固定源挥发性有机物综合排放标准第6部分：其他行业》（DB34/4812.6-2024）中塑料制品工业排放限值</w:t>
            </w:r>
          </w:p>
        </w:tc>
      </w:tr>
      <w:tr w14:paraId="7722C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3BE5C7E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49F3EA96">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5DB16C6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苯乙烯</w:t>
            </w:r>
          </w:p>
        </w:tc>
        <w:tc>
          <w:tcPr>
            <w:tcW w:w="1701" w:type="dxa"/>
            <w:vMerge w:val="continue"/>
            <w:vAlign w:val="center"/>
          </w:tcPr>
          <w:p w14:paraId="7CECD9DE">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restart"/>
            <w:vAlign w:val="center"/>
          </w:tcPr>
          <w:p w14:paraId="4DB23923">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合成树脂工业污染物排放标准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GB31572-2015，含2024年修改单</w:t>
            </w:r>
            <w:r>
              <w:rPr>
                <w:rFonts w:hint="eastAsia" w:ascii="Times New Roman" w:hAnsi="Times New Roman" w:eastAsia="宋体" w:cs="Times New Roman"/>
                <w:bCs/>
                <w:color w:val="auto"/>
                <w:sz w:val="24"/>
                <w:szCs w:val="24"/>
                <w:lang w:eastAsia="zh-CN"/>
              </w:rPr>
              <w:t>）</w:t>
            </w:r>
          </w:p>
        </w:tc>
      </w:tr>
      <w:tr w14:paraId="54C82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46B29058">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01BBE2EB">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07998454">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丙烯腈</w:t>
            </w:r>
          </w:p>
        </w:tc>
        <w:tc>
          <w:tcPr>
            <w:tcW w:w="1701" w:type="dxa"/>
            <w:vMerge w:val="continue"/>
            <w:vAlign w:val="center"/>
          </w:tcPr>
          <w:p w14:paraId="284F3C9A">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continue"/>
            <w:vAlign w:val="center"/>
          </w:tcPr>
          <w:p w14:paraId="59EDBF26">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76F6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64B57EB7">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08BF4ED7">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5B2B16B8">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1.3丁二烯</w:t>
            </w:r>
          </w:p>
        </w:tc>
        <w:tc>
          <w:tcPr>
            <w:tcW w:w="1701" w:type="dxa"/>
            <w:vMerge w:val="continue"/>
            <w:vAlign w:val="center"/>
          </w:tcPr>
          <w:p w14:paraId="4FF84335">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continue"/>
            <w:vAlign w:val="center"/>
          </w:tcPr>
          <w:p w14:paraId="7E9F46BF">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264D7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56" w:type="dxa"/>
            <w:vMerge w:val="continue"/>
            <w:vAlign w:val="center"/>
          </w:tcPr>
          <w:p w14:paraId="56DDA4F6">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76EF152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141CF3E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甲苯</w:t>
            </w:r>
          </w:p>
        </w:tc>
        <w:tc>
          <w:tcPr>
            <w:tcW w:w="1701" w:type="dxa"/>
            <w:vMerge w:val="continue"/>
            <w:vAlign w:val="center"/>
          </w:tcPr>
          <w:p w14:paraId="771BF514">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continue"/>
            <w:vAlign w:val="center"/>
          </w:tcPr>
          <w:p w14:paraId="0B3154B8">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78D66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31BF0743">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60069EC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7BAE2F8C">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乙苯</w:t>
            </w:r>
          </w:p>
        </w:tc>
        <w:tc>
          <w:tcPr>
            <w:tcW w:w="1701" w:type="dxa"/>
            <w:vMerge w:val="continue"/>
            <w:vAlign w:val="center"/>
          </w:tcPr>
          <w:p w14:paraId="1F96E990">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continue"/>
            <w:vAlign w:val="center"/>
          </w:tcPr>
          <w:p w14:paraId="406C5CB9">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4640C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56" w:type="dxa"/>
            <w:vMerge w:val="continue"/>
            <w:vAlign w:val="center"/>
          </w:tcPr>
          <w:p w14:paraId="4C14CC45">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shd w:val="clear" w:color="auto" w:fill="auto"/>
            <w:vAlign w:val="center"/>
          </w:tcPr>
          <w:p w14:paraId="077F1856">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1418" w:type="dxa"/>
            <w:shd w:val="clear" w:color="auto" w:fill="auto"/>
            <w:vAlign w:val="center"/>
          </w:tcPr>
          <w:p w14:paraId="4D72BE82">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酚类</w:t>
            </w:r>
          </w:p>
        </w:tc>
        <w:tc>
          <w:tcPr>
            <w:tcW w:w="1701" w:type="dxa"/>
            <w:vMerge w:val="continue"/>
            <w:vAlign w:val="center"/>
          </w:tcPr>
          <w:p w14:paraId="013A58E9">
            <w:pPr>
              <w:keepNext w:val="0"/>
              <w:keepLines w:val="0"/>
              <w:suppressLineNumbers w:val="0"/>
              <w:spacing w:before="0" w:beforeAutospacing="0" w:after="0" w:afterAutospacing="0" w:line="440" w:lineRule="exact"/>
              <w:ind w:left="0" w:right="0"/>
              <w:jc w:val="center"/>
              <w:rPr>
                <w:rFonts w:hint="eastAsia" w:ascii="Times New Roman" w:hAnsi="Times New Roman"/>
                <w:color w:val="auto"/>
                <w:sz w:val="24"/>
                <w:szCs w:val="24"/>
              </w:rPr>
            </w:pPr>
          </w:p>
        </w:tc>
        <w:tc>
          <w:tcPr>
            <w:tcW w:w="3166" w:type="dxa"/>
            <w:vMerge w:val="continue"/>
            <w:vAlign w:val="center"/>
          </w:tcPr>
          <w:p w14:paraId="2387858D">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460B8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189468B0">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restart"/>
            <w:vAlign w:val="center"/>
          </w:tcPr>
          <w:p w14:paraId="18DB510A">
            <w:pPr>
              <w:keepNext w:val="0"/>
              <w:keepLines w:val="0"/>
              <w:suppressLineNumbers w:val="0"/>
              <w:spacing w:before="0" w:beforeAutospacing="0" w:after="0" w:afterAutospacing="0" w:line="440" w:lineRule="exact"/>
              <w:ind w:left="0" w:right="0"/>
              <w:jc w:val="center"/>
              <w:rPr>
                <w:rFonts w:ascii="Times New Roman" w:hAnsi="Times New Roman" w:cs="Times New Roman"/>
                <w:color w:val="auto"/>
                <w:sz w:val="24"/>
                <w:szCs w:val="24"/>
              </w:rPr>
            </w:pPr>
            <w:r>
              <w:rPr>
                <w:rFonts w:ascii="Times New Roman" w:hAnsi="Times New Roman" w:eastAsia="宋体" w:cs="Times New Roman"/>
                <w:color w:val="auto"/>
                <w:sz w:val="24"/>
                <w:szCs w:val="24"/>
              </w:rPr>
              <w:t>DA</w:t>
            </w:r>
            <w:r>
              <w:rPr>
                <w:rFonts w:hint="eastAsia" w:ascii="Times New Roman" w:hAnsi="Times New Roman" w:eastAsia="宋体" w:cs="Times New Roman"/>
                <w:color w:val="auto"/>
                <w:sz w:val="24"/>
                <w:szCs w:val="24"/>
              </w:rPr>
              <w:t>002排气筒/</w:t>
            </w:r>
            <w:r>
              <w:rPr>
                <w:rFonts w:ascii="Times New Roman" w:hAnsi="Times New Roman" w:cs="Times New Roman"/>
                <w:bCs/>
                <w:color w:val="auto"/>
                <w:sz w:val="24"/>
                <w:szCs w:val="24"/>
              </w:rPr>
              <w:t>调漆废气（G</w:t>
            </w:r>
            <w:r>
              <w:rPr>
                <w:rFonts w:ascii="Times New Roman" w:hAnsi="Times New Roman" w:cs="Times New Roman"/>
                <w:bCs/>
                <w:color w:val="auto"/>
                <w:sz w:val="24"/>
                <w:szCs w:val="24"/>
                <w:vertAlign w:val="subscript"/>
              </w:rPr>
              <w:t>2-3</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喷底漆废气（G</w:t>
            </w:r>
            <w:r>
              <w:rPr>
                <w:rFonts w:ascii="Times New Roman" w:hAnsi="Times New Roman" w:cs="Times New Roman"/>
                <w:bCs/>
                <w:color w:val="auto"/>
                <w:sz w:val="24"/>
                <w:szCs w:val="24"/>
                <w:vertAlign w:val="subscript"/>
              </w:rPr>
              <w:t>2-1</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流平废气（G</w:t>
            </w:r>
            <w:r>
              <w:rPr>
                <w:rFonts w:ascii="Times New Roman" w:hAnsi="Times New Roman" w:cs="Times New Roman"/>
                <w:bCs/>
                <w:color w:val="auto"/>
                <w:sz w:val="24"/>
                <w:szCs w:val="24"/>
                <w:vertAlign w:val="subscript"/>
              </w:rPr>
              <w:t>2-2</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喷面漆废气（G</w:t>
            </w:r>
            <w:r>
              <w:rPr>
                <w:rFonts w:ascii="Times New Roman" w:hAnsi="Times New Roman" w:cs="Times New Roman"/>
                <w:bCs/>
                <w:color w:val="auto"/>
                <w:sz w:val="24"/>
                <w:szCs w:val="24"/>
                <w:vertAlign w:val="subscript"/>
              </w:rPr>
              <w:t>2-4</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烘干废气（G</w:t>
            </w:r>
            <w:r>
              <w:rPr>
                <w:rFonts w:ascii="Times New Roman" w:hAnsi="Times New Roman" w:cs="Times New Roman"/>
                <w:bCs/>
                <w:color w:val="auto"/>
                <w:sz w:val="24"/>
                <w:szCs w:val="24"/>
                <w:vertAlign w:val="subscript"/>
              </w:rPr>
              <w:t>2-5</w:t>
            </w:r>
            <w:r>
              <w:rPr>
                <w:rFonts w:ascii="Times New Roman" w:hAnsi="Times New Roman" w:cs="Times New Roman"/>
                <w:bCs/>
                <w:color w:val="auto"/>
                <w:sz w:val="24"/>
                <w:szCs w:val="24"/>
              </w:rPr>
              <w:t>）</w:t>
            </w:r>
          </w:p>
        </w:tc>
        <w:tc>
          <w:tcPr>
            <w:tcW w:w="1418" w:type="dxa"/>
            <w:vAlign w:val="center"/>
          </w:tcPr>
          <w:p w14:paraId="1CBB9B5C">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颗粒物</w:t>
            </w:r>
          </w:p>
        </w:tc>
        <w:tc>
          <w:tcPr>
            <w:tcW w:w="1701" w:type="dxa"/>
            <w:vMerge w:val="restart"/>
            <w:vAlign w:val="center"/>
          </w:tcPr>
          <w:p w14:paraId="6077378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喷漆废气经水帘除漆雾装置+两级过滤棉过滤后，和调漆废气、</w:t>
            </w:r>
            <w:r>
              <w:rPr>
                <w:rFonts w:hint="eastAsia" w:ascii="Times New Roman" w:hAnsi="Times New Roman" w:eastAsia="宋体" w:cs="Times New Roman"/>
                <w:color w:val="auto"/>
                <w:sz w:val="24"/>
                <w:szCs w:val="24"/>
              </w:rPr>
              <w:t>流平废气、</w:t>
            </w:r>
            <w:r>
              <w:rPr>
                <w:rFonts w:ascii="Times New Roman" w:hAnsi="Times New Roman" w:eastAsia="宋体" w:cs="Times New Roman"/>
                <w:color w:val="auto"/>
                <w:sz w:val="24"/>
                <w:szCs w:val="24"/>
              </w:rPr>
              <w:t>烘干废气一起进入两级活性炭吸附装置</w:t>
            </w:r>
          </w:p>
        </w:tc>
        <w:tc>
          <w:tcPr>
            <w:tcW w:w="3166" w:type="dxa"/>
            <w:vAlign w:val="center"/>
          </w:tcPr>
          <w:p w14:paraId="11D84AE6">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r>
              <w:rPr>
                <w:rFonts w:hint="eastAsia" w:ascii="Times New Roman" w:hAnsi="Times New Roman" w:eastAsia="宋体" w:cs="Times New Roman"/>
                <w:bCs/>
                <w:color w:val="auto"/>
                <w:kern w:val="0"/>
                <w:sz w:val="24"/>
                <w:szCs w:val="24"/>
              </w:rPr>
              <w:t>《大气污染物综合排放标准》（GB16297-1996）表2中二级标准限值</w:t>
            </w:r>
          </w:p>
        </w:tc>
      </w:tr>
      <w:tr w14:paraId="066D2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1017B613">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7261899F">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vAlign w:val="center"/>
          </w:tcPr>
          <w:p w14:paraId="5321FCD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非甲烷</w:t>
            </w:r>
            <w:r>
              <w:rPr>
                <w:rFonts w:ascii="Times New Roman" w:hAnsi="Times New Roman" w:eastAsia="宋体" w:cs="Times New Roman"/>
                <w:color w:val="auto"/>
                <w:sz w:val="24"/>
                <w:szCs w:val="24"/>
              </w:rPr>
              <w:t>总烃</w:t>
            </w:r>
          </w:p>
        </w:tc>
        <w:tc>
          <w:tcPr>
            <w:tcW w:w="1701" w:type="dxa"/>
            <w:vMerge w:val="continue"/>
            <w:vAlign w:val="center"/>
          </w:tcPr>
          <w:p w14:paraId="428795D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restart"/>
            <w:vAlign w:val="center"/>
          </w:tcPr>
          <w:p w14:paraId="2082D6FD">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r>
              <w:rPr>
                <w:rFonts w:hint="eastAsia" w:ascii="Times New Roman" w:hAnsi="Times New Roman" w:eastAsia="宋体" w:cs="Times New Roman"/>
                <w:bCs/>
                <w:color w:val="auto"/>
                <w:kern w:val="0"/>
                <w:sz w:val="24"/>
                <w:szCs w:val="24"/>
              </w:rPr>
              <w:t>《固定源挥发性有机物综合排放标准第6部分：其他行业》（DB34/4812.6-2024）中汽车零部件制造业排放限值</w:t>
            </w:r>
          </w:p>
        </w:tc>
      </w:tr>
      <w:tr w14:paraId="090DC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2F8D980A">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64E483F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175F6FF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乙酸乙酯</w:t>
            </w:r>
          </w:p>
        </w:tc>
        <w:tc>
          <w:tcPr>
            <w:tcW w:w="1701" w:type="dxa"/>
            <w:vMerge w:val="continue"/>
            <w:vAlign w:val="center"/>
          </w:tcPr>
          <w:p w14:paraId="1A36AA78">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0C78C94F">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41878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71AB0401">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40A819E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5C83DA53">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乙酸丁酯</w:t>
            </w:r>
          </w:p>
        </w:tc>
        <w:tc>
          <w:tcPr>
            <w:tcW w:w="1701" w:type="dxa"/>
            <w:vMerge w:val="continue"/>
            <w:vAlign w:val="center"/>
          </w:tcPr>
          <w:p w14:paraId="1D0F2D9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648E7453">
            <w:pPr>
              <w:keepNext w:val="0"/>
              <w:keepLines w:val="0"/>
              <w:suppressLineNumbers w:val="0"/>
              <w:topLinePunct/>
              <w:autoSpaceDE w:val="0"/>
              <w:autoSpaceDN w:val="0"/>
              <w:spacing w:before="0" w:beforeAutospacing="0" w:after="0" w:afterAutospacing="0" w:line="440" w:lineRule="exact"/>
              <w:ind w:left="0" w:right="0"/>
              <w:jc w:val="center"/>
              <w:rPr>
                <w:rFonts w:hint="eastAsia" w:ascii="Times New Roman" w:hAnsi="Times New Roman" w:eastAsia="宋体" w:cs="Times New Roman"/>
                <w:bCs/>
                <w:color w:val="auto"/>
                <w:kern w:val="0"/>
                <w:sz w:val="24"/>
                <w:szCs w:val="24"/>
              </w:rPr>
            </w:pPr>
          </w:p>
        </w:tc>
      </w:tr>
      <w:tr w14:paraId="6366A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56CA541A">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1A2D1565">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vAlign w:val="center"/>
          </w:tcPr>
          <w:p w14:paraId="47E6E60D">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二甲苯</w:t>
            </w:r>
          </w:p>
        </w:tc>
        <w:tc>
          <w:tcPr>
            <w:tcW w:w="1701" w:type="dxa"/>
            <w:vMerge w:val="continue"/>
            <w:vAlign w:val="center"/>
          </w:tcPr>
          <w:p w14:paraId="16D438C6">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16003508">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p>
        </w:tc>
      </w:tr>
      <w:tr w14:paraId="4E11D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44DEC172">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restart"/>
            <w:vAlign w:val="center"/>
          </w:tcPr>
          <w:p w14:paraId="761C6866">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DA</w:t>
            </w:r>
            <w:r>
              <w:rPr>
                <w:rFonts w:hint="eastAsia" w:ascii="Times New Roman" w:hAnsi="Times New Roman" w:eastAsia="宋体" w:cs="Times New Roman"/>
                <w:color w:val="auto"/>
                <w:sz w:val="24"/>
                <w:szCs w:val="24"/>
              </w:rPr>
              <w:t>003排气筒/</w:t>
            </w:r>
            <w:r>
              <w:rPr>
                <w:rFonts w:ascii="Times New Roman" w:hAnsi="Times New Roman" w:cs="Times New Roman"/>
                <w:bCs/>
                <w:color w:val="auto"/>
                <w:sz w:val="24"/>
                <w:szCs w:val="24"/>
              </w:rPr>
              <w:t>调漆废气（G</w:t>
            </w:r>
            <w:r>
              <w:rPr>
                <w:rFonts w:ascii="Times New Roman" w:hAnsi="Times New Roman" w:cs="Times New Roman"/>
                <w:bCs/>
                <w:color w:val="auto"/>
                <w:sz w:val="24"/>
                <w:szCs w:val="24"/>
                <w:vertAlign w:val="subscript"/>
              </w:rPr>
              <w:t>3-5</w:t>
            </w:r>
            <w:r>
              <w:rPr>
                <w:rFonts w:ascii="Times New Roman" w:hAnsi="Times New Roman" w:cs="Times New Roman"/>
                <w:bCs/>
                <w:color w:val="auto"/>
                <w:sz w:val="24"/>
                <w:szCs w:val="24"/>
              </w:rPr>
              <w:t>）</w:t>
            </w:r>
            <w:r>
              <w:rPr>
                <w:rFonts w:hint="eastAsia" w:ascii="Times New Roman" w:hAnsi="Times New Roman" w:eastAsia="宋体" w:cs="Times New Roman"/>
                <w:color w:val="auto"/>
                <w:sz w:val="24"/>
                <w:szCs w:val="24"/>
              </w:rPr>
              <w:t>、</w:t>
            </w:r>
            <w:r>
              <w:rPr>
                <w:rFonts w:ascii="Times New Roman" w:hAnsi="Times New Roman" w:cs="Times New Roman"/>
                <w:bCs/>
                <w:color w:val="auto"/>
                <w:sz w:val="24"/>
                <w:szCs w:val="24"/>
              </w:rPr>
              <w:t>喷底漆</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一道</w:t>
            </w:r>
            <w:r>
              <w:rPr>
                <w:rFonts w:hint="eastAsia" w:ascii="Times New Roman" w:hAnsi="Times New Roman" w:cs="Times New Roman"/>
                <w:bCs/>
                <w:color w:val="auto"/>
                <w:sz w:val="24"/>
                <w:szCs w:val="24"/>
                <w:lang w:eastAsia="zh-CN"/>
              </w:rPr>
              <w:t>）</w:t>
            </w:r>
            <w:r>
              <w:rPr>
                <w:rFonts w:ascii="Times New Roman" w:hAnsi="Times New Roman" w:cs="Times New Roman"/>
                <w:bCs/>
                <w:color w:val="auto"/>
                <w:sz w:val="24"/>
                <w:szCs w:val="24"/>
              </w:rPr>
              <w:t>废气（G</w:t>
            </w:r>
            <w:r>
              <w:rPr>
                <w:rFonts w:ascii="Times New Roman" w:hAnsi="Times New Roman" w:cs="Times New Roman"/>
                <w:bCs/>
                <w:color w:val="auto"/>
                <w:sz w:val="24"/>
                <w:szCs w:val="24"/>
                <w:vertAlign w:val="subscript"/>
              </w:rPr>
              <w:t>3-1</w:t>
            </w:r>
            <w:r>
              <w:rPr>
                <w:rFonts w:ascii="Times New Roman" w:hAnsi="Times New Roman" w:cs="Times New Roman"/>
                <w:bCs/>
                <w:color w:val="auto"/>
                <w:sz w:val="24"/>
                <w:szCs w:val="24"/>
              </w:rPr>
              <w:t>）</w:t>
            </w:r>
          </w:p>
          <w:p w14:paraId="51E6365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cs="Times New Roman"/>
                <w:bCs/>
                <w:color w:val="auto"/>
                <w:sz w:val="24"/>
                <w:szCs w:val="24"/>
              </w:rPr>
              <w:t>流平</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一道</w:t>
            </w:r>
            <w:r>
              <w:rPr>
                <w:rFonts w:hint="eastAsia" w:ascii="Times New Roman" w:hAnsi="Times New Roman" w:cs="Times New Roman"/>
                <w:bCs/>
                <w:color w:val="auto"/>
                <w:sz w:val="24"/>
                <w:szCs w:val="24"/>
                <w:lang w:eastAsia="zh-CN"/>
              </w:rPr>
              <w:t>）</w:t>
            </w:r>
            <w:r>
              <w:rPr>
                <w:rFonts w:ascii="Times New Roman" w:hAnsi="Times New Roman" w:cs="Times New Roman"/>
                <w:bCs/>
                <w:color w:val="auto"/>
                <w:sz w:val="24"/>
                <w:szCs w:val="24"/>
              </w:rPr>
              <w:t>废气（G</w:t>
            </w:r>
            <w:r>
              <w:rPr>
                <w:rFonts w:ascii="Times New Roman" w:hAnsi="Times New Roman" w:cs="Times New Roman"/>
                <w:bCs/>
                <w:color w:val="auto"/>
                <w:sz w:val="24"/>
                <w:szCs w:val="24"/>
                <w:vertAlign w:val="subscript"/>
              </w:rPr>
              <w:t>3-2</w:t>
            </w:r>
            <w:r>
              <w:rPr>
                <w:rFonts w:ascii="Times New Roman" w:hAnsi="Times New Roman" w:cs="Times New Roman"/>
                <w:bCs/>
                <w:color w:val="auto"/>
                <w:sz w:val="24"/>
                <w:szCs w:val="24"/>
              </w:rPr>
              <w:t>）</w:t>
            </w:r>
          </w:p>
          <w:p w14:paraId="26AF76A6">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cs="Times New Roman"/>
                <w:bCs/>
                <w:color w:val="auto"/>
                <w:sz w:val="24"/>
                <w:szCs w:val="24"/>
              </w:rPr>
              <w:t>喷</w:t>
            </w:r>
            <w:r>
              <w:rPr>
                <w:rFonts w:hint="eastAsia" w:ascii="Times New Roman" w:hAnsi="Times New Roman" w:cs="Times New Roman"/>
                <w:bCs/>
                <w:color w:val="auto"/>
                <w:sz w:val="24"/>
                <w:szCs w:val="24"/>
                <w:lang w:val="en-US" w:eastAsia="zh-CN"/>
              </w:rPr>
              <w:t>底漆（二道）</w:t>
            </w:r>
            <w:r>
              <w:rPr>
                <w:rFonts w:ascii="Times New Roman" w:hAnsi="Times New Roman" w:cs="Times New Roman"/>
                <w:bCs/>
                <w:color w:val="auto"/>
                <w:sz w:val="24"/>
                <w:szCs w:val="24"/>
              </w:rPr>
              <w:t>废气（G</w:t>
            </w:r>
            <w:r>
              <w:rPr>
                <w:rFonts w:ascii="Times New Roman" w:hAnsi="Times New Roman" w:cs="Times New Roman"/>
                <w:bCs/>
                <w:color w:val="auto"/>
                <w:sz w:val="24"/>
                <w:szCs w:val="24"/>
                <w:vertAlign w:val="subscript"/>
              </w:rPr>
              <w:t>3-3</w:t>
            </w:r>
            <w:r>
              <w:rPr>
                <w:rFonts w:ascii="Times New Roman" w:hAnsi="Times New Roman" w:cs="Times New Roman"/>
                <w:bCs/>
                <w:color w:val="auto"/>
                <w:sz w:val="24"/>
                <w:szCs w:val="24"/>
              </w:rPr>
              <w:t>）</w:t>
            </w:r>
          </w:p>
          <w:p w14:paraId="5FE7891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cs="Times New Roman"/>
                <w:bCs/>
                <w:color w:val="auto"/>
                <w:sz w:val="24"/>
                <w:szCs w:val="24"/>
              </w:rPr>
              <w:t>流平</w:t>
            </w:r>
            <w:r>
              <w:rPr>
                <w:rFonts w:hint="eastAsia" w:ascii="Times New Roman" w:hAnsi="Times New Roman" w:cs="Times New Roman"/>
                <w:bCs/>
                <w:color w:val="auto"/>
                <w:sz w:val="24"/>
                <w:szCs w:val="24"/>
                <w:lang w:val="en-US" w:eastAsia="zh-CN"/>
              </w:rPr>
              <w:t>（二道）</w:t>
            </w:r>
            <w:r>
              <w:rPr>
                <w:rFonts w:ascii="Times New Roman" w:hAnsi="Times New Roman" w:cs="Times New Roman"/>
                <w:bCs/>
                <w:color w:val="auto"/>
                <w:sz w:val="24"/>
                <w:szCs w:val="24"/>
              </w:rPr>
              <w:t>废气（G</w:t>
            </w:r>
            <w:r>
              <w:rPr>
                <w:rFonts w:ascii="Times New Roman" w:hAnsi="Times New Roman" w:cs="Times New Roman"/>
                <w:bCs/>
                <w:color w:val="auto"/>
                <w:sz w:val="24"/>
                <w:szCs w:val="24"/>
                <w:vertAlign w:val="subscript"/>
              </w:rPr>
              <w:t>3-4</w:t>
            </w:r>
            <w:r>
              <w:rPr>
                <w:rFonts w:ascii="Times New Roman" w:hAnsi="Times New Roman" w:cs="Times New Roman"/>
                <w:bCs/>
                <w:color w:val="auto"/>
                <w:sz w:val="24"/>
                <w:szCs w:val="24"/>
              </w:rPr>
              <w:t>）</w:t>
            </w:r>
          </w:p>
          <w:p w14:paraId="1A5732D0">
            <w:pPr>
              <w:keepNext w:val="0"/>
              <w:keepLines w:val="0"/>
              <w:suppressLineNumbers w:val="0"/>
              <w:spacing w:before="0" w:beforeAutospacing="0" w:after="0" w:afterAutospacing="0" w:line="440" w:lineRule="exact"/>
              <w:ind w:left="0" w:right="0"/>
              <w:jc w:val="center"/>
              <w:rPr>
                <w:rFonts w:ascii="Times New Roman" w:hAnsi="Times New Roman"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cs="Times New Roman"/>
                <w:bCs/>
                <w:color w:val="auto"/>
                <w:sz w:val="24"/>
                <w:szCs w:val="24"/>
              </w:rPr>
              <w:t>喷面漆废气（G</w:t>
            </w:r>
            <w:r>
              <w:rPr>
                <w:rFonts w:ascii="Times New Roman" w:hAnsi="Times New Roman" w:cs="Times New Roman"/>
                <w:bCs/>
                <w:color w:val="auto"/>
                <w:sz w:val="24"/>
                <w:szCs w:val="24"/>
                <w:vertAlign w:val="subscript"/>
              </w:rPr>
              <w:t>3-6</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烘干废气（G</w:t>
            </w:r>
            <w:r>
              <w:rPr>
                <w:rFonts w:ascii="Times New Roman" w:hAnsi="Times New Roman" w:cs="Times New Roman"/>
                <w:bCs/>
                <w:color w:val="auto"/>
                <w:sz w:val="24"/>
                <w:szCs w:val="24"/>
                <w:vertAlign w:val="subscript"/>
              </w:rPr>
              <w:t>3-7</w:t>
            </w:r>
            <w:r>
              <w:rPr>
                <w:rFonts w:ascii="Times New Roman" w:hAnsi="Times New Roman" w:cs="Times New Roman"/>
                <w:bCs/>
                <w:color w:val="auto"/>
                <w:sz w:val="24"/>
                <w:szCs w:val="24"/>
              </w:rPr>
              <w:t>）</w:t>
            </w:r>
          </w:p>
        </w:tc>
        <w:tc>
          <w:tcPr>
            <w:tcW w:w="1418" w:type="dxa"/>
            <w:vAlign w:val="center"/>
          </w:tcPr>
          <w:p w14:paraId="6E29CA3E">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颗粒物</w:t>
            </w:r>
          </w:p>
        </w:tc>
        <w:tc>
          <w:tcPr>
            <w:tcW w:w="1701" w:type="dxa"/>
            <w:vMerge w:val="restart"/>
            <w:vAlign w:val="center"/>
          </w:tcPr>
          <w:p w14:paraId="55CD4CBF">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喷漆废气经水帘除漆雾装置+两级过滤棉过滤后，和调漆废气、</w:t>
            </w:r>
            <w:r>
              <w:rPr>
                <w:rFonts w:hint="eastAsia" w:ascii="Times New Roman" w:hAnsi="Times New Roman" w:eastAsia="宋体" w:cs="Times New Roman"/>
                <w:color w:val="auto"/>
                <w:sz w:val="24"/>
                <w:szCs w:val="24"/>
              </w:rPr>
              <w:t>流平废气、</w:t>
            </w:r>
            <w:r>
              <w:rPr>
                <w:rFonts w:ascii="Times New Roman" w:hAnsi="Times New Roman" w:eastAsia="宋体" w:cs="Times New Roman"/>
                <w:color w:val="auto"/>
                <w:sz w:val="24"/>
                <w:szCs w:val="24"/>
              </w:rPr>
              <w:t>烘干废气一起进入两级活性炭吸附装置</w:t>
            </w:r>
          </w:p>
        </w:tc>
        <w:tc>
          <w:tcPr>
            <w:tcW w:w="3166" w:type="dxa"/>
            <w:vAlign w:val="center"/>
          </w:tcPr>
          <w:p w14:paraId="5183E92C">
            <w:pPr>
              <w:keepNext w:val="0"/>
              <w:keepLines w:val="0"/>
              <w:widowControl/>
              <w:suppressLineNumbers w:val="0"/>
              <w:spacing w:before="0" w:beforeAutospacing="0" w:after="0" w:afterAutospacing="0" w:line="360" w:lineRule="auto"/>
              <w:ind w:left="0" w:right="0"/>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《大气污染物综合排放标准》（GB16297-1996）表2中二级标准限值</w:t>
            </w:r>
          </w:p>
        </w:tc>
      </w:tr>
      <w:tr w14:paraId="4FE0E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308CB3D0">
            <w:pPr>
              <w:keepNext w:val="0"/>
              <w:keepLines w:val="0"/>
              <w:suppressLineNumbers w:val="0"/>
              <w:spacing w:before="0" w:beforeAutospacing="0" w:after="0" w:afterAutospacing="0" w:line="440" w:lineRule="exact"/>
              <w:ind w:left="0" w:right="0"/>
              <w:jc w:val="center"/>
              <w:rPr>
                <w:color w:val="auto"/>
              </w:rPr>
            </w:pPr>
          </w:p>
        </w:tc>
        <w:tc>
          <w:tcPr>
            <w:tcW w:w="1559" w:type="dxa"/>
            <w:vMerge w:val="continue"/>
            <w:vAlign w:val="center"/>
          </w:tcPr>
          <w:p w14:paraId="630877FF">
            <w:pPr>
              <w:keepNext w:val="0"/>
              <w:keepLines w:val="0"/>
              <w:suppressLineNumbers w:val="0"/>
              <w:spacing w:before="0" w:beforeAutospacing="0" w:after="0" w:afterAutospacing="0" w:line="440" w:lineRule="exact"/>
              <w:ind w:left="0" w:right="0"/>
              <w:jc w:val="center"/>
              <w:rPr>
                <w:color w:val="auto"/>
              </w:rPr>
            </w:pPr>
          </w:p>
        </w:tc>
        <w:tc>
          <w:tcPr>
            <w:tcW w:w="1418" w:type="dxa"/>
            <w:vAlign w:val="center"/>
          </w:tcPr>
          <w:p w14:paraId="3E7F5DE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非甲烷总烃</w:t>
            </w:r>
          </w:p>
        </w:tc>
        <w:tc>
          <w:tcPr>
            <w:tcW w:w="1701" w:type="dxa"/>
            <w:vMerge w:val="continue"/>
            <w:vAlign w:val="center"/>
          </w:tcPr>
          <w:p w14:paraId="55BB06BB">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restart"/>
            <w:vAlign w:val="center"/>
          </w:tcPr>
          <w:p w14:paraId="77E55AD7">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bCs/>
                <w:color w:val="auto"/>
                <w:kern w:val="0"/>
                <w:sz w:val="24"/>
                <w:szCs w:val="24"/>
              </w:rPr>
              <w:t>《固定源挥发性有机物综合排放标准第6部分：其他行业》（DB34/4812.6-2024）中汽车零部件制造业排放限值</w:t>
            </w:r>
          </w:p>
        </w:tc>
      </w:tr>
      <w:tr w14:paraId="7464C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3056AB4E">
            <w:pPr>
              <w:keepNext w:val="0"/>
              <w:keepLines w:val="0"/>
              <w:suppressLineNumbers w:val="0"/>
              <w:spacing w:before="0" w:beforeAutospacing="0" w:after="0" w:afterAutospacing="0" w:line="440" w:lineRule="exact"/>
              <w:ind w:left="0" w:right="0"/>
              <w:jc w:val="center"/>
              <w:rPr>
                <w:color w:val="auto"/>
              </w:rPr>
            </w:pPr>
          </w:p>
        </w:tc>
        <w:tc>
          <w:tcPr>
            <w:tcW w:w="1559" w:type="dxa"/>
            <w:vMerge w:val="continue"/>
            <w:vAlign w:val="center"/>
          </w:tcPr>
          <w:p w14:paraId="27FDD2CB">
            <w:pPr>
              <w:keepNext w:val="0"/>
              <w:keepLines w:val="0"/>
              <w:suppressLineNumbers w:val="0"/>
              <w:spacing w:before="0" w:beforeAutospacing="0" w:after="0" w:afterAutospacing="0" w:line="440" w:lineRule="exact"/>
              <w:ind w:left="0" w:right="0"/>
              <w:jc w:val="center"/>
              <w:rPr>
                <w:color w:val="auto"/>
              </w:rPr>
            </w:pPr>
          </w:p>
        </w:tc>
        <w:tc>
          <w:tcPr>
            <w:tcW w:w="1418" w:type="dxa"/>
            <w:vAlign w:val="center"/>
          </w:tcPr>
          <w:p w14:paraId="6ACB59D4">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二甲苯</w:t>
            </w:r>
          </w:p>
        </w:tc>
        <w:tc>
          <w:tcPr>
            <w:tcW w:w="1701" w:type="dxa"/>
            <w:vMerge w:val="continue"/>
            <w:vAlign w:val="center"/>
          </w:tcPr>
          <w:p w14:paraId="0D82776B">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751D213F">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bCs/>
                <w:color w:val="auto"/>
                <w:kern w:val="0"/>
                <w:sz w:val="24"/>
                <w:szCs w:val="24"/>
              </w:rPr>
            </w:pPr>
          </w:p>
        </w:tc>
      </w:tr>
      <w:tr w14:paraId="40211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7D84FB97">
            <w:pPr>
              <w:keepNext w:val="0"/>
              <w:keepLines w:val="0"/>
              <w:suppressLineNumbers w:val="0"/>
              <w:spacing w:before="0" w:beforeAutospacing="0" w:after="0" w:afterAutospacing="0" w:line="440" w:lineRule="exact"/>
              <w:ind w:left="0" w:right="0"/>
              <w:jc w:val="center"/>
              <w:rPr>
                <w:color w:val="auto"/>
              </w:rPr>
            </w:pPr>
          </w:p>
        </w:tc>
        <w:tc>
          <w:tcPr>
            <w:tcW w:w="1559" w:type="dxa"/>
            <w:vMerge w:val="continue"/>
            <w:vAlign w:val="center"/>
          </w:tcPr>
          <w:p w14:paraId="4D1FE746">
            <w:pPr>
              <w:keepNext w:val="0"/>
              <w:keepLines w:val="0"/>
              <w:suppressLineNumbers w:val="0"/>
              <w:spacing w:before="0" w:beforeAutospacing="0" w:after="0" w:afterAutospacing="0" w:line="440" w:lineRule="exact"/>
              <w:ind w:left="0" w:right="0"/>
              <w:jc w:val="center"/>
              <w:rPr>
                <w:color w:val="auto"/>
              </w:rPr>
            </w:pPr>
          </w:p>
        </w:tc>
        <w:tc>
          <w:tcPr>
            <w:tcW w:w="1418" w:type="dxa"/>
            <w:shd w:val="clear" w:color="auto" w:fill="auto"/>
            <w:vAlign w:val="center"/>
          </w:tcPr>
          <w:p w14:paraId="2E2A2910">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乙酸乙酯</w:t>
            </w:r>
          </w:p>
        </w:tc>
        <w:tc>
          <w:tcPr>
            <w:tcW w:w="1701" w:type="dxa"/>
            <w:vMerge w:val="continue"/>
            <w:vAlign w:val="center"/>
          </w:tcPr>
          <w:p w14:paraId="7AA5105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5552610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bCs/>
                <w:color w:val="auto"/>
                <w:kern w:val="0"/>
                <w:sz w:val="24"/>
                <w:szCs w:val="24"/>
              </w:rPr>
            </w:pPr>
          </w:p>
        </w:tc>
      </w:tr>
      <w:tr w14:paraId="0A18D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553E8992">
            <w:pPr>
              <w:keepNext w:val="0"/>
              <w:keepLines w:val="0"/>
              <w:suppressLineNumbers w:val="0"/>
              <w:spacing w:before="0" w:beforeAutospacing="0" w:after="0" w:afterAutospacing="0" w:line="440" w:lineRule="exact"/>
              <w:ind w:left="0" w:right="0"/>
              <w:jc w:val="center"/>
              <w:rPr>
                <w:color w:val="auto"/>
              </w:rPr>
            </w:pPr>
          </w:p>
        </w:tc>
        <w:tc>
          <w:tcPr>
            <w:tcW w:w="1559" w:type="dxa"/>
            <w:vMerge w:val="continue"/>
            <w:vAlign w:val="center"/>
          </w:tcPr>
          <w:p w14:paraId="5A939674">
            <w:pPr>
              <w:keepNext w:val="0"/>
              <w:keepLines w:val="0"/>
              <w:suppressLineNumbers w:val="0"/>
              <w:spacing w:before="0" w:beforeAutospacing="0" w:after="0" w:afterAutospacing="0" w:line="440" w:lineRule="exact"/>
              <w:ind w:left="0" w:right="0"/>
              <w:jc w:val="center"/>
              <w:rPr>
                <w:color w:val="auto"/>
              </w:rPr>
            </w:pPr>
          </w:p>
        </w:tc>
        <w:tc>
          <w:tcPr>
            <w:tcW w:w="1418" w:type="dxa"/>
            <w:shd w:val="clear" w:color="auto" w:fill="auto"/>
            <w:vAlign w:val="center"/>
          </w:tcPr>
          <w:p w14:paraId="2BBA9199">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乙酸丁酯</w:t>
            </w:r>
          </w:p>
        </w:tc>
        <w:tc>
          <w:tcPr>
            <w:tcW w:w="1701" w:type="dxa"/>
            <w:vMerge w:val="continue"/>
            <w:vAlign w:val="center"/>
          </w:tcPr>
          <w:p w14:paraId="10C4AE8F">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3166" w:type="dxa"/>
            <w:vMerge w:val="continue"/>
            <w:vAlign w:val="center"/>
          </w:tcPr>
          <w:p w14:paraId="4258850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bCs/>
                <w:color w:val="auto"/>
                <w:kern w:val="0"/>
                <w:sz w:val="24"/>
                <w:szCs w:val="24"/>
              </w:rPr>
            </w:pPr>
          </w:p>
        </w:tc>
      </w:tr>
      <w:tr w14:paraId="2AC83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07B19D04">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restart"/>
            <w:vAlign w:val="center"/>
          </w:tcPr>
          <w:p w14:paraId="4FFDC8A4">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厂界无组织废气</w:t>
            </w:r>
          </w:p>
        </w:tc>
        <w:tc>
          <w:tcPr>
            <w:tcW w:w="1418" w:type="dxa"/>
            <w:vAlign w:val="center"/>
          </w:tcPr>
          <w:p w14:paraId="1F6A38D5">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颗粒物、非甲烷总烃</w:t>
            </w:r>
            <w:r>
              <w:rPr>
                <w:rFonts w:hint="eastAsia" w:ascii="Times New Roman" w:hAnsi="Times New Roman" w:eastAsia="宋体" w:cs="Times New Roman"/>
                <w:color w:val="auto"/>
                <w:sz w:val="24"/>
                <w:szCs w:val="24"/>
              </w:rPr>
              <w:t>、二甲苯</w:t>
            </w:r>
          </w:p>
        </w:tc>
        <w:tc>
          <w:tcPr>
            <w:tcW w:w="1701" w:type="dxa"/>
            <w:vAlign w:val="center"/>
          </w:tcPr>
          <w:p w14:paraId="2166E11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3166" w:type="dxa"/>
            <w:vAlign w:val="center"/>
          </w:tcPr>
          <w:p w14:paraId="7F5CE1AC">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bCs/>
                <w:color w:val="auto"/>
                <w:sz w:val="24"/>
                <w:szCs w:val="24"/>
              </w:rPr>
              <w:t>《大气污染物综合排放标准》（GB16297-1996）表2中无组织排放监控浓度限值</w:t>
            </w:r>
          </w:p>
        </w:tc>
      </w:tr>
      <w:tr w14:paraId="68C20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4E0283EE">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613109AC">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241932FE">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甲苯</w:t>
            </w:r>
          </w:p>
        </w:tc>
        <w:tc>
          <w:tcPr>
            <w:tcW w:w="1701" w:type="dxa"/>
            <w:vAlign w:val="center"/>
          </w:tcPr>
          <w:p w14:paraId="65DDF28E">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3166" w:type="dxa"/>
            <w:vAlign w:val="center"/>
          </w:tcPr>
          <w:p w14:paraId="5DC60F25">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《合成树脂工业污染物排放标准》(GB31572-2015，含2024年修改单)表9排放标准</w:t>
            </w:r>
          </w:p>
        </w:tc>
      </w:tr>
      <w:tr w14:paraId="0ACE5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5BE90B66">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176DBA8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6555E327">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丙烯腈</w:t>
            </w:r>
          </w:p>
        </w:tc>
        <w:tc>
          <w:tcPr>
            <w:tcW w:w="1701" w:type="dxa"/>
            <w:vAlign w:val="center"/>
          </w:tcPr>
          <w:p w14:paraId="4463A71B">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3166" w:type="dxa"/>
            <w:vMerge w:val="restart"/>
            <w:vAlign w:val="center"/>
          </w:tcPr>
          <w:p w14:paraId="1BED58EC">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r>
              <w:rPr>
                <w:rFonts w:hint="eastAsia" w:ascii="Times New Roman" w:hAnsi="Times New Roman" w:eastAsia="宋体" w:cs="Times New Roman"/>
                <w:bCs/>
                <w:color w:val="auto"/>
                <w:kern w:val="0"/>
                <w:sz w:val="24"/>
                <w:szCs w:val="24"/>
              </w:rPr>
              <w:t>《固定源挥发性有机物综合排放标准第6部分：其他行业》（DB34/4812.6-2024）</w:t>
            </w:r>
            <w:r>
              <w:rPr>
                <w:rFonts w:hint="eastAsia" w:ascii="Times New Roman" w:hAnsi="Times New Roman" w:eastAsia="宋体" w:cs="Times New Roman"/>
                <w:bCs/>
                <w:color w:val="auto"/>
                <w:sz w:val="24"/>
                <w:szCs w:val="24"/>
                <w:lang w:val="en-US" w:eastAsia="zh-CN"/>
              </w:rPr>
              <w:t>表5</w:t>
            </w:r>
            <w:r>
              <w:rPr>
                <w:rFonts w:hint="eastAsia" w:ascii="Times New Roman" w:hAnsi="Times New Roman" w:eastAsia="宋体" w:cs="Times New Roman"/>
                <w:bCs/>
                <w:color w:val="auto"/>
                <w:sz w:val="24"/>
                <w:szCs w:val="24"/>
              </w:rPr>
              <w:t>排放标准</w:t>
            </w:r>
          </w:p>
        </w:tc>
      </w:tr>
      <w:tr w14:paraId="76CC9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4A6D878D">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73032658">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535A1AF0">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酚类</w:t>
            </w:r>
          </w:p>
        </w:tc>
        <w:tc>
          <w:tcPr>
            <w:tcW w:w="1701" w:type="dxa"/>
            <w:vAlign w:val="center"/>
          </w:tcPr>
          <w:p w14:paraId="3505EAF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3166" w:type="dxa"/>
            <w:vMerge w:val="continue"/>
            <w:vAlign w:val="center"/>
          </w:tcPr>
          <w:p w14:paraId="58874B28">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p>
        </w:tc>
      </w:tr>
      <w:tr w14:paraId="61075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027E8B06">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Merge w:val="continue"/>
            <w:vAlign w:val="center"/>
          </w:tcPr>
          <w:p w14:paraId="371C2EF4">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p>
        </w:tc>
        <w:tc>
          <w:tcPr>
            <w:tcW w:w="1418" w:type="dxa"/>
            <w:shd w:val="clear" w:color="auto" w:fill="auto"/>
            <w:vAlign w:val="center"/>
          </w:tcPr>
          <w:p w14:paraId="20A0AC6E">
            <w:pPr>
              <w:keepNext w:val="0"/>
              <w:keepLines w:val="0"/>
              <w:suppressLineNumbers w:val="0"/>
              <w:wordWrap w:val="0"/>
              <w:autoSpaceDE w:val="0"/>
              <w:autoSpaceDN w:val="0"/>
              <w:adjustRightInd w:val="0"/>
              <w:spacing w:before="0" w:beforeAutospacing="0" w:after="0" w:afterAutospacing="0" w:line="276" w:lineRule="auto"/>
              <w:ind w:left="0" w:leftChars="0" w:right="0" w:rightChars="0"/>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苯乙烯</w:t>
            </w:r>
          </w:p>
        </w:tc>
        <w:tc>
          <w:tcPr>
            <w:tcW w:w="1701" w:type="dxa"/>
            <w:vAlign w:val="center"/>
          </w:tcPr>
          <w:p w14:paraId="28612A97">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3166" w:type="dxa"/>
            <w:vAlign w:val="center"/>
          </w:tcPr>
          <w:p w14:paraId="14FCB58D">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《恶臭污染物排放标准》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GB14554-93</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表1排放标准</w:t>
            </w:r>
          </w:p>
        </w:tc>
      </w:tr>
      <w:tr w14:paraId="18E5E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Merge w:val="continue"/>
            <w:vAlign w:val="center"/>
          </w:tcPr>
          <w:p w14:paraId="6E424898">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p>
        </w:tc>
        <w:tc>
          <w:tcPr>
            <w:tcW w:w="1559" w:type="dxa"/>
            <w:vAlign w:val="center"/>
          </w:tcPr>
          <w:p w14:paraId="331E7DFE">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厂区内无组织废气</w:t>
            </w:r>
          </w:p>
        </w:tc>
        <w:tc>
          <w:tcPr>
            <w:tcW w:w="1418" w:type="dxa"/>
            <w:vAlign w:val="center"/>
          </w:tcPr>
          <w:p w14:paraId="2D045643">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非甲烷总烃</w:t>
            </w:r>
          </w:p>
        </w:tc>
        <w:tc>
          <w:tcPr>
            <w:tcW w:w="1701" w:type="dxa"/>
            <w:vAlign w:val="center"/>
          </w:tcPr>
          <w:p w14:paraId="168E0025">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3166" w:type="dxa"/>
            <w:vAlign w:val="center"/>
          </w:tcPr>
          <w:p w14:paraId="51C86DC0">
            <w:pPr>
              <w:keepNext w:val="0"/>
              <w:keepLines w:val="0"/>
              <w:suppressLineNumbers w:val="0"/>
              <w:topLinePunct/>
              <w:autoSpaceDE w:val="0"/>
              <w:autoSpaceDN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color w:val="auto"/>
                <w:sz w:val="24"/>
              </w:rPr>
              <w:t>《挥发性有机物无组织排</w:t>
            </w:r>
            <w:r>
              <w:rPr>
                <w:rFonts w:ascii="Times New Roman" w:hAnsi="Times New Roman"/>
                <w:color w:val="auto"/>
                <w:sz w:val="24"/>
              </w:rPr>
              <w:t>放控制标准》（</w:t>
            </w:r>
            <w:r>
              <w:rPr>
                <w:rFonts w:ascii="Times New Roman" w:hAnsi="Times New Roman" w:cs="Times New Roman"/>
                <w:color w:val="auto"/>
                <w:sz w:val="24"/>
              </w:rPr>
              <w:t>GB37822-2019）中附录A中表A.1规定的特别排放限值</w:t>
            </w:r>
          </w:p>
        </w:tc>
      </w:tr>
      <w:tr w14:paraId="7BFA6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52C46009">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地表水环境</w:t>
            </w:r>
          </w:p>
        </w:tc>
        <w:tc>
          <w:tcPr>
            <w:tcW w:w="1559" w:type="dxa"/>
            <w:vAlign w:val="center"/>
          </w:tcPr>
          <w:p w14:paraId="03068059">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生活污水、循环冷却</w:t>
            </w:r>
            <w:r>
              <w:rPr>
                <w:rFonts w:hint="eastAsia" w:ascii="Times New Roman" w:hAnsi="Times New Roman" w:eastAsia="宋体" w:cs="Times New Roman"/>
                <w:color w:val="auto"/>
                <w:sz w:val="24"/>
                <w:szCs w:val="24"/>
              </w:rPr>
              <w:t>废</w:t>
            </w:r>
            <w:r>
              <w:rPr>
                <w:rFonts w:ascii="Times New Roman" w:hAnsi="Times New Roman" w:eastAsia="宋体" w:cs="Times New Roman"/>
                <w:color w:val="auto"/>
                <w:sz w:val="24"/>
                <w:szCs w:val="24"/>
              </w:rPr>
              <w:t>水</w:t>
            </w:r>
          </w:p>
        </w:tc>
        <w:tc>
          <w:tcPr>
            <w:tcW w:w="1418" w:type="dxa"/>
            <w:vAlign w:val="center"/>
          </w:tcPr>
          <w:p w14:paraId="69A0CE4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COD</w:t>
            </w:r>
            <w:r>
              <w:rPr>
                <w:rFonts w:ascii="Times New Roman" w:hAnsi="Times New Roman" w:eastAsia="宋体" w:cs="Times New Roman"/>
                <w:color w:val="auto"/>
                <w:sz w:val="24"/>
                <w:szCs w:val="24"/>
                <w:vertAlign w:val="subscript"/>
              </w:rPr>
              <w:t>Cr</w:t>
            </w:r>
            <w:r>
              <w:rPr>
                <w:rFonts w:ascii="Times New Roman" w:hAnsi="Times New Roman" w:eastAsia="宋体" w:cs="Times New Roman"/>
                <w:color w:val="auto"/>
                <w:sz w:val="24"/>
                <w:szCs w:val="24"/>
              </w:rPr>
              <w:t>、BOD</w:t>
            </w:r>
            <w:r>
              <w:rPr>
                <w:rFonts w:ascii="Times New Roman" w:hAnsi="Times New Roman" w:eastAsia="宋体" w:cs="Times New Roman"/>
                <w:color w:val="auto"/>
                <w:sz w:val="24"/>
                <w:szCs w:val="24"/>
                <w:vertAlign w:val="subscript"/>
              </w:rPr>
              <w:t>5</w:t>
            </w:r>
            <w:r>
              <w:rPr>
                <w:rFonts w:ascii="Times New Roman" w:hAnsi="Times New Roman" w:eastAsia="宋体" w:cs="Times New Roman"/>
                <w:color w:val="auto"/>
                <w:sz w:val="24"/>
                <w:szCs w:val="24"/>
              </w:rPr>
              <w:t>、SS、NH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TN、TP</w:t>
            </w:r>
          </w:p>
        </w:tc>
        <w:tc>
          <w:tcPr>
            <w:tcW w:w="1701" w:type="dxa"/>
            <w:vAlign w:val="center"/>
          </w:tcPr>
          <w:p w14:paraId="5218F25A">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生活污水经化粪池预处理后排入八公山</w:t>
            </w:r>
            <w:r>
              <w:rPr>
                <w:rFonts w:hint="eastAsia" w:ascii="Times New Roman" w:hAnsi="Times New Roman" w:eastAsia="宋体" w:cs="Times New Roman"/>
                <w:color w:val="auto"/>
                <w:sz w:val="24"/>
                <w:szCs w:val="24"/>
              </w:rPr>
              <w:t>厂</w:t>
            </w:r>
            <w:r>
              <w:rPr>
                <w:rFonts w:ascii="Times New Roman" w:hAnsi="Times New Roman" w:eastAsia="宋体" w:cs="Times New Roman"/>
                <w:color w:val="auto"/>
                <w:sz w:val="24"/>
                <w:szCs w:val="24"/>
              </w:rPr>
              <w:t>处理；循环冷却</w:t>
            </w:r>
            <w:r>
              <w:rPr>
                <w:rFonts w:hint="eastAsia" w:ascii="Times New Roman" w:hAnsi="Times New Roman" w:eastAsia="宋体" w:cs="Times New Roman"/>
                <w:color w:val="auto"/>
                <w:sz w:val="24"/>
                <w:szCs w:val="24"/>
              </w:rPr>
              <w:t>置换</w:t>
            </w:r>
            <w:r>
              <w:rPr>
                <w:rFonts w:ascii="Times New Roman" w:hAnsi="Times New Roman" w:eastAsia="宋体" w:cs="Times New Roman"/>
                <w:color w:val="auto"/>
                <w:sz w:val="24"/>
                <w:szCs w:val="24"/>
              </w:rPr>
              <w:t>水循环使用不外排</w:t>
            </w:r>
          </w:p>
        </w:tc>
        <w:tc>
          <w:tcPr>
            <w:tcW w:w="3166" w:type="dxa"/>
            <w:vAlign w:val="center"/>
          </w:tcPr>
          <w:p w14:paraId="290EACEE">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外排废水</w:t>
            </w:r>
            <w:r>
              <w:rPr>
                <w:rFonts w:ascii="Times New Roman" w:hAnsi="Times New Roman" w:eastAsia="宋体" w:cs="Times New Roman"/>
                <w:color w:val="auto"/>
                <w:sz w:val="24"/>
                <w:szCs w:val="24"/>
              </w:rPr>
              <w:t>接管满足</w:t>
            </w:r>
            <w:r>
              <w:rPr>
                <w:rFonts w:hint="eastAsia" w:ascii="Times New Roman" w:hAnsi="Times New Roman" w:eastAsia="宋体" w:cs="Times New Roman"/>
                <w:color w:val="auto"/>
                <w:sz w:val="24"/>
              </w:rPr>
              <w:t>淮南现代产业园园区污水处理厂</w:t>
            </w:r>
            <w:r>
              <w:rPr>
                <w:rFonts w:hint="eastAsia" w:ascii="Times New Roman" w:hAnsi="Times New Roman" w:eastAsia="宋体" w:cs="Times New Roman"/>
                <w:color w:val="auto"/>
                <w:sz w:val="24"/>
                <w:szCs w:val="24"/>
              </w:rPr>
              <w:t>接管</w:t>
            </w:r>
            <w:r>
              <w:rPr>
                <w:rFonts w:ascii="Times New Roman" w:hAnsi="Times New Roman" w:eastAsia="宋体" w:cs="Times New Roman"/>
                <w:color w:val="auto"/>
                <w:sz w:val="24"/>
                <w:szCs w:val="24"/>
              </w:rPr>
              <w:t>浓度</w:t>
            </w:r>
            <w:r>
              <w:rPr>
                <w:rFonts w:hint="eastAsia" w:ascii="Times New Roman" w:hAnsi="Times New Roman" w:eastAsia="宋体" w:cs="Times New Roman"/>
                <w:color w:val="auto"/>
                <w:sz w:val="24"/>
                <w:szCs w:val="24"/>
              </w:rPr>
              <w:t>限值要求</w:t>
            </w:r>
          </w:p>
        </w:tc>
      </w:tr>
      <w:tr w14:paraId="3230C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35DBC47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声环境</w:t>
            </w:r>
          </w:p>
        </w:tc>
        <w:tc>
          <w:tcPr>
            <w:tcW w:w="1559" w:type="dxa"/>
            <w:vAlign w:val="center"/>
          </w:tcPr>
          <w:p w14:paraId="47C734C6">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设备噪声</w:t>
            </w:r>
          </w:p>
        </w:tc>
        <w:tc>
          <w:tcPr>
            <w:tcW w:w="1418" w:type="dxa"/>
            <w:vAlign w:val="center"/>
          </w:tcPr>
          <w:p w14:paraId="395CFAF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噪声</w:t>
            </w:r>
          </w:p>
        </w:tc>
        <w:tc>
          <w:tcPr>
            <w:tcW w:w="1701" w:type="dxa"/>
            <w:vAlign w:val="center"/>
          </w:tcPr>
          <w:p w14:paraId="6C9E9721">
            <w:pPr>
              <w:keepNext w:val="0"/>
              <w:keepLines w:val="0"/>
              <w:suppressLineNumbers w:val="0"/>
              <w:spacing w:before="0" w:beforeAutospacing="0" w:after="0" w:afterAutospacing="0" w:line="440" w:lineRule="exact"/>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rPr>
              <w:t>减振、隔声、消声措施</w:t>
            </w:r>
          </w:p>
        </w:tc>
        <w:tc>
          <w:tcPr>
            <w:tcW w:w="3166" w:type="dxa"/>
            <w:vAlign w:val="center"/>
          </w:tcPr>
          <w:p w14:paraId="41E417EA">
            <w:pPr>
              <w:keepNext w:val="0"/>
              <w:keepLines w:val="0"/>
              <w:suppressLineNumbers w:val="0"/>
              <w:spacing w:before="0" w:beforeAutospacing="0" w:after="0" w:afterAutospacing="0" w:line="440" w:lineRule="exact"/>
              <w:ind w:left="0" w:right="-105" w:rightChars="-5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《工业企业厂界环境噪声排放标准》（GB12348-2008）中3类标准</w:t>
            </w:r>
          </w:p>
        </w:tc>
      </w:tr>
      <w:tr w14:paraId="238A3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4DDE1F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固体废物</w:t>
            </w:r>
          </w:p>
        </w:tc>
        <w:tc>
          <w:tcPr>
            <w:tcW w:w="7844" w:type="dxa"/>
            <w:gridSpan w:val="4"/>
          </w:tcPr>
          <w:p w14:paraId="6597268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危险废物：废羊毛球、废油漆桶、废漆渣、废活性炭、水帘喷漆装置及气旋喷淋塔定期更换的废液、废润滑油及废润滑油桶在厂区危险废物暂存库（位于厂房1层外东侧，占地面积约20m2）暂存后，委托有资质的单位处理；</w:t>
            </w:r>
          </w:p>
          <w:p w14:paraId="2CD89AC3">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一般工业固体废物：废边角料和不合格产品收集后外售综合利用；</w:t>
            </w:r>
          </w:p>
          <w:p w14:paraId="6150E18C">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生活垃圾：委托环卫部门清运</w:t>
            </w:r>
          </w:p>
          <w:p w14:paraId="5597403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snapToGrid w:val="0"/>
                <w:color w:val="auto"/>
                <w:kern w:val="0"/>
                <w:sz w:val="24"/>
                <w:szCs w:val="24"/>
              </w:rPr>
            </w:pPr>
            <w:r>
              <w:rPr>
                <w:rFonts w:ascii="Times New Roman" w:hAnsi="Times New Roman" w:eastAsia="宋体" w:cs="Times New Roman"/>
                <w:color w:val="auto"/>
                <w:sz w:val="24"/>
                <w:szCs w:val="24"/>
              </w:rPr>
              <w:t>危险废物执行《危险废物贮存污染控制标准》（GB18597-2023），</w:t>
            </w:r>
            <w:r>
              <w:rPr>
                <w:rFonts w:ascii="Times New Roman" w:hAnsi="Times New Roman" w:eastAsia="宋体" w:cs="Times New Roman"/>
                <w:snapToGrid w:val="0"/>
                <w:color w:val="auto"/>
                <w:kern w:val="0"/>
                <w:sz w:val="24"/>
                <w:szCs w:val="24"/>
              </w:rPr>
              <w:t>一般工业固体废物贮存、处置执行《一般工业固体废物贮存和填埋污染控制标准》（GB18599-2020）中有关规定。</w:t>
            </w:r>
          </w:p>
        </w:tc>
      </w:tr>
      <w:tr w14:paraId="5CB48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D332BFA">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土壤及地下水</w:t>
            </w:r>
          </w:p>
          <w:p w14:paraId="28D54708">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污染防治措施</w:t>
            </w:r>
          </w:p>
        </w:tc>
        <w:tc>
          <w:tcPr>
            <w:tcW w:w="7844" w:type="dxa"/>
            <w:gridSpan w:val="4"/>
          </w:tcPr>
          <w:p w14:paraId="2983BE9F">
            <w:pPr>
              <w:keepNext w:val="0"/>
              <w:keepLines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本项目位于安徽省淮南市田家庵经开区B5-1厂房1-3层（东侧），经现场勘察，租赁厂房附近地面均已做硬化处理。本项目实施后，</w:t>
            </w:r>
            <w:r>
              <w:rPr>
                <w:rFonts w:hint="eastAsia" w:ascii="Times New Roman" w:hAnsi="Times New Roman" w:cs="Times New Roman"/>
                <w:color w:val="auto"/>
                <w:sz w:val="24"/>
                <w:szCs w:val="24"/>
                <w:lang w:val="en-US" w:eastAsia="zh-CN"/>
              </w:rPr>
              <w:t>一层为注塑车间，喷涂生产线位于厂房三层，</w:t>
            </w:r>
            <w:r>
              <w:rPr>
                <w:rFonts w:hint="eastAsia" w:ascii="Times New Roman" w:hAnsi="Times New Roman" w:cs="Times New Roman"/>
                <w:color w:val="auto"/>
                <w:sz w:val="24"/>
                <w:szCs w:val="24"/>
              </w:rPr>
              <w:t>正常工况下，不会污染土壤、地下水。</w:t>
            </w:r>
          </w:p>
          <w:p w14:paraId="5C407EDB">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重点防渗区：主要为危险废物暂存间</w:t>
            </w:r>
            <w:r>
              <w:rPr>
                <w:rFonts w:hint="eastAsia" w:ascii="Times New Roman" w:hAnsi="Times New Roman" w:eastAsia="宋体" w:cs="Times New Roman"/>
                <w:color w:val="auto"/>
                <w:sz w:val="24"/>
                <w:szCs w:val="20"/>
                <w:lang w:val="en-US" w:eastAsia="zh-CN"/>
              </w:rPr>
              <w:t>及应急事故水箱区域</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0"/>
              </w:rPr>
              <w:t>重点防渗区的防渗技术要求为等效黏土防渗层Mb≥6.0m，K≤10</w:t>
            </w:r>
            <w:r>
              <w:rPr>
                <w:rFonts w:hint="default" w:ascii="Times New Roman" w:hAnsi="Times New Roman" w:eastAsia="宋体" w:cs="Times New Roman"/>
                <w:color w:val="auto"/>
                <w:sz w:val="24"/>
                <w:szCs w:val="20"/>
                <w:vertAlign w:val="superscript"/>
              </w:rPr>
              <w:t>-7</w:t>
            </w:r>
            <w:r>
              <w:rPr>
                <w:rFonts w:hint="default" w:ascii="Times New Roman" w:hAnsi="Times New Roman" w:eastAsia="宋体" w:cs="Times New Roman"/>
                <w:color w:val="auto"/>
                <w:sz w:val="24"/>
                <w:szCs w:val="20"/>
              </w:rPr>
              <w:t>cm/s。</w:t>
            </w:r>
            <w:r>
              <w:rPr>
                <w:rFonts w:hint="eastAsia" w:ascii="Times New Roman" w:hAnsi="Times New Roman" w:eastAsia="宋体" w:cs="Times New Roman"/>
                <w:color w:val="auto"/>
                <w:sz w:val="24"/>
                <w:szCs w:val="20"/>
                <w:lang w:val="en-US" w:eastAsia="zh-CN"/>
              </w:rPr>
              <w:t>其中</w:t>
            </w:r>
            <w:r>
              <w:rPr>
                <w:rFonts w:ascii="Times New Roman" w:hAnsi="Times New Roman" w:eastAsia="宋体" w:cs="Times New Roman"/>
                <w:color w:val="auto"/>
                <w:sz w:val="24"/>
                <w:szCs w:val="20"/>
              </w:rPr>
              <w:t>危险废物暂存间需要满足《危险废物贮存污染控制标准》（GB18597-2023）中防渗要求：基础必须防渗，防渗层为至少1m厚粘土层（渗透系数K≤10</w:t>
            </w:r>
            <w:r>
              <w:rPr>
                <w:rFonts w:ascii="Times New Roman" w:hAnsi="Times New Roman" w:eastAsia="宋体" w:cs="Times New Roman"/>
                <w:color w:val="auto"/>
                <w:sz w:val="24"/>
                <w:szCs w:val="20"/>
                <w:vertAlign w:val="superscript"/>
              </w:rPr>
              <w:t>-7</w:t>
            </w:r>
            <w:r>
              <w:rPr>
                <w:rFonts w:ascii="Times New Roman" w:hAnsi="Times New Roman" w:eastAsia="宋体" w:cs="Times New Roman"/>
                <w:color w:val="auto"/>
                <w:sz w:val="24"/>
                <w:szCs w:val="20"/>
              </w:rPr>
              <w:t>cm/s），或2mm厚高密度聚乙烯，或至少2mm厚的其它人工材料，渗透系数K≤10</w:t>
            </w:r>
            <w:r>
              <w:rPr>
                <w:rFonts w:ascii="Times New Roman" w:hAnsi="Times New Roman" w:eastAsia="宋体" w:cs="Times New Roman"/>
                <w:color w:val="auto"/>
                <w:sz w:val="24"/>
                <w:szCs w:val="20"/>
                <w:vertAlign w:val="superscript"/>
              </w:rPr>
              <w:t>-10</w:t>
            </w:r>
            <w:r>
              <w:rPr>
                <w:rFonts w:ascii="Times New Roman" w:hAnsi="Times New Roman" w:eastAsia="宋体" w:cs="Times New Roman"/>
                <w:color w:val="auto"/>
                <w:sz w:val="24"/>
                <w:szCs w:val="20"/>
              </w:rPr>
              <w:t>cm/s。</w:t>
            </w:r>
          </w:p>
          <w:p w14:paraId="60459FF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一般防渗区：除重点防渗区外的其他区域均设为一般防渗区。一般防渗区的防渗技术要求：等效黏土防渗层Mb≥1.5m，K≤10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tc>
      </w:tr>
      <w:tr w14:paraId="06394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469C151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生态保护措施</w:t>
            </w:r>
          </w:p>
        </w:tc>
        <w:tc>
          <w:tcPr>
            <w:tcW w:w="7844" w:type="dxa"/>
            <w:gridSpan w:val="4"/>
            <w:vAlign w:val="center"/>
          </w:tcPr>
          <w:p w14:paraId="0F45F757">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本项目所属用地为工业用地，区域内无珍稀动物、植物，无文物古迹保护对象，对区域内生态环境产生破坏和影响较小</w:t>
            </w:r>
          </w:p>
        </w:tc>
      </w:tr>
      <w:tr w14:paraId="2A5D6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223FDAC">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pacing w:val="-8"/>
                <w:sz w:val="24"/>
                <w:szCs w:val="24"/>
              </w:rPr>
            </w:pPr>
            <w:r>
              <w:rPr>
                <w:rFonts w:ascii="Times New Roman" w:hAnsi="Times New Roman" w:eastAsia="宋体" w:cs="Times New Roman"/>
                <w:color w:val="auto"/>
                <w:spacing w:val="-8"/>
                <w:sz w:val="24"/>
                <w:szCs w:val="24"/>
              </w:rPr>
              <w:t>环境风险防范措施</w:t>
            </w:r>
          </w:p>
        </w:tc>
        <w:tc>
          <w:tcPr>
            <w:tcW w:w="7844" w:type="dxa"/>
            <w:gridSpan w:val="4"/>
            <w:vAlign w:val="center"/>
          </w:tcPr>
          <w:p w14:paraId="31885B79">
            <w:pPr>
              <w:keepNext w:val="0"/>
              <w:keepLines w:val="0"/>
              <w:suppressLineNumbers w:val="0"/>
              <w:spacing w:before="0" w:beforeAutospacing="0" w:after="0" w:afterAutospacing="0" w:line="360" w:lineRule="auto"/>
              <w:ind w:left="0" w:right="0" w:firstLine="480" w:firstLineChars="200"/>
              <w:rPr>
                <w:rFonts w:hAnsi="Times New Roman"/>
                <w:color w:val="auto"/>
                <w:sz w:val="24"/>
                <w:szCs w:val="24"/>
              </w:rPr>
            </w:pPr>
            <w:r>
              <w:rPr>
                <w:rFonts w:hAnsi="宋体"/>
                <w:color w:val="auto"/>
                <w:sz w:val="24"/>
                <w:szCs w:val="24"/>
              </w:rPr>
              <w:t>①供漆室内采取防腐防渗措施，将底漆、面漆设置在托盘内，并在库门处设置漫坡</w:t>
            </w:r>
            <w:r>
              <w:rPr>
                <w:rFonts w:hint="eastAsia" w:hAnsi="宋体"/>
                <w:color w:val="auto"/>
                <w:sz w:val="24"/>
                <w:szCs w:val="24"/>
                <w:lang w:val="en-US" w:eastAsia="zh-CN"/>
              </w:rPr>
              <w:t>并在厂房一层设置</w:t>
            </w:r>
            <w:r>
              <w:rPr>
                <w:rFonts w:hint="eastAsia" w:ascii="Times New Roman" w:hAnsi="Times New Roman" w:cs="Times New Roman"/>
                <w:color w:val="auto"/>
                <w:kern w:val="0"/>
                <w:sz w:val="24"/>
                <w:lang w:val="en-US" w:eastAsia="zh-CN"/>
              </w:rPr>
              <w:t>事故应急水箱（</w:t>
            </w:r>
            <w:r>
              <w:rPr>
                <w:rFonts w:hint="eastAsia" w:ascii="Times New Roman" w:hAnsi="Times New Roman" w:cs="Times New Roman"/>
                <w:color w:val="auto"/>
                <w:sz w:val="24"/>
                <w:lang w:val="en-US" w:eastAsia="zh-CN"/>
              </w:rPr>
              <w:t>216</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3</w:t>
            </w:r>
            <w:r>
              <w:rPr>
                <w:rFonts w:hint="eastAsia" w:ascii="Times New Roman" w:hAnsi="Times New Roman" w:cs="Times New Roman"/>
                <w:color w:val="auto"/>
                <w:kern w:val="0"/>
                <w:sz w:val="24"/>
                <w:lang w:val="en-US" w:eastAsia="zh-CN"/>
              </w:rPr>
              <w:t>）</w:t>
            </w:r>
            <w:r>
              <w:rPr>
                <w:rFonts w:hAnsi="宋体"/>
                <w:color w:val="auto"/>
                <w:sz w:val="24"/>
                <w:szCs w:val="24"/>
              </w:rPr>
              <w:t>；②危险废物暂存间设置导流沟、集液池；③及时更换活性炭确保有机废气处理效率，定期检修设备，加强日常维护保养</w:t>
            </w:r>
            <w:r>
              <w:rPr>
                <w:rFonts w:hint="eastAsia" w:hAnsi="Times New Roman"/>
                <w:color w:val="auto"/>
                <w:sz w:val="24"/>
                <w:szCs w:val="24"/>
              </w:rPr>
              <w:t>；</w:t>
            </w:r>
            <w:r>
              <w:rPr>
                <w:rFonts w:hAnsi="宋体"/>
                <w:color w:val="auto"/>
                <w:sz w:val="24"/>
                <w:szCs w:val="24"/>
              </w:rPr>
              <w:t>④编制突发环境事件应急预案</w:t>
            </w:r>
          </w:p>
        </w:tc>
      </w:tr>
      <w:tr w14:paraId="4167B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68C0413">
            <w:pPr>
              <w:keepNext w:val="0"/>
              <w:keepLines w:val="0"/>
              <w:suppressLineNumbers w:val="0"/>
              <w:spacing w:before="0" w:beforeAutospacing="0" w:after="0" w:afterAutospacing="0" w:line="360" w:lineRule="auto"/>
              <w:ind w:left="0" w:right="0"/>
              <w:jc w:val="center"/>
              <w:rPr>
                <w:rFonts w:ascii="Times New Roman" w:hAnsi="Times New Roman" w:eastAsia="宋体" w:cs="Times New Roman"/>
                <w:color w:val="auto"/>
                <w:spacing w:val="-8"/>
                <w:sz w:val="24"/>
                <w:szCs w:val="24"/>
              </w:rPr>
            </w:pPr>
            <w:r>
              <w:rPr>
                <w:rFonts w:ascii="Times New Roman" w:hAnsi="Times New Roman" w:eastAsia="宋体" w:cs="Times New Roman"/>
                <w:bCs/>
                <w:color w:val="auto"/>
                <w:sz w:val="24"/>
                <w:szCs w:val="24"/>
              </w:rPr>
              <w:t>其他环境管理要求</w:t>
            </w:r>
          </w:p>
        </w:tc>
        <w:tc>
          <w:tcPr>
            <w:tcW w:w="7844" w:type="dxa"/>
            <w:gridSpan w:val="4"/>
          </w:tcPr>
          <w:p w14:paraId="0C1DA11F">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项目需遵守下列要求：</w:t>
            </w:r>
          </w:p>
          <w:p w14:paraId="3189FAA4">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）企业应强化对环保设施运行监督、管理的职能，建立全厂完善的环保设施运行、维护、维修等技术档案，以及加强对环保设施操作人员的技术培训，确保环保设施处于正常运行情况，污染物排放连续达标。</w:t>
            </w:r>
          </w:p>
          <w:p w14:paraId="206CCB91">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）企业应按照《排污单位自行监测技术指南总则》（H</w:t>
            </w:r>
            <w:r>
              <w:rPr>
                <w:rFonts w:hint="eastAsia" w:ascii="Times New Roman" w:hAnsi="Times New Roman" w:eastAsia="宋体" w:cs="Times New Roman"/>
                <w:color w:val="auto"/>
                <w:sz w:val="24"/>
                <w:szCs w:val="24"/>
              </w:rPr>
              <w:t>J</w:t>
            </w:r>
            <w:r>
              <w:rPr>
                <w:rFonts w:ascii="Times New Roman" w:hAnsi="Times New Roman" w:eastAsia="宋体" w:cs="Times New Roman"/>
                <w:color w:val="auto"/>
                <w:sz w:val="24"/>
                <w:szCs w:val="24"/>
              </w:rPr>
              <w:t>819-2017）、</w:t>
            </w:r>
            <w:r>
              <w:rPr>
                <w:rFonts w:hint="eastAsia" w:ascii="Times New Roman" w:hAnsi="Times New Roman" w:eastAsia="宋体" w:cs="Times New Roman"/>
                <w:color w:val="auto"/>
                <w:sz w:val="24"/>
                <w:szCs w:val="24"/>
              </w:rPr>
              <w:t>《排污单位自行监测技术指南 涂装》（HJ 1086-2020）</w:t>
            </w:r>
            <w:r>
              <w:rPr>
                <w:rFonts w:hint="eastAsia"/>
                <w:color w:val="auto"/>
              </w:rPr>
              <w:t>、</w:t>
            </w:r>
            <w:r>
              <w:rPr>
                <w:rFonts w:hint="eastAsia" w:ascii="Times New Roman" w:hAnsi="Times New Roman" w:cs="Times New Roman"/>
                <w:color w:val="auto"/>
                <w:sz w:val="24"/>
              </w:rPr>
              <w:t>《排污许可证申请与核发技术规范 汽车制造业》（HJ971-2018）</w:t>
            </w:r>
            <w:r>
              <w:rPr>
                <w:rFonts w:ascii="Times New Roman" w:hAnsi="Times New Roman" w:eastAsia="宋体" w:cs="Times New Roman"/>
                <w:color w:val="auto"/>
                <w:sz w:val="24"/>
                <w:szCs w:val="24"/>
              </w:rPr>
              <w:t>中的要求落实运营期自行监测计划，主动公开项目环评文件和验收报告，接受社会监督。</w:t>
            </w:r>
          </w:p>
          <w:p w14:paraId="6F617604">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p w14:paraId="1864FC3B">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p w14:paraId="29D492CA">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p w14:paraId="68AFAA2C">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p w14:paraId="0311C169">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p w14:paraId="72A9E5F6">
            <w:pPr>
              <w:keepNext w:val="0"/>
              <w:keepLines w:val="0"/>
              <w:suppressLineNumbers w:val="0"/>
              <w:spacing w:before="0" w:beforeAutospacing="0" w:after="0" w:afterAutospacing="0" w:line="360" w:lineRule="auto"/>
              <w:ind w:left="0" w:right="0"/>
              <w:rPr>
                <w:rFonts w:ascii="Times New Roman" w:hAnsi="Times New Roman" w:eastAsia="宋体" w:cs="Times New Roman"/>
                <w:color w:val="auto"/>
                <w:sz w:val="24"/>
                <w:szCs w:val="24"/>
              </w:rPr>
            </w:pPr>
          </w:p>
        </w:tc>
      </w:tr>
    </w:tbl>
    <w:p w14:paraId="70A96CDA">
      <w:pPr>
        <w:widowControl/>
        <w:spacing w:before="100" w:beforeAutospacing="1" w:after="100" w:afterAutospacing="1" w:line="240" w:lineRule="atLeast"/>
        <w:jc w:val="center"/>
        <w:outlineLvl w:val="0"/>
        <w:rPr>
          <w:rFonts w:ascii="Times New Roman" w:hAnsi="Times New Roman" w:eastAsia="黑体" w:cs="Times New Roman"/>
          <w:snapToGrid w:val="0"/>
          <w:color w:val="auto"/>
          <w:kern w:val="0"/>
          <w:sz w:val="30"/>
          <w:szCs w:val="30"/>
        </w:rPr>
        <w:sectPr>
          <w:pgSz w:w="11906" w:h="16838"/>
          <w:pgMar w:top="1440" w:right="1800" w:bottom="1440" w:left="1800" w:header="851" w:footer="992" w:gutter="0"/>
          <w:cols w:space="425" w:num="1"/>
          <w:docGrid w:type="lines" w:linePitch="312" w:charSpace="0"/>
        </w:sectPr>
      </w:pPr>
    </w:p>
    <w:p w14:paraId="250B4EDA">
      <w:pPr>
        <w:widowControl/>
        <w:spacing w:before="100" w:beforeAutospacing="1" w:after="100" w:afterAutospacing="1"/>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cs="Times New Roman"/>
          <w:snapToGrid w:val="0"/>
          <w:color w:val="auto"/>
          <w:kern w:val="0"/>
          <w:sz w:val="30"/>
          <w:szCs w:val="30"/>
        </w:rPr>
        <w:t>六、结论</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14:paraId="61C747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63" w:hRule="atLeast"/>
        </w:trPr>
        <w:tc>
          <w:tcPr>
            <w:tcW w:w="8522" w:type="dxa"/>
          </w:tcPr>
          <w:p w14:paraId="25E14918">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本评价报告认为，项目的建设符合国家及地方产业政策，选址符合用地规划，布局基本合理；项目污染防治措施可行，在建设单位在严格落实环境保护“三同时制度”并加强污染治理设施运行管理的前提下，各项污染物可做到达标排放。因此，从环境</w:t>
            </w:r>
            <w:r>
              <w:rPr>
                <w:rFonts w:hint="eastAsia" w:ascii="Times New Roman" w:hAnsi="Times New Roman" w:cs="Times New Roman"/>
                <w:color w:val="auto"/>
                <w:sz w:val="24"/>
              </w:rPr>
              <w:t>影响</w:t>
            </w:r>
            <w:r>
              <w:rPr>
                <w:rFonts w:ascii="Times New Roman" w:hAnsi="Times New Roman" w:cs="Times New Roman"/>
                <w:color w:val="auto"/>
                <w:sz w:val="24"/>
              </w:rPr>
              <w:t>的角度而言，项目的建设是可行的。</w:t>
            </w:r>
          </w:p>
        </w:tc>
      </w:tr>
    </w:tbl>
    <w:p w14:paraId="24AD6849">
      <w:pPr>
        <w:widowControl/>
        <w:jc w:val="left"/>
        <w:rPr>
          <w:rFonts w:ascii="Times New Roman" w:hAnsi="Times New Roman" w:cs="宋体"/>
          <w:color w:val="auto"/>
          <w:sz w:val="24"/>
        </w:rPr>
        <w:sectPr>
          <w:pgSz w:w="11906" w:h="16838"/>
          <w:pgMar w:top="1440" w:right="1800" w:bottom="1440" w:left="1800" w:header="851" w:footer="992" w:gutter="0"/>
          <w:cols w:space="425" w:num="1"/>
          <w:docGrid w:type="lines" w:linePitch="312" w:charSpace="0"/>
        </w:sectPr>
      </w:pPr>
    </w:p>
    <w:p w14:paraId="0A885E10">
      <w:pPr>
        <w:widowControl/>
        <w:spacing w:after="100" w:afterAutospacing="1" w:line="360" w:lineRule="auto"/>
        <w:jc w:val="center"/>
        <w:outlineLvl w:val="0"/>
        <w:rPr>
          <w:rFonts w:ascii="Times New Roman" w:hAnsi="Times New Roman" w:cs="Times New Roman"/>
          <w:snapToGrid w:val="0"/>
          <w:color w:val="auto"/>
          <w:kern w:val="0"/>
          <w:sz w:val="38"/>
          <w:szCs w:val="38"/>
        </w:rPr>
      </w:pPr>
      <w:r>
        <w:rPr>
          <w:rFonts w:hint="eastAsia" w:ascii="Times New Roman" w:hAnsi="Times New Roman" w:cs="Times New Roman"/>
          <w:snapToGrid w:val="0"/>
          <w:color w:val="auto"/>
          <w:kern w:val="0"/>
          <w:sz w:val="38"/>
          <w:szCs w:val="38"/>
        </w:rPr>
        <w:t>建设项目污染物排放量汇总表</w:t>
      </w:r>
    </w:p>
    <w:tbl>
      <w:tblPr>
        <w:tblStyle w:val="1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134"/>
        <w:gridCol w:w="992"/>
        <w:gridCol w:w="1559"/>
        <w:gridCol w:w="1134"/>
        <w:gridCol w:w="1276"/>
        <w:gridCol w:w="1701"/>
        <w:gridCol w:w="992"/>
        <w:gridCol w:w="1418"/>
        <w:gridCol w:w="1642"/>
      </w:tblGrid>
      <w:tr w14:paraId="67238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tcBorders>
              <w:tl2br w:val="single" w:color="auto" w:sz="4" w:space="0"/>
            </w:tcBorders>
            <w:tcMar>
              <w:left w:w="28" w:type="dxa"/>
              <w:right w:w="28" w:type="dxa"/>
            </w:tcMar>
            <w:vAlign w:val="center"/>
          </w:tcPr>
          <w:p w14:paraId="72D8E0D6">
            <w:pPr>
              <w:keepNext w:val="0"/>
              <w:keepLines w:val="0"/>
              <w:suppressLineNumbers w:val="0"/>
              <w:spacing w:before="0" w:beforeAutospacing="0" w:after="0" w:afterAutospacing="0" w:line="269" w:lineRule="auto"/>
              <w:ind w:left="0" w:right="0"/>
              <w:jc w:val="right"/>
              <w:rPr>
                <w:rFonts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项目</w:t>
            </w:r>
          </w:p>
          <w:p w14:paraId="5AA0BC6B">
            <w:pPr>
              <w:keepNext w:val="0"/>
              <w:keepLines w:val="0"/>
              <w:suppressLineNumbers w:val="0"/>
              <w:spacing w:before="0" w:beforeAutospacing="0" w:after="0" w:afterAutospacing="0" w:line="269" w:lineRule="auto"/>
              <w:ind w:left="0" w:right="0"/>
              <w:jc w:val="left"/>
              <w:rPr>
                <w:rFonts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分类</w:t>
            </w:r>
          </w:p>
        </w:tc>
        <w:tc>
          <w:tcPr>
            <w:tcW w:w="2126" w:type="dxa"/>
            <w:gridSpan w:val="2"/>
            <w:tcMar>
              <w:left w:w="28" w:type="dxa"/>
              <w:right w:w="28" w:type="dxa"/>
            </w:tcMar>
            <w:vAlign w:val="center"/>
          </w:tcPr>
          <w:p w14:paraId="0878BD29">
            <w:pPr>
              <w:keepNext w:val="0"/>
              <w:keepLines w:val="0"/>
              <w:suppressLineNumbers w:val="0"/>
              <w:spacing w:before="0" w:beforeAutospacing="0" w:after="0" w:afterAutospacing="0" w:line="269" w:lineRule="auto"/>
              <w:ind w:left="0" w:right="0"/>
              <w:jc w:val="center"/>
              <w:rPr>
                <w:rFonts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污染物名称</w:t>
            </w:r>
          </w:p>
        </w:tc>
        <w:tc>
          <w:tcPr>
            <w:tcW w:w="1559" w:type="dxa"/>
            <w:tcMar>
              <w:left w:w="28" w:type="dxa"/>
              <w:right w:w="28" w:type="dxa"/>
            </w:tcMar>
            <w:vAlign w:val="center"/>
          </w:tcPr>
          <w:p w14:paraId="01FA933D">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现有工程</w:t>
            </w:r>
          </w:p>
          <w:p w14:paraId="7C8E35EC">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1 \* GB3 \* MERGEFORMAT </w:instrText>
            </w:r>
            <w:r>
              <w:rPr>
                <w:rFonts w:ascii="Times New Roman" w:hAnsi="Times New Roman" w:eastAsia="黑体" w:cs="Times New Roman"/>
                <w:snapToGrid w:val="0"/>
                <w:color w:val="auto"/>
                <w:spacing w:val="-6"/>
                <w:kern w:val="21"/>
                <w:szCs w:val="21"/>
              </w:rPr>
              <w:fldChar w:fldCharType="separate"/>
            </w:r>
            <w:r>
              <w:rPr>
                <w:rFonts w:ascii="黑体" w:hAnsi="黑体" w:eastAsia="黑体" w:cs="Times New Roman"/>
                <w:color w:val="auto"/>
                <w:szCs w:val="21"/>
              </w:rPr>
              <w:t>①</w:t>
            </w:r>
            <w:r>
              <w:rPr>
                <w:rFonts w:ascii="Times New Roman" w:hAnsi="Times New Roman" w:eastAsia="黑体" w:cs="Times New Roman"/>
                <w:snapToGrid w:val="0"/>
                <w:color w:val="auto"/>
                <w:spacing w:val="-6"/>
                <w:kern w:val="21"/>
                <w:szCs w:val="21"/>
              </w:rPr>
              <w:fldChar w:fldCharType="end"/>
            </w:r>
          </w:p>
        </w:tc>
        <w:tc>
          <w:tcPr>
            <w:tcW w:w="1134" w:type="dxa"/>
            <w:tcMar>
              <w:left w:w="28" w:type="dxa"/>
              <w:right w:w="28" w:type="dxa"/>
            </w:tcMar>
            <w:vAlign w:val="center"/>
          </w:tcPr>
          <w:p w14:paraId="1E08E7A2">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现有工程</w:t>
            </w:r>
          </w:p>
          <w:p w14:paraId="22BDDD91">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许可排放量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2 \* GB3 \* MERGEFORMAT </w:instrText>
            </w:r>
            <w:r>
              <w:rPr>
                <w:rFonts w:ascii="Times New Roman" w:hAnsi="Times New Roman" w:eastAsia="黑体" w:cs="Times New Roman"/>
                <w:snapToGrid w:val="0"/>
                <w:color w:val="auto"/>
                <w:spacing w:val="-6"/>
                <w:kern w:val="21"/>
                <w:szCs w:val="21"/>
              </w:rPr>
              <w:fldChar w:fldCharType="separate"/>
            </w:r>
            <w:r>
              <w:rPr>
                <w:rFonts w:ascii="黑体" w:hAnsi="黑体" w:eastAsia="黑体" w:cs="Times New Roman"/>
                <w:snapToGrid w:val="0"/>
                <w:color w:val="auto"/>
                <w:spacing w:val="-6"/>
                <w:kern w:val="21"/>
                <w:szCs w:val="21"/>
              </w:rPr>
              <w:t>②</w:t>
            </w:r>
            <w:r>
              <w:rPr>
                <w:rFonts w:ascii="Times New Roman" w:hAnsi="Times New Roman" w:eastAsia="黑体" w:cs="Times New Roman"/>
                <w:snapToGrid w:val="0"/>
                <w:color w:val="auto"/>
                <w:spacing w:val="-6"/>
                <w:kern w:val="21"/>
                <w:szCs w:val="21"/>
              </w:rPr>
              <w:fldChar w:fldCharType="end"/>
            </w:r>
          </w:p>
        </w:tc>
        <w:tc>
          <w:tcPr>
            <w:tcW w:w="1276" w:type="dxa"/>
            <w:tcMar>
              <w:left w:w="28" w:type="dxa"/>
              <w:right w:w="28" w:type="dxa"/>
            </w:tcMar>
            <w:vAlign w:val="center"/>
          </w:tcPr>
          <w:p w14:paraId="2F1607B2">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在建工程</w:t>
            </w:r>
          </w:p>
          <w:p w14:paraId="52104CFA">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3 \* GB3 \* MERGEFORMAT </w:instrText>
            </w:r>
            <w:r>
              <w:rPr>
                <w:rFonts w:ascii="Times New Roman" w:hAnsi="Times New Roman" w:eastAsia="黑体" w:cs="Times New Roman"/>
                <w:snapToGrid w:val="0"/>
                <w:color w:val="auto"/>
                <w:spacing w:val="-6"/>
                <w:kern w:val="21"/>
                <w:szCs w:val="21"/>
              </w:rPr>
              <w:fldChar w:fldCharType="separate"/>
            </w:r>
            <w:r>
              <w:rPr>
                <w:rFonts w:ascii="黑体" w:hAnsi="黑体" w:eastAsia="黑体" w:cs="Times New Roman"/>
                <w:color w:val="auto"/>
                <w:szCs w:val="21"/>
              </w:rPr>
              <w:t>③</w:t>
            </w:r>
            <w:r>
              <w:rPr>
                <w:rFonts w:ascii="Times New Roman" w:hAnsi="Times New Roman" w:eastAsia="黑体" w:cs="Times New Roman"/>
                <w:snapToGrid w:val="0"/>
                <w:color w:val="auto"/>
                <w:spacing w:val="-6"/>
                <w:kern w:val="21"/>
                <w:szCs w:val="21"/>
              </w:rPr>
              <w:fldChar w:fldCharType="end"/>
            </w:r>
          </w:p>
        </w:tc>
        <w:tc>
          <w:tcPr>
            <w:tcW w:w="1701" w:type="dxa"/>
            <w:tcMar>
              <w:left w:w="28" w:type="dxa"/>
              <w:right w:w="28" w:type="dxa"/>
            </w:tcMar>
            <w:vAlign w:val="center"/>
          </w:tcPr>
          <w:p w14:paraId="4F062EEA">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本项目</w:t>
            </w:r>
          </w:p>
          <w:p w14:paraId="76748F2F">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4 \* GB3 \* MERGEFORMAT </w:instrText>
            </w:r>
            <w:r>
              <w:rPr>
                <w:rFonts w:ascii="Times New Roman" w:hAnsi="Times New Roman" w:eastAsia="黑体" w:cs="Times New Roman"/>
                <w:snapToGrid w:val="0"/>
                <w:color w:val="auto"/>
                <w:spacing w:val="-6"/>
                <w:kern w:val="21"/>
                <w:szCs w:val="21"/>
              </w:rPr>
              <w:fldChar w:fldCharType="separate"/>
            </w:r>
            <w:r>
              <w:rPr>
                <w:rFonts w:ascii="黑体" w:hAnsi="黑体" w:eastAsia="黑体" w:cs="Times New Roman"/>
                <w:color w:val="auto"/>
                <w:szCs w:val="21"/>
              </w:rPr>
              <w:t>④</w:t>
            </w:r>
            <w:r>
              <w:rPr>
                <w:rFonts w:ascii="Times New Roman" w:hAnsi="Times New Roman" w:eastAsia="黑体" w:cs="Times New Roman"/>
                <w:snapToGrid w:val="0"/>
                <w:color w:val="auto"/>
                <w:spacing w:val="-6"/>
                <w:kern w:val="21"/>
                <w:szCs w:val="21"/>
              </w:rPr>
              <w:fldChar w:fldCharType="end"/>
            </w:r>
          </w:p>
        </w:tc>
        <w:tc>
          <w:tcPr>
            <w:tcW w:w="992" w:type="dxa"/>
            <w:tcMar>
              <w:left w:w="28" w:type="dxa"/>
              <w:right w:w="28" w:type="dxa"/>
            </w:tcMar>
            <w:vAlign w:val="center"/>
          </w:tcPr>
          <w:p w14:paraId="514B3255">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16"/>
                <w:kern w:val="21"/>
                <w:szCs w:val="21"/>
              </w:rPr>
            </w:pPr>
            <w:r>
              <w:rPr>
                <w:rFonts w:ascii="Times New Roman" w:hAnsi="黑体" w:eastAsia="黑体" w:cs="Times New Roman"/>
                <w:snapToGrid w:val="0"/>
                <w:color w:val="auto"/>
                <w:spacing w:val="-16"/>
                <w:kern w:val="21"/>
                <w:szCs w:val="21"/>
              </w:rPr>
              <w:t>以新带老削减量（新建项目不填）</w:t>
            </w:r>
            <w:r>
              <w:rPr>
                <w:rFonts w:ascii="Times New Roman" w:hAnsi="Times New Roman" w:eastAsia="黑体" w:cs="Times New Roman"/>
                <w:snapToGrid w:val="0"/>
                <w:color w:val="auto"/>
                <w:spacing w:val="-16"/>
                <w:kern w:val="21"/>
                <w:szCs w:val="21"/>
              </w:rPr>
              <w:fldChar w:fldCharType="begin"/>
            </w:r>
            <w:r>
              <w:rPr>
                <w:rFonts w:ascii="Times New Roman" w:hAnsi="Times New Roman" w:eastAsia="黑体" w:cs="Times New Roman"/>
                <w:snapToGrid w:val="0"/>
                <w:color w:val="auto"/>
                <w:spacing w:val="-16"/>
                <w:kern w:val="21"/>
                <w:szCs w:val="21"/>
              </w:rPr>
              <w:instrText xml:space="preserve"> = 5 \* GB3 \* MERGEFORMAT </w:instrText>
            </w:r>
            <w:r>
              <w:rPr>
                <w:rFonts w:ascii="Times New Roman" w:hAnsi="Times New Roman" w:eastAsia="黑体" w:cs="Times New Roman"/>
                <w:snapToGrid w:val="0"/>
                <w:color w:val="auto"/>
                <w:spacing w:val="-16"/>
                <w:kern w:val="21"/>
                <w:szCs w:val="21"/>
              </w:rPr>
              <w:fldChar w:fldCharType="separate"/>
            </w:r>
            <w:r>
              <w:rPr>
                <w:rFonts w:ascii="黑体" w:hAnsi="黑体" w:eastAsia="黑体" w:cs="Times New Roman"/>
                <w:color w:val="auto"/>
                <w:szCs w:val="21"/>
              </w:rPr>
              <w:t>⑤</w:t>
            </w:r>
            <w:r>
              <w:rPr>
                <w:rFonts w:ascii="Times New Roman" w:hAnsi="Times New Roman" w:eastAsia="黑体" w:cs="Times New Roman"/>
                <w:snapToGrid w:val="0"/>
                <w:color w:val="auto"/>
                <w:spacing w:val="-16"/>
                <w:kern w:val="21"/>
                <w:szCs w:val="21"/>
              </w:rPr>
              <w:fldChar w:fldCharType="end"/>
            </w:r>
          </w:p>
        </w:tc>
        <w:tc>
          <w:tcPr>
            <w:tcW w:w="1418" w:type="dxa"/>
            <w:tcMar>
              <w:left w:w="28" w:type="dxa"/>
              <w:right w:w="28" w:type="dxa"/>
            </w:tcMar>
            <w:vAlign w:val="center"/>
          </w:tcPr>
          <w:p w14:paraId="3AF69518">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16"/>
                <w:kern w:val="21"/>
                <w:szCs w:val="21"/>
              </w:rPr>
            </w:pPr>
            <w:r>
              <w:rPr>
                <w:rFonts w:ascii="Times New Roman" w:hAnsi="黑体" w:eastAsia="黑体" w:cs="Times New Roman"/>
                <w:snapToGrid w:val="0"/>
                <w:color w:val="auto"/>
                <w:spacing w:val="-16"/>
                <w:kern w:val="21"/>
                <w:szCs w:val="21"/>
              </w:rPr>
              <w:t>本项目建成后</w:t>
            </w:r>
          </w:p>
          <w:p w14:paraId="3601C6BB">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16"/>
                <w:kern w:val="21"/>
                <w:szCs w:val="21"/>
              </w:rPr>
            </w:pPr>
            <w:r>
              <w:rPr>
                <w:rFonts w:ascii="Times New Roman" w:hAnsi="黑体" w:eastAsia="黑体" w:cs="Times New Roman"/>
                <w:snapToGrid w:val="0"/>
                <w:color w:val="auto"/>
                <w:spacing w:val="-16"/>
                <w:kern w:val="21"/>
                <w:szCs w:val="21"/>
              </w:rPr>
              <w:t>全厂排放量（固体废物产生量）</w:t>
            </w:r>
            <w:r>
              <w:rPr>
                <w:rFonts w:ascii="Times New Roman" w:hAnsi="Times New Roman" w:eastAsia="黑体" w:cs="Times New Roman"/>
                <w:snapToGrid w:val="0"/>
                <w:color w:val="auto"/>
                <w:spacing w:val="-16"/>
                <w:kern w:val="21"/>
                <w:szCs w:val="21"/>
              </w:rPr>
              <w:fldChar w:fldCharType="begin"/>
            </w:r>
            <w:r>
              <w:rPr>
                <w:rFonts w:ascii="Times New Roman" w:hAnsi="Times New Roman" w:eastAsia="黑体" w:cs="Times New Roman"/>
                <w:snapToGrid w:val="0"/>
                <w:color w:val="auto"/>
                <w:spacing w:val="-16"/>
                <w:kern w:val="21"/>
                <w:szCs w:val="21"/>
              </w:rPr>
              <w:instrText xml:space="preserve"> = 6 \* GB3 \* MERGEFORMAT </w:instrText>
            </w:r>
            <w:r>
              <w:rPr>
                <w:rFonts w:ascii="Times New Roman" w:hAnsi="Times New Roman" w:eastAsia="黑体" w:cs="Times New Roman"/>
                <w:snapToGrid w:val="0"/>
                <w:color w:val="auto"/>
                <w:spacing w:val="-16"/>
                <w:kern w:val="21"/>
                <w:szCs w:val="21"/>
              </w:rPr>
              <w:fldChar w:fldCharType="separate"/>
            </w:r>
            <w:r>
              <w:rPr>
                <w:rFonts w:ascii="黑体" w:hAnsi="黑体" w:eastAsia="黑体" w:cs="Times New Roman"/>
                <w:color w:val="auto"/>
                <w:szCs w:val="21"/>
              </w:rPr>
              <w:t>⑥</w:t>
            </w:r>
            <w:r>
              <w:rPr>
                <w:rFonts w:ascii="Times New Roman" w:hAnsi="Times New Roman" w:eastAsia="黑体" w:cs="Times New Roman"/>
                <w:snapToGrid w:val="0"/>
                <w:color w:val="auto"/>
                <w:spacing w:val="-16"/>
                <w:kern w:val="21"/>
                <w:szCs w:val="21"/>
              </w:rPr>
              <w:fldChar w:fldCharType="end"/>
            </w:r>
          </w:p>
        </w:tc>
        <w:tc>
          <w:tcPr>
            <w:tcW w:w="1642" w:type="dxa"/>
            <w:tcMar>
              <w:left w:w="28" w:type="dxa"/>
              <w:right w:w="28" w:type="dxa"/>
            </w:tcMar>
            <w:vAlign w:val="center"/>
          </w:tcPr>
          <w:p w14:paraId="16903D4C">
            <w:pPr>
              <w:keepNext w:val="0"/>
              <w:keepLines w:val="0"/>
              <w:suppressLineNumbers w:val="0"/>
              <w:spacing w:before="0" w:beforeAutospacing="0" w:after="0" w:afterAutospacing="0" w:line="269" w:lineRule="auto"/>
              <w:ind w:left="0" w:right="0"/>
              <w:jc w:val="center"/>
              <w:rPr>
                <w:rFonts w:ascii="Times New Roman" w:hAnsi="Times New Roman" w:eastAsia="黑体" w:cs="Times New Roman"/>
                <w:snapToGrid w:val="0"/>
                <w:color w:val="auto"/>
                <w:spacing w:val="-6"/>
                <w:kern w:val="21"/>
                <w:szCs w:val="21"/>
              </w:rPr>
            </w:pPr>
            <w:r>
              <w:rPr>
                <w:rFonts w:ascii="Times New Roman" w:hAnsi="黑体" w:eastAsia="黑体" w:cs="Times New Roman"/>
                <w:snapToGrid w:val="0"/>
                <w:color w:val="auto"/>
                <w:spacing w:val="-6"/>
                <w:kern w:val="21"/>
                <w:szCs w:val="21"/>
              </w:rPr>
              <w:t>变化量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7 \* GB3 \* MERGEFORMAT </w:instrText>
            </w:r>
            <w:r>
              <w:rPr>
                <w:rFonts w:ascii="Times New Roman" w:hAnsi="Times New Roman" w:eastAsia="黑体" w:cs="Times New Roman"/>
                <w:snapToGrid w:val="0"/>
                <w:color w:val="auto"/>
                <w:spacing w:val="-6"/>
                <w:kern w:val="21"/>
                <w:szCs w:val="21"/>
              </w:rPr>
              <w:fldChar w:fldCharType="separate"/>
            </w:r>
            <w:r>
              <w:rPr>
                <w:rFonts w:ascii="黑体" w:hAnsi="黑体" w:eastAsia="黑体" w:cs="Times New Roman"/>
                <w:color w:val="auto"/>
                <w:szCs w:val="21"/>
              </w:rPr>
              <w:t>⑦</w:t>
            </w:r>
            <w:r>
              <w:rPr>
                <w:rFonts w:ascii="Times New Roman" w:hAnsi="Times New Roman" w:eastAsia="黑体" w:cs="Times New Roman"/>
                <w:snapToGrid w:val="0"/>
                <w:color w:val="auto"/>
                <w:spacing w:val="-6"/>
                <w:kern w:val="21"/>
                <w:szCs w:val="21"/>
              </w:rPr>
              <w:fldChar w:fldCharType="end"/>
            </w:r>
          </w:p>
        </w:tc>
      </w:tr>
      <w:tr w14:paraId="2DB1E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31A46E86">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废气</w:t>
            </w:r>
          </w:p>
        </w:tc>
        <w:tc>
          <w:tcPr>
            <w:tcW w:w="1134" w:type="dxa"/>
            <w:vMerge w:val="restart"/>
            <w:vAlign w:val="center"/>
          </w:tcPr>
          <w:p w14:paraId="25C1310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颗粒物</w:t>
            </w:r>
          </w:p>
        </w:tc>
        <w:tc>
          <w:tcPr>
            <w:tcW w:w="992" w:type="dxa"/>
            <w:vAlign w:val="center"/>
          </w:tcPr>
          <w:p w14:paraId="3A5045F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vAlign w:val="center"/>
          </w:tcPr>
          <w:p w14:paraId="503BEA83">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5B7C6B7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4CDFAEC8">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5A1508C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0.051t/a</w:t>
            </w:r>
          </w:p>
        </w:tc>
        <w:tc>
          <w:tcPr>
            <w:tcW w:w="992" w:type="dxa"/>
            <w:vAlign w:val="center"/>
          </w:tcPr>
          <w:p w14:paraId="244DE35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358FA4D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0.051t/a</w:t>
            </w:r>
          </w:p>
        </w:tc>
        <w:tc>
          <w:tcPr>
            <w:tcW w:w="1642" w:type="dxa"/>
            <w:vAlign w:val="center"/>
          </w:tcPr>
          <w:p w14:paraId="54A2444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+0.051t/a</w:t>
            </w:r>
          </w:p>
        </w:tc>
      </w:tr>
      <w:tr w14:paraId="6437B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D3B9950">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1EE0459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vAlign w:val="center"/>
          </w:tcPr>
          <w:p w14:paraId="40326C0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vAlign w:val="center"/>
          </w:tcPr>
          <w:p w14:paraId="30465243">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078DA7D3">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50900F26">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0551434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0.995t/a</w:t>
            </w:r>
          </w:p>
        </w:tc>
        <w:tc>
          <w:tcPr>
            <w:tcW w:w="992" w:type="dxa"/>
            <w:vAlign w:val="center"/>
          </w:tcPr>
          <w:p w14:paraId="3740304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3016267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0.995t/a</w:t>
            </w:r>
          </w:p>
        </w:tc>
        <w:tc>
          <w:tcPr>
            <w:tcW w:w="1642" w:type="dxa"/>
            <w:vAlign w:val="center"/>
          </w:tcPr>
          <w:p w14:paraId="4968C9F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+0.995t/a</w:t>
            </w:r>
          </w:p>
        </w:tc>
      </w:tr>
      <w:tr w14:paraId="67A62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7B7237C">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5FDA7F9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非甲烷总烃</w:t>
            </w:r>
          </w:p>
        </w:tc>
        <w:tc>
          <w:tcPr>
            <w:tcW w:w="992" w:type="dxa"/>
            <w:vAlign w:val="center"/>
          </w:tcPr>
          <w:p w14:paraId="387071A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vAlign w:val="center"/>
          </w:tcPr>
          <w:p w14:paraId="4B1DE1B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258DB98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44A070BB">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72F395A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387</w:t>
            </w:r>
            <w:r>
              <w:rPr>
                <w:rFonts w:hint="eastAsia" w:ascii="Times New Roman" w:hAnsi="Times New Roman" w:eastAsia="宋体" w:cs="Times New Roman"/>
                <w:color w:val="auto"/>
                <w:szCs w:val="21"/>
              </w:rPr>
              <w:t>t/a</w:t>
            </w:r>
          </w:p>
        </w:tc>
        <w:tc>
          <w:tcPr>
            <w:tcW w:w="992" w:type="dxa"/>
            <w:vAlign w:val="center"/>
          </w:tcPr>
          <w:p w14:paraId="7F098E9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3F14C14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w:t>
            </w:r>
            <w:r>
              <w:rPr>
                <w:rFonts w:hint="eastAsia" w:ascii="Times New Roman" w:hAnsi="Times New Roman" w:eastAsia="宋体" w:cs="Times New Roman"/>
                <w:color w:val="auto"/>
                <w:szCs w:val="21"/>
                <w:lang w:val="en-US" w:eastAsia="zh-CN"/>
              </w:rPr>
              <w:t>87</w:t>
            </w:r>
            <w:r>
              <w:rPr>
                <w:rFonts w:hint="eastAsia" w:ascii="Times New Roman" w:hAnsi="Times New Roman" w:eastAsia="宋体" w:cs="Times New Roman"/>
                <w:color w:val="auto"/>
                <w:szCs w:val="21"/>
              </w:rPr>
              <w:t>t/a</w:t>
            </w:r>
          </w:p>
        </w:tc>
        <w:tc>
          <w:tcPr>
            <w:tcW w:w="1642" w:type="dxa"/>
            <w:vAlign w:val="center"/>
          </w:tcPr>
          <w:p w14:paraId="7E5BB68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w:t>
            </w:r>
            <w:r>
              <w:rPr>
                <w:rFonts w:hint="eastAsia" w:ascii="Times New Roman" w:hAnsi="Times New Roman" w:eastAsia="宋体" w:cs="Times New Roman"/>
                <w:color w:val="auto"/>
                <w:szCs w:val="21"/>
                <w:lang w:val="en-US" w:eastAsia="zh-CN"/>
              </w:rPr>
              <w:t>87</w:t>
            </w:r>
            <w:r>
              <w:rPr>
                <w:rFonts w:hint="eastAsia" w:ascii="Times New Roman" w:hAnsi="Times New Roman" w:eastAsia="宋体" w:cs="Times New Roman"/>
                <w:color w:val="auto"/>
                <w:szCs w:val="21"/>
              </w:rPr>
              <w:t>t/a</w:t>
            </w:r>
          </w:p>
        </w:tc>
      </w:tr>
      <w:tr w14:paraId="14A3E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C1685FE">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03E7BFD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vAlign w:val="center"/>
          </w:tcPr>
          <w:p w14:paraId="08632D3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vAlign w:val="center"/>
          </w:tcPr>
          <w:p w14:paraId="76C5B2C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7234B7A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0F9E488F">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7A7006F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0.09</w:t>
            </w:r>
            <w:r>
              <w:rPr>
                <w:rFonts w:hint="eastAsia" w:ascii="Times New Roman" w:hAnsi="Times New Roman" w:eastAsia="宋体" w:cs="Times New Roman"/>
                <w:color w:val="auto"/>
                <w:szCs w:val="21"/>
                <w:lang w:val="en-US" w:eastAsia="zh-CN"/>
              </w:rPr>
              <w:t>9</w:t>
            </w:r>
            <w:r>
              <w:rPr>
                <w:rFonts w:hint="eastAsia" w:ascii="Times New Roman" w:hAnsi="Times New Roman" w:eastAsia="宋体" w:cs="Times New Roman"/>
                <w:color w:val="auto"/>
                <w:szCs w:val="21"/>
              </w:rPr>
              <w:t>t/a</w:t>
            </w:r>
          </w:p>
        </w:tc>
        <w:tc>
          <w:tcPr>
            <w:tcW w:w="992" w:type="dxa"/>
            <w:vAlign w:val="center"/>
          </w:tcPr>
          <w:p w14:paraId="0F37813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236F1CA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0.092t/a</w:t>
            </w:r>
          </w:p>
        </w:tc>
        <w:tc>
          <w:tcPr>
            <w:tcW w:w="1642" w:type="dxa"/>
            <w:vAlign w:val="center"/>
          </w:tcPr>
          <w:p w14:paraId="13DE3C5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+0.092t/a</w:t>
            </w:r>
          </w:p>
        </w:tc>
      </w:tr>
      <w:tr w14:paraId="0EF14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C9BCAE2">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50F2E9C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二甲苯</w:t>
            </w:r>
          </w:p>
        </w:tc>
        <w:tc>
          <w:tcPr>
            <w:tcW w:w="992" w:type="dxa"/>
            <w:shd w:val="clear" w:color="auto" w:fill="auto"/>
            <w:vAlign w:val="center"/>
          </w:tcPr>
          <w:p w14:paraId="272098E3">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39482AF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01386A6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5E2D18F0">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6B0152C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0.034t/a</w:t>
            </w:r>
          </w:p>
        </w:tc>
        <w:tc>
          <w:tcPr>
            <w:tcW w:w="992" w:type="dxa"/>
            <w:vAlign w:val="center"/>
          </w:tcPr>
          <w:p w14:paraId="68E7925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55AEC0D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0.034t/a</w:t>
            </w:r>
          </w:p>
        </w:tc>
        <w:tc>
          <w:tcPr>
            <w:tcW w:w="1642" w:type="dxa"/>
            <w:vAlign w:val="center"/>
          </w:tcPr>
          <w:p w14:paraId="0AF5475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+0.034t/a</w:t>
            </w:r>
          </w:p>
        </w:tc>
      </w:tr>
      <w:tr w14:paraId="528E7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D0BBFE4">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395888B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2D352CFA">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5E4CC6F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72304A1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53A4CF90">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560E911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0.007t/a</w:t>
            </w:r>
          </w:p>
        </w:tc>
        <w:tc>
          <w:tcPr>
            <w:tcW w:w="992" w:type="dxa"/>
            <w:vAlign w:val="center"/>
          </w:tcPr>
          <w:p w14:paraId="22D27CE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vAlign w:val="center"/>
          </w:tcPr>
          <w:p w14:paraId="6103BD9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0.007t/a</w:t>
            </w:r>
          </w:p>
        </w:tc>
        <w:tc>
          <w:tcPr>
            <w:tcW w:w="1642" w:type="dxa"/>
            <w:vAlign w:val="center"/>
          </w:tcPr>
          <w:p w14:paraId="70DDB93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+0.007t/a</w:t>
            </w:r>
          </w:p>
        </w:tc>
      </w:tr>
      <w:tr w14:paraId="4A14D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43C5B48">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7FF25C41">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苯乙烯</w:t>
            </w:r>
          </w:p>
        </w:tc>
        <w:tc>
          <w:tcPr>
            <w:tcW w:w="992" w:type="dxa"/>
            <w:shd w:val="clear" w:color="auto" w:fill="auto"/>
            <w:vAlign w:val="center"/>
          </w:tcPr>
          <w:p w14:paraId="6FD7E81C">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24E45169">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755DA4A8">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714E93A5">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31F5A38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0.0005</w:t>
            </w:r>
            <w:r>
              <w:rPr>
                <w:rFonts w:hint="eastAsia" w:ascii="Times New Roman" w:hAnsi="Times New Roman" w:eastAsia="宋体" w:cs="Times New Roman"/>
                <w:color w:val="auto"/>
                <w:szCs w:val="21"/>
              </w:rPr>
              <w:t>t/a</w:t>
            </w:r>
          </w:p>
        </w:tc>
        <w:tc>
          <w:tcPr>
            <w:tcW w:w="992" w:type="dxa"/>
            <w:vAlign w:val="center"/>
          </w:tcPr>
          <w:p w14:paraId="6D298C73">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74684B8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0.0005</w:t>
            </w:r>
            <w:r>
              <w:rPr>
                <w:rFonts w:hint="eastAsia" w:ascii="Times New Roman" w:hAnsi="Times New Roman" w:eastAsia="宋体" w:cs="Times New Roman"/>
                <w:color w:val="auto"/>
                <w:szCs w:val="21"/>
              </w:rPr>
              <w:t>t/a</w:t>
            </w:r>
          </w:p>
        </w:tc>
        <w:tc>
          <w:tcPr>
            <w:tcW w:w="1642" w:type="dxa"/>
            <w:shd w:val="clear" w:color="auto" w:fill="auto"/>
            <w:vAlign w:val="center"/>
          </w:tcPr>
          <w:p w14:paraId="3C8E311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0.0005</w:t>
            </w:r>
            <w:r>
              <w:rPr>
                <w:rFonts w:hint="eastAsia" w:ascii="Times New Roman" w:hAnsi="Times New Roman" w:eastAsia="宋体" w:cs="Times New Roman"/>
                <w:color w:val="auto"/>
                <w:szCs w:val="21"/>
              </w:rPr>
              <w:t>t/a</w:t>
            </w:r>
          </w:p>
        </w:tc>
      </w:tr>
      <w:tr w14:paraId="557E6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F6F078B">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0347D2C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6AD5AB5A">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401DC7F6">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769DFF57">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5897BDD2">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CC2829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0.0006</w:t>
            </w:r>
            <w:r>
              <w:rPr>
                <w:rFonts w:ascii="Times New Roman" w:hAnsi="Times New Roman" w:cs="Times New Roman"/>
                <w:color w:val="auto"/>
                <w:szCs w:val="21"/>
              </w:rPr>
              <w:t>t/a</w:t>
            </w:r>
          </w:p>
        </w:tc>
        <w:tc>
          <w:tcPr>
            <w:tcW w:w="992" w:type="dxa"/>
            <w:vAlign w:val="center"/>
          </w:tcPr>
          <w:p w14:paraId="3AD07CB0">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2BC088E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0.0006</w:t>
            </w:r>
            <w:r>
              <w:rPr>
                <w:rFonts w:ascii="Times New Roman" w:hAnsi="Times New Roman" w:cs="Times New Roman"/>
                <w:color w:val="auto"/>
                <w:szCs w:val="21"/>
              </w:rPr>
              <w:t>t/a</w:t>
            </w:r>
          </w:p>
        </w:tc>
        <w:tc>
          <w:tcPr>
            <w:tcW w:w="1642" w:type="dxa"/>
            <w:shd w:val="clear" w:color="auto" w:fill="auto"/>
            <w:vAlign w:val="center"/>
          </w:tcPr>
          <w:p w14:paraId="2E533F6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+0.0006</w:t>
            </w:r>
            <w:r>
              <w:rPr>
                <w:rFonts w:ascii="Times New Roman" w:hAnsi="Times New Roman" w:cs="Times New Roman"/>
                <w:color w:val="auto"/>
                <w:szCs w:val="21"/>
              </w:rPr>
              <w:t>t/a</w:t>
            </w:r>
          </w:p>
        </w:tc>
      </w:tr>
      <w:tr w14:paraId="410D3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8060DCB">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3A6F82F4">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丙烯腈</w:t>
            </w:r>
          </w:p>
        </w:tc>
        <w:tc>
          <w:tcPr>
            <w:tcW w:w="992" w:type="dxa"/>
            <w:shd w:val="clear" w:color="auto" w:fill="auto"/>
            <w:vAlign w:val="center"/>
          </w:tcPr>
          <w:p w14:paraId="62AACCB1">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083184EA">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0EBB2598">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2C43848D">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C58D7C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0.0002</w:t>
            </w:r>
            <w:r>
              <w:rPr>
                <w:rFonts w:hint="eastAsia" w:ascii="Times New Roman" w:hAnsi="Times New Roman" w:eastAsia="宋体" w:cs="Times New Roman"/>
                <w:color w:val="auto"/>
                <w:szCs w:val="21"/>
              </w:rPr>
              <w:t>t/a</w:t>
            </w:r>
          </w:p>
        </w:tc>
        <w:tc>
          <w:tcPr>
            <w:tcW w:w="992" w:type="dxa"/>
            <w:vAlign w:val="center"/>
          </w:tcPr>
          <w:p w14:paraId="480E3E96">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582A765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0.0002</w:t>
            </w:r>
            <w:r>
              <w:rPr>
                <w:rFonts w:hint="eastAsia" w:ascii="Times New Roman" w:hAnsi="Times New Roman" w:eastAsia="宋体" w:cs="Times New Roman"/>
                <w:color w:val="auto"/>
                <w:szCs w:val="21"/>
              </w:rPr>
              <w:t>t/a</w:t>
            </w:r>
          </w:p>
        </w:tc>
        <w:tc>
          <w:tcPr>
            <w:tcW w:w="1642" w:type="dxa"/>
            <w:shd w:val="clear" w:color="auto" w:fill="auto"/>
            <w:vAlign w:val="center"/>
          </w:tcPr>
          <w:p w14:paraId="5686D36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0.0002</w:t>
            </w:r>
            <w:r>
              <w:rPr>
                <w:rFonts w:hint="eastAsia" w:ascii="Times New Roman" w:hAnsi="Times New Roman" w:eastAsia="宋体" w:cs="Times New Roman"/>
                <w:color w:val="auto"/>
                <w:szCs w:val="21"/>
              </w:rPr>
              <w:t>t/a</w:t>
            </w:r>
          </w:p>
        </w:tc>
      </w:tr>
      <w:tr w14:paraId="4AC66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422B762">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6A3937E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12081AC5">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5E5EC8FD">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17A47DF5">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04E07DFD">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72DD22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0.0002</w:t>
            </w:r>
            <w:r>
              <w:rPr>
                <w:rFonts w:ascii="Times New Roman" w:hAnsi="Times New Roman" w:cs="Times New Roman"/>
                <w:color w:val="auto"/>
                <w:szCs w:val="21"/>
              </w:rPr>
              <w:t>t/a</w:t>
            </w:r>
          </w:p>
        </w:tc>
        <w:tc>
          <w:tcPr>
            <w:tcW w:w="992" w:type="dxa"/>
            <w:vAlign w:val="center"/>
          </w:tcPr>
          <w:p w14:paraId="28FF0146">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6D383C2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0.0002</w:t>
            </w:r>
            <w:r>
              <w:rPr>
                <w:rFonts w:ascii="Times New Roman" w:hAnsi="Times New Roman" w:cs="Times New Roman"/>
                <w:color w:val="auto"/>
                <w:szCs w:val="21"/>
              </w:rPr>
              <w:t>t/a</w:t>
            </w:r>
          </w:p>
        </w:tc>
        <w:tc>
          <w:tcPr>
            <w:tcW w:w="1642" w:type="dxa"/>
            <w:shd w:val="clear" w:color="auto" w:fill="auto"/>
            <w:vAlign w:val="center"/>
          </w:tcPr>
          <w:p w14:paraId="4A7C500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+0.0002</w:t>
            </w:r>
            <w:r>
              <w:rPr>
                <w:rFonts w:ascii="Times New Roman" w:hAnsi="Times New Roman" w:cs="Times New Roman"/>
                <w:color w:val="auto"/>
                <w:szCs w:val="21"/>
              </w:rPr>
              <w:t>t/a</w:t>
            </w:r>
          </w:p>
        </w:tc>
      </w:tr>
      <w:tr w14:paraId="3D720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CB538D2">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4C475A5F">
            <w:pPr>
              <w:keepNext w:val="0"/>
              <w:keepLines w:val="0"/>
              <w:suppressLineNumbers w:val="0"/>
              <w:spacing w:before="0" w:beforeAutospacing="0" w:after="0" w:afterAutospacing="0" w:line="269"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1.3丁二烯</w:t>
            </w:r>
          </w:p>
        </w:tc>
        <w:tc>
          <w:tcPr>
            <w:tcW w:w="992" w:type="dxa"/>
            <w:shd w:val="clear" w:color="auto" w:fill="auto"/>
            <w:vAlign w:val="center"/>
          </w:tcPr>
          <w:p w14:paraId="3695BBD0">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7E934117">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3B2C2C50">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1495E47D">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D33377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0.0001 </w:t>
            </w:r>
            <w:r>
              <w:rPr>
                <w:rFonts w:hint="eastAsia" w:ascii="Times New Roman" w:hAnsi="Times New Roman" w:eastAsia="宋体" w:cs="Times New Roman"/>
                <w:color w:val="auto"/>
                <w:szCs w:val="21"/>
              </w:rPr>
              <w:t>t/a</w:t>
            </w:r>
          </w:p>
        </w:tc>
        <w:tc>
          <w:tcPr>
            <w:tcW w:w="992" w:type="dxa"/>
            <w:vAlign w:val="center"/>
          </w:tcPr>
          <w:p w14:paraId="18ADBE51">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2774802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0.0001 </w:t>
            </w:r>
            <w:r>
              <w:rPr>
                <w:rFonts w:hint="eastAsia" w:ascii="Times New Roman" w:hAnsi="Times New Roman" w:eastAsia="宋体" w:cs="Times New Roman"/>
                <w:color w:val="auto"/>
                <w:szCs w:val="21"/>
              </w:rPr>
              <w:t>t/a</w:t>
            </w:r>
          </w:p>
        </w:tc>
        <w:tc>
          <w:tcPr>
            <w:tcW w:w="1642" w:type="dxa"/>
            <w:shd w:val="clear" w:color="auto" w:fill="auto"/>
            <w:vAlign w:val="center"/>
          </w:tcPr>
          <w:p w14:paraId="189CF3E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0.0001 </w:t>
            </w:r>
            <w:r>
              <w:rPr>
                <w:rFonts w:hint="eastAsia" w:ascii="Times New Roman" w:hAnsi="Times New Roman" w:eastAsia="宋体" w:cs="Times New Roman"/>
                <w:color w:val="auto"/>
                <w:szCs w:val="21"/>
              </w:rPr>
              <w:t>t/a</w:t>
            </w:r>
          </w:p>
        </w:tc>
      </w:tr>
      <w:tr w14:paraId="725B9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C1FA3A8">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4AE7A9E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5E7570A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3548313F">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5E7AB233">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6F9BA34C">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D13A65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0.0001</w:t>
            </w:r>
            <w:r>
              <w:rPr>
                <w:rFonts w:ascii="Times New Roman" w:hAnsi="Times New Roman" w:cs="Times New Roman"/>
                <w:color w:val="auto"/>
                <w:szCs w:val="21"/>
              </w:rPr>
              <w:t>t/a</w:t>
            </w:r>
          </w:p>
        </w:tc>
        <w:tc>
          <w:tcPr>
            <w:tcW w:w="992" w:type="dxa"/>
            <w:vAlign w:val="center"/>
          </w:tcPr>
          <w:p w14:paraId="1C3C51B3">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338F80B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0.0001</w:t>
            </w:r>
            <w:r>
              <w:rPr>
                <w:rFonts w:ascii="Times New Roman" w:hAnsi="Times New Roman" w:cs="Times New Roman"/>
                <w:color w:val="auto"/>
                <w:szCs w:val="21"/>
              </w:rPr>
              <w:t>t/a</w:t>
            </w:r>
          </w:p>
        </w:tc>
        <w:tc>
          <w:tcPr>
            <w:tcW w:w="1642" w:type="dxa"/>
            <w:shd w:val="clear" w:color="auto" w:fill="auto"/>
            <w:vAlign w:val="center"/>
          </w:tcPr>
          <w:p w14:paraId="61315F8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+0.0001</w:t>
            </w:r>
            <w:r>
              <w:rPr>
                <w:rFonts w:ascii="Times New Roman" w:hAnsi="Times New Roman" w:cs="Times New Roman"/>
                <w:color w:val="auto"/>
                <w:szCs w:val="21"/>
              </w:rPr>
              <w:t>t/a</w:t>
            </w:r>
          </w:p>
        </w:tc>
      </w:tr>
      <w:tr w14:paraId="7608A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1303AAB">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0B732F57">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甲苯</w:t>
            </w:r>
          </w:p>
        </w:tc>
        <w:tc>
          <w:tcPr>
            <w:tcW w:w="992" w:type="dxa"/>
            <w:shd w:val="clear" w:color="auto" w:fill="auto"/>
            <w:vAlign w:val="center"/>
          </w:tcPr>
          <w:p w14:paraId="7242ADCF">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4D118EFE">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4C88756A">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41ABD2F9">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3E1CA80A">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r>
              <w:rPr>
                <w:rFonts w:hint="eastAsia" w:ascii="Times New Roman" w:hAnsi="Times New Roman" w:eastAsia="宋体" w:cs="Times New Roman"/>
                <w:color w:val="auto"/>
                <w:szCs w:val="21"/>
              </w:rPr>
              <w:t>t/a</w:t>
            </w:r>
          </w:p>
        </w:tc>
        <w:tc>
          <w:tcPr>
            <w:tcW w:w="992" w:type="dxa"/>
            <w:vAlign w:val="center"/>
          </w:tcPr>
          <w:p w14:paraId="56D502F6">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18ED710E">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0.0045 </w:t>
            </w:r>
            <w:r>
              <w:rPr>
                <w:rFonts w:hint="eastAsia" w:ascii="Times New Roman" w:hAnsi="Times New Roman" w:eastAsia="宋体" w:cs="Times New Roman"/>
                <w:color w:val="auto"/>
                <w:szCs w:val="21"/>
              </w:rPr>
              <w:t>t/a</w:t>
            </w:r>
          </w:p>
        </w:tc>
        <w:tc>
          <w:tcPr>
            <w:tcW w:w="1642" w:type="dxa"/>
            <w:shd w:val="clear" w:color="auto" w:fill="auto"/>
            <w:vAlign w:val="center"/>
          </w:tcPr>
          <w:p w14:paraId="2D4C9D4F">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0.0045 </w:t>
            </w:r>
            <w:r>
              <w:rPr>
                <w:rFonts w:hint="eastAsia" w:ascii="Times New Roman" w:hAnsi="Times New Roman" w:eastAsia="宋体" w:cs="Times New Roman"/>
                <w:color w:val="auto"/>
                <w:szCs w:val="21"/>
              </w:rPr>
              <w:t>t/a</w:t>
            </w:r>
          </w:p>
        </w:tc>
      </w:tr>
      <w:tr w14:paraId="6846E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0B0CF69">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42DE4FB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08044E4E">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7746FD01">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0BC0C78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1276" w:type="dxa"/>
            <w:shd w:val="clear" w:color="auto" w:fill="auto"/>
            <w:vAlign w:val="center"/>
          </w:tcPr>
          <w:p w14:paraId="351C3C02">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46CB71B7">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992" w:type="dxa"/>
            <w:vAlign w:val="center"/>
          </w:tcPr>
          <w:p w14:paraId="6C1010CC">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1887C444">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1642" w:type="dxa"/>
            <w:shd w:val="clear" w:color="auto" w:fill="auto"/>
            <w:vAlign w:val="center"/>
          </w:tcPr>
          <w:p w14:paraId="68479B6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r>
      <w:tr w14:paraId="1172E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6B25DAE">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14B4706C">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乙苯</w:t>
            </w:r>
          </w:p>
        </w:tc>
        <w:tc>
          <w:tcPr>
            <w:tcW w:w="992" w:type="dxa"/>
            <w:shd w:val="clear" w:color="auto" w:fill="auto"/>
            <w:vAlign w:val="center"/>
          </w:tcPr>
          <w:p w14:paraId="62CD06E9">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69532AD8">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7C04BFA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1276" w:type="dxa"/>
            <w:shd w:val="clear" w:color="auto" w:fill="auto"/>
            <w:vAlign w:val="center"/>
          </w:tcPr>
          <w:p w14:paraId="35852AC9">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51EE7DD1">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0.0045</w:t>
            </w:r>
            <w:r>
              <w:rPr>
                <w:rFonts w:hint="eastAsia" w:ascii="Times New Roman" w:hAnsi="Times New Roman" w:eastAsia="宋体" w:cs="Times New Roman"/>
                <w:color w:val="auto"/>
                <w:szCs w:val="21"/>
              </w:rPr>
              <w:t>t/a</w:t>
            </w:r>
          </w:p>
        </w:tc>
        <w:tc>
          <w:tcPr>
            <w:tcW w:w="992" w:type="dxa"/>
            <w:vAlign w:val="center"/>
          </w:tcPr>
          <w:p w14:paraId="535F7F26">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36F0CFB5">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0.0045</w:t>
            </w:r>
            <w:r>
              <w:rPr>
                <w:rFonts w:hint="eastAsia" w:ascii="Times New Roman" w:hAnsi="Times New Roman" w:eastAsia="宋体" w:cs="Times New Roman"/>
                <w:color w:val="auto"/>
                <w:szCs w:val="21"/>
              </w:rPr>
              <w:t>t/a</w:t>
            </w:r>
          </w:p>
        </w:tc>
        <w:tc>
          <w:tcPr>
            <w:tcW w:w="1642" w:type="dxa"/>
            <w:shd w:val="clear" w:color="auto" w:fill="auto"/>
            <w:vAlign w:val="center"/>
          </w:tcPr>
          <w:p w14:paraId="6879F8A1">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0.0045</w:t>
            </w:r>
            <w:r>
              <w:rPr>
                <w:rFonts w:hint="eastAsia" w:ascii="Times New Roman" w:hAnsi="Times New Roman" w:eastAsia="宋体" w:cs="Times New Roman"/>
                <w:color w:val="auto"/>
                <w:szCs w:val="21"/>
              </w:rPr>
              <w:t>t/a</w:t>
            </w:r>
          </w:p>
        </w:tc>
      </w:tr>
      <w:tr w14:paraId="59BE3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F65ADD0">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08AAE88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05F38BD5">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4022BC3E">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41A3CC4B">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0DBD96FC">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3C1D9E32">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992" w:type="dxa"/>
            <w:vAlign w:val="center"/>
          </w:tcPr>
          <w:p w14:paraId="370FC5F6">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1C054D5F">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c>
          <w:tcPr>
            <w:tcW w:w="1642" w:type="dxa"/>
            <w:shd w:val="clear" w:color="auto" w:fill="auto"/>
            <w:vAlign w:val="center"/>
          </w:tcPr>
          <w:p w14:paraId="1E702594">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+0.005</w:t>
            </w:r>
            <w:r>
              <w:rPr>
                <w:rFonts w:ascii="Times New Roman" w:hAnsi="Times New Roman" w:cs="Times New Roman"/>
                <w:color w:val="auto"/>
                <w:szCs w:val="21"/>
              </w:rPr>
              <w:t>t/a</w:t>
            </w:r>
          </w:p>
        </w:tc>
      </w:tr>
      <w:tr w14:paraId="1543C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2D53446">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6DB5B5FD">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酚类</w:t>
            </w:r>
          </w:p>
        </w:tc>
        <w:tc>
          <w:tcPr>
            <w:tcW w:w="992" w:type="dxa"/>
            <w:shd w:val="clear" w:color="auto" w:fill="auto"/>
            <w:vAlign w:val="center"/>
          </w:tcPr>
          <w:p w14:paraId="6A848032">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6D4AD74B">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6226FBE8">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2166B754">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62FAE570">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0.0027</w:t>
            </w:r>
            <w:r>
              <w:rPr>
                <w:rFonts w:hint="eastAsia" w:ascii="Times New Roman" w:hAnsi="Times New Roman" w:eastAsia="宋体" w:cs="Times New Roman"/>
                <w:color w:val="auto"/>
                <w:szCs w:val="21"/>
              </w:rPr>
              <w:t>t/a</w:t>
            </w:r>
          </w:p>
        </w:tc>
        <w:tc>
          <w:tcPr>
            <w:tcW w:w="992" w:type="dxa"/>
            <w:vAlign w:val="center"/>
          </w:tcPr>
          <w:p w14:paraId="6F9C76DF">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12C68F9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0.0027</w:t>
            </w:r>
            <w:r>
              <w:rPr>
                <w:rFonts w:hint="eastAsia" w:ascii="Times New Roman" w:hAnsi="Times New Roman" w:eastAsia="宋体" w:cs="Times New Roman"/>
                <w:color w:val="auto"/>
                <w:szCs w:val="21"/>
              </w:rPr>
              <w:t>t/a</w:t>
            </w:r>
          </w:p>
        </w:tc>
        <w:tc>
          <w:tcPr>
            <w:tcW w:w="1642" w:type="dxa"/>
            <w:shd w:val="clear" w:color="auto" w:fill="auto"/>
            <w:vAlign w:val="center"/>
          </w:tcPr>
          <w:p w14:paraId="6C0D4A17">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0.0027</w:t>
            </w:r>
            <w:r>
              <w:rPr>
                <w:rFonts w:hint="eastAsia" w:ascii="Times New Roman" w:hAnsi="Times New Roman" w:eastAsia="宋体" w:cs="Times New Roman"/>
                <w:color w:val="auto"/>
                <w:szCs w:val="21"/>
              </w:rPr>
              <w:t>t/a</w:t>
            </w:r>
          </w:p>
        </w:tc>
      </w:tr>
      <w:tr w14:paraId="41AC7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677ABE5">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7E192E4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2FD80354">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622259FB">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5BF3D43A">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6113339B">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03D6A43F">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eastAsia" w:ascii="Times New Roman" w:hAnsi="Times New Roman" w:cs="Times New Roman"/>
                <w:bCs/>
                <w:color w:val="auto"/>
                <w:szCs w:val="21"/>
                <w:lang w:val="en-US" w:eastAsia="zh-CN"/>
              </w:rPr>
              <w:t>0.003</w:t>
            </w:r>
            <w:r>
              <w:rPr>
                <w:rFonts w:ascii="Times New Roman" w:hAnsi="Times New Roman" w:cs="Times New Roman"/>
                <w:color w:val="auto"/>
                <w:szCs w:val="21"/>
              </w:rPr>
              <w:t>t/a</w:t>
            </w:r>
          </w:p>
        </w:tc>
        <w:tc>
          <w:tcPr>
            <w:tcW w:w="992" w:type="dxa"/>
            <w:vAlign w:val="center"/>
          </w:tcPr>
          <w:p w14:paraId="76179820">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638A97B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0.003</w:t>
            </w:r>
            <w:r>
              <w:rPr>
                <w:rFonts w:ascii="Times New Roman" w:hAnsi="Times New Roman" w:cs="Times New Roman"/>
                <w:color w:val="auto"/>
                <w:szCs w:val="21"/>
              </w:rPr>
              <w:t>t/a</w:t>
            </w:r>
          </w:p>
        </w:tc>
        <w:tc>
          <w:tcPr>
            <w:tcW w:w="1642" w:type="dxa"/>
            <w:shd w:val="clear" w:color="auto" w:fill="auto"/>
            <w:vAlign w:val="center"/>
          </w:tcPr>
          <w:p w14:paraId="3323D529">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+0.003</w:t>
            </w:r>
            <w:r>
              <w:rPr>
                <w:rFonts w:ascii="Times New Roman" w:hAnsi="Times New Roman" w:cs="Times New Roman"/>
                <w:color w:val="auto"/>
                <w:szCs w:val="21"/>
              </w:rPr>
              <w:t>t/a</w:t>
            </w:r>
          </w:p>
        </w:tc>
      </w:tr>
      <w:tr w14:paraId="0785A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4307E52">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0E6F8042">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乙酸乙酯</w:t>
            </w:r>
          </w:p>
        </w:tc>
        <w:tc>
          <w:tcPr>
            <w:tcW w:w="992" w:type="dxa"/>
            <w:shd w:val="clear" w:color="auto" w:fill="auto"/>
            <w:vAlign w:val="center"/>
          </w:tcPr>
          <w:p w14:paraId="7BC21431">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39AE974E">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0AEFE5E3">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0D0E8C0C">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003653DC">
            <w:pPr>
              <w:keepNext w:val="0"/>
              <w:keepLines w:val="0"/>
              <w:suppressLineNumbers w:val="0"/>
              <w:spacing w:before="0" w:beforeAutospacing="0" w:after="0" w:afterAutospacing="0" w:line="269"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0.066</w:t>
            </w:r>
            <w:r>
              <w:rPr>
                <w:rFonts w:ascii="Times New Roman" w:hAnsi="Times New Roman" w:cs="Times New Roman"/>
                <w:color w:val="auto"/>
                <w:szCs w:val="21"/>
              </w:rPr>
              <w:t>t/a</w:t>
            </w:r>
          </w:p>
        </w:tc>
        <w:tc>
          <w:tcPr>
            <w:tcW w:w="992" w:type="dxa"/>
            <w:vAlign w:val="center"/>
          </w:tcPr>
          <w:p w14:paraId="507CAF5C">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00F924D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0.066</w:t>
            </w:r>
            <w:r>
              <w:rPr>
                <w:rFonts w:ascii="Times New Roman" w:hAnsi="Times New Roman" w:cs="Times New Roman"/>
                <w:color w:val="auto"/>
                <w:szCs w:val="21"/>
              </w:rPr>
              <w:t>t/a</w:t>
            </w:r>
          </w:p>
        </w:tc>
        <w:tc>
          <w:tcPr>
            <w:tcW w:w="1642" w:type="dxa"/>
            <w:shd w:val="clear" w:color="auto" w:fill="auto"/>
            <w:vAlign w:val="center"/>
          </w:tcPr>
          <w:p w14:paraId="5F7DA662">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+0.066</w:t>
            </w:r>
            <w:r>
              <w:rPr>
                <w:rFonts w:ascii="Times New Roman" w:hAnsi="Times New Roman" w:cs="Times New Roman"/>
                <w:color w:val="auto"/>
                <w:szCs w:val="21"/>
              </w:rPr>
              <w:t>t/a</w:t>
            </w:r>
          </w:p>
        </w:tc>
      </w:tr>
      <w:tr w14:paraId="562EB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6CA226F">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2605297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00C7D5C4">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3C659305">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58BA7645">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04730539">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vAlign w:val="center"/>
          </w:tcPr>
          <w:p w14:paraId="5E50BF4A">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color w:val="auto"/>
                <w:szCs w:val="21"/>
              </w:rPr>
            </w:pPr>
            <w:r>
              <w:rPr>
                <w:rFonts w:hint="eastAsia" w:ascii="Times New Roman" w:hAnsi="Times New Roman" w:cs="Times New Roman"/>
                <w:bCs/>
                <w:color w:val="auto"/>
                <w:szCs w:val="21"/>
                <w:lang w:val="en-US" w:eastAsia="zh-CN"/>
              </w:rPr>
              <w:t>0.035</w:t>
            </w:r>
            <w:r>
              <w:rPr>
                <w:rFonts w:ascii="Times New Roman" w:hAnsi="Times New Roman" w:cs="Times New Roman"/>
                <w:color w:val="auto"/>
                <w:szCs w:val="21"/>
              </w:rPr>
              <w:t>t/a</w:t>
            </w:r>
          </w:p>
        </w:tc>
        <w:tc>
          <w:tcPr>
            <w:tcW w:w="992" w:type="dxa"/>
            <w:vAlign w:val="center"/>
          </w:tcPr>
          <w:p w14:paraId="5F30C80E">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711AAF6E">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0.035</w:t>
            </w:r>
            <w:r>
              <w:rPr>
                <w:rFonts w:ascii="Times New Roman" w:hAnsi="Times New Roman" w:cs="Times New Roman"/>
                <w:color w:val="auto"/>
                <w:szCs w:val="21"/>
              </w:rPr>
              <w:t>t/a</w:t>
            </w:r>
          </w:p>
        </w:tc>
        <w:tc>
          <w:tcPr>
            <w:tcW w:w="1642" w:type="dxa"/>
            <w:shd w:val="clear" w:color="auto" w:fill="auto"/>
            <w:vAlign w:val="center"/>
          </w:tcPr>
          <w:p w14:paraId="0F199B6E">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+0.035</w:t>
            </w:r>
            <w:r>
              <w:rPr>
                <w:rFonts w:ascii="Times New Roman" w:hAnsi="Times New Roman" w:cs="Times New Roman"/>
                <w:color w:val="auto"/>
                <w:szCs w:val="21"/>
              </w:rPr>
              <w:t>t/a</w:t>
            </w:r>
          </w:p>
        </w:tc>
      </w:tr>
      <w:tr w14:paraId="0536E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CD24CD6">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restart"/>
            <w:vAlign w:val="center"/>
          </w:tcPr>
          <w:p w14:paraId="14EBFA0B">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乙酸丁酯</w:t>
            </w:r>
          </w:p>
        </w:tc>
        <w:tc>
          <w:tcPr>
            <w:tcW w:w="992" w:type="dxa"/>
            <w:shd w:val="clear" w:color="auto" w:fill="auto"/>
            <w:vAlign w:val="center"/>
          </w:tcPr>
          <w:p w14:paraId="3B00D5B7">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有组织</w:t>
            </w:r>
          </w:p>
        </w:tc>
        <w:tc>
          <w:tcPr>
            <w:tcW w:w="1559" w:type="dxa"/>
            <w:shd w:val="clear" w:color="auto" w:fill="auto"/>
            <w:vAlign w:val="center"/>
          </w:tcPr>
          <w:p w14:paraId="2DA248E4">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7607DDB6">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11234D3F">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4F836B21">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0.19</w:t>
            </w:r>
            <w:r>
              <w:rPr>
                <w:rFonts w:ascii="Times New Roman" w:hAnsi="Times New Roman" w:cs="Times New Roman"/>
                <w:color w:val="auto"/>
                <w:szCs w:val="21"/>
              </w:rPr>
              <w:t>t/a</w:t>
            </w:r>
          </w:p>
        </w:tc>
        <w:tc>
          <w:tcPr>
            <w:tcW w:w="992" w:type="dxa"/>
            <w:vAlign w:val="center"/>
          </w:tcPr>
          <w:p w14:paraId="786AE689">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249A39F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0.19</w:t>
            </w:r>
            <w:r>
              <w:rPr>
                <w:rFonts w:ascii="Times New Roman" w:hAnsi="Times New Roman" w:cs="Times New Roman"/>
                <w:color w:val="auto"/>
                <w:szCs w:val="21"/>
              </w:rPr>
              <w:t>t/a</w:t>
            </w:r>
          </w:p>
        </w:tc>
        <w:tc>
          <w:tcPr>
            <w:tcW w:w="1642" w:type="dxa"/>
            <w:shd w:val="clear" w:color="auto" w:fill="auto"/>
            <w:vAlign w:val="center"/>
          </w:tcPr>
          <w:p w14:paraId="07B8D057">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+0.19</w:t>
            </w:r>
            <w:r>
              <w:rPr>
                <w:rFonts w:ascii="Times New Roman" w:hAnsi="Times New Roman" w:cs="Times New Roman"/>
                <w:color w:val="auto"/>
                <w:szCs w:val="21"/>
              </w:rPr>
              <w:t>t/a</w:t>
            </w:r>
          </w:p>
        </w:tc>
      </w:tr>
      <w:tr w14:paraId="5E475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E0E249F">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1134" w:type="dxa"/>
            <w:vMerge w:val="continue"/>
            <w:vAlign w:val="center"/>
          </w:tcPr>
          <w:p w14:paraId="62C0F28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992" w:type="dxa"/>
            <w:shd w:val="clear" w:color="auto" w:fill="auto"/>
            <w:vAlign w:val="center"/>
          </w:tcPr>
          <w:p w14:paraId="68801635">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无组织</w:t>
            </w:r>
          </w:p>
        </w:tc>
        <w:tc>
          <w:tcPr>
            <w:tcW w:w="1559" w:type="dxa"/>
            <w:shd w:val="clear" w:color="auto" w:fill="auto"/>
            <w:vAlign w:val="center"/>
          </w:tcPr>
          <w:p w14:paraId="36A53E77">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6A5AF56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4BC91D8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102B510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0.1</w:t>
            </w:r>
            <w:r>
              <w:rPr>
                <w:rFonts w:ascii="Times New Roman" w:hAnsi="Times New Roman" w:cs="Times New Roman"/>
                <w:color w:val="auto"/>
                <w:szCs w:val="21"/>
              </w:rPr>
              <w:t>t/a</w:t>
            </w:r>
          </w:p>
        </w:tc>
        <w:tc>
          <w:tcPr>
            <w:tcW w:w="992" w:type="dxa"/>
            <w:vAlign w:val="center"/>
          </w:tcPr>
          <w:p w14:paraId="590DCD9E">
            <w:pPr>
              <w:keepNext w:val="0"/>
              <w:keepLines w:val="0"/>
              <w:suppressLineNumbers w:val="0"/>
              <w:spacing w:before="0" w:beforeAutospacing="0" w:after="0" w:afterAutospacing="0" w:line="269" w:lineRule="auto"/>
              <w:ind w:left="0" w:right="0"/>
              <w:jc w:val="center"/>
              <w:rPr>
                <w:rFonts w:hint="eastAsia" w:ascii="Times New Roman" w:hAnsi="Times New Roman" w:eastAsia="宋体" w:cs="Times New Roman"/>
                <w:snapToGrid w:val="0"/>
                <w:color w:val="auto"/>
                <w:kern w:val="21"/>
                <w:szCs w:val="21"/>
              </w:rPr>
            </w:pPr>
          </w:p>
        </w:tc>
        <w:tc>
          <w:tcPr>
            <w:tcW w:w="1418" w:type="dxa"/>
            <w:shd w:val="clear" w:color="auto" w:fill="auto"/>
            <w:vAlign w:val="center"/>
          </w:tcPr>
          <w:p w14:paraId="42AD991F">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0.1</w:t>
            </w:r>
            <w:r>
              <w:rPr>
                <w:rFonts w:ascii="Times New Roman" w:hAnsi="Times New Roman" w:cs="Times New Roman"/>
                <w:color w:val="auto"/>
                <w:szCs w:val="21"/>
              </w:rPr>
              <w:t>t/a</w:t>
            </w:r>
          </w:p>
        </w:tc>
        <w:tc>
          <w:tcPr>
            <w:tcW w:w="1642" w:type="dxa"/>
            <w:shd w:val="clear" w:color="auto" w:fill="auto"/>
            <w:vAlign w:val="center"/>
          </w:tcPr>
          <w:p w14:paraId="3079DC9D">
            <w:pPr>
              <w:keepNext w:val="0"/>
              <w:keepLines w:val="0"/>
              <w:suppressLineNumbers w:val="0"/>
              <w:spacing w:before="0" w:beforeAutospacing="0" w:after="0" w:afterAutospacing="0" w:line="276" w:lineRule="auto"/>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+0.1</w:t>
            </w:r>
            <w:r>
              <w:rPr>
                <w:rFonts w:ascii="Times New Roman" w:hAnsi="Times New Roman" w:cs="Times New Roman"/>
                <w:color w:val="auto"/>
                <w:szCs w:val="21"/>
              </w:rPr>
              <w:t>t/a</w:t>
            </w:r>
          </w:p>
        </w:tc>
      </w:tr>
      <w:tr w14:paraId="0CCDA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156D3564">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废水</w:t>
            </w:r>
          </w:p>
        </w:tc>
        <w:tc>
          <w:tcPr>
            <w:tcW w:w="2126" w:type="dxa"/>
            <w:gridSpan w:val="2"/>
            <w:vAlign w:val="center"/>
          </w:tcPr>
          <w:p w14:paraId="310090D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COD</w:t>
            </w:r>
            <w:r>
              <w:rPr>
                <w:rFonts w:hint="eastAsia" w:ascii="Times New Roman" w:hAnsi="Times New Roman" w:eastAsia="宋体" w:cs="Times New Roman"/>
                <w:snapToGrid w:val="0"/>
                <w:color w:val="auto"/>
                <w:kern w:val="21"/>
                <w:szCs w:val="21"/>
                <w:vertAlign w:val="subscript"/>
              </w:rPr>
              <w:t>Cr</w:t>
            </w:r>
          </w:p>
        </w:tc>
        <w:tc>
          <w:tcPr>
            <w:tcW w:w="1559" w:type="dxa"/>
            <w:vAlign w:val="center"/>
          </w:tcPr>
          <w:p w14:paraId="4301A49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5428D4C4">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vAlign w:val="center"/>
          </w:tcPr>
          <w:p w14:paraId="5320B3B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5DB66B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0.583</w:t>
            </w:r>
            <w:r>
              <w:rPr>
                <w:rFonts w:ascii="Times New Roman" w:hAnsi="Times New Roman" w:cs="Times New Roman"/>
                <w:color w:val="auto"/>
                <w:szCs w:val="21"/>
              </w:rPr>
              <w:t>t/a</w:t>
            </w:r>
          </w:p>
        </w:tc>
        <w:tc>
          <w:tcPr>
            <w:tcW w:w="992" w:type="dxa"/>
            <w:vAlign w:val="center"/>
          </w:tcPr>
          <w:p w14:paraId="6610B53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4DD133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0.583</w:t>
            </w:r>
            <w:r>
              <w:rPr>
                <w:rFonts w:ascii="Times New Roman" w:hAnsi="Times New Roman" w:cs="Times New Roman"/>
                <w:color w:val="auto"/>
                <w:szCs w:val="21"/>
              </w:rPr>
              <w:t>t/a</w:t>
            </w:r>
          </w:p>
        </w:tc>
        <w:tc>
          <w:tcPr>
            <w:tcW w:w="1642" w:type="dxa"/>
            <w:shd w:val="clear" w:color="auto" w:fill="auto"/>
            <w:vAlign w:val="center"/>
          </w:tcPr>
          <w:p w14:paraId="3D19BF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0.583</w:t>
            </w:r>
            <w:r>
              <w:rPr>
                <w:rFonts w:ascii="Times New Roman" w:hAnsi="Times New Roman" w:cs="Times New Roman"/>
                <w:color w:val="auto"/>
                <w:szCs w:val="21"/>
              </w:rPr>
              <w:t>t/a</w:t>
            </w:r>
          </w:p>
        </w:tc>
      </w:tr>
      <w:tr w14:paraId="40A00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507B256">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6272627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BOD</w:t>
            </w:r>
            <w:r>
              <w:rPr>
                <w:rFonts w:ascii="Times New Roman" w:hAnsi="Times New Roman" w:eastAsia="宋体" w:cs="Times New Roman"/>
                <w:snapToGrid w:val="0"/>
                <w:color w:val="auto"/>
                <w:kern w:val="21"/>
                <w:szCs w:val="21"/>
                <w:vertAlign w:val="subscript"/>
              </w:rPr>
              <w:t>5</w:t>
            </w:r>
          </w:p>
        </w:tc>
        <w:tc>
          <w:tcPr>
            <w:tcW w:w="1559" w:type="dxa"/>
            <w:vAlign w:val="center"/>
          </w:tcPr>
          <w:p w14:paraId="183758D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1AFAC4D6">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vAlign w:val="center"/>
          </w:tcPr>
          <w:p w14:paraId="0115767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08040D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0.155</w:t>
            </w:r>
            <w:r>
              <w:rPr>
                <w:rFonts w:ascii="Times New Roman" w:hAnsi="Times New Roman" w:cs="Times New Roman"/>
                <w:color w:val="auto"/>
                <w:szCs w:val="21"/>
              </w:rPr>
              <w:t>t/a</w:t>
            </w:r>
          </w:p>
        </w:tc>
        <w:tc>
          <w:tcPr>
            <w:tcW w:w="992" w:type="dxa"/>
            <w:vAlign w:val="center"/>
          </w:tcPr>
          <w:p w14:paraId="3486802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3980D5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0.155</w:t>
            </w:r>
            <w:r>
              <w:rPr>
                <w:rFonts w:ascii="Times New Roman" w:hAnsi="Times New Roman" w:cs="Times New Roman"/>
                <w:color w:val="auto"/>
                <w:szCs w:val="21"/>
              </w:rPr>
              <w:t>t/a</w:t>
            </w:r>
          </w:p>
        </w:tc>
        <w:tc>
          <w:tcPr>
            <w:tcW w:w="1642" w:type="dxa"/>
            <w:shd w:val="clear" w:color="auto" w:fill="auto"/>
            <w:vAlign w:val="center"/>
          </w:tcPr>
          <w:p w14:paraId="04638D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0.155</w:t>
            </w:r>
            <w:r>
              <w:rPr>
                <w:rFonts w:ascii="Times New Roman" w:hAnsi="Times New Roman" w:cs="Times New Roman"/>
                <w:color w:val="auto"/>
                <w:szCs w:val="21"/>
              </w:rPr>
              <w:t>t/a</w:t>
            </w:r>
          </w:p>
        </w:tc>
      </w:tr>
      <w:tr w14:paraId="27F2D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4C30899">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0BF4667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SS</w:t>
            </w:r>
          </w:p>
        </w:tc>
        <w:tc>
          <w:tcPr>
            <w:tcW w:w="1559" w:type="dxa"/>
            <w:vAlign w:val="center"/>
          </w:tcPr>
          <w:p w14:paraId="0B97099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3F2A0F0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vAlign w:val="center"/>
          </w:tcPr>
          <w:p w14:paraId="73DCEA0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6B8A0E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0.233</w:t>
            </w:r>
            <w:r>
              <w:rPr>
                <w:rFonts w:ascii="Times New Roman" w:hAnsi="Times New Roman" w:cs="Times New Roman"/>
                <w:color w:val="auto"/>
                <w:szCs w:val="21"/>
              </w:rPr>
              <w:t>t/a</w:t>
            </w:r>
          </w:p>
        </w:tc>
        <w:tc>
          <w:tcPr>
            <w:tcW w:w="992" w:type="dxa"/>
            <w:vAlign w:val="center"/>
          </w:tcPr>
          <w:p w14:paraId="2AB8CF4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424ABF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0.233</w:t>
            </w:r>
            <w:r>
              <w:rPr>
                <w:rFonts w:ascii="Times New Roman" w:hAnsi="Times New Roman" w:cs="Times New Roman"/>
                <w:color w:val="auto"/>
                <w:szCs w:val="21"/>
              </w:rPr>
              <w:t>t/a</w:t>
            </w:r>
          </w:p>
        </w:tc>
        <w:tc>
          <w:tcPr>
            <w:tcW w:w="1642" w:type="dxa"/>
            <w:shd w:val="clear" w:color="auto" w:fill="auto"/>
            <w:vAlign w:val="center"/>
          </w:tcPr>
          <w:p w14:paraId="1B62CB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0.233</w:t>
            </w:r>
            <w:r>
              <w:rPr>
                <w:rFonts w:ascii="Times New Roman" w:hAnsi="Times New Roman" w:cs="Times New Roman"/>
                <w:color w:val="auto"/>
                <w:szCs w:val="21"/>
              </w:rPr>
              <w:t>t/a</w:t>
            </w:r>
          </w:p>
        </w:tc>
      </w:tr>
      <w:tr w14:paraId="3795D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4BCB778">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79B3B64A">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NH</w:t>
            </w:r>
            <w:r>
              <w:rPr>
                <w:rFonts w:ascii="Times New Roman" w:hAnsi="Times New Roman" w:eastAsia="宋体" w:cs="Times New Roman"/>
                <w:snapToGrid w:val="0"/>
                <w:color w:val="auto"/>
                <w:kern w:val="21"/>
                <w:szCs w:val="21"/>
                <w:vertAlign w:val="subscript"/>
              </w:rPr>
              <w:t>3</w:t>
            </w:r>
            <w:r>
              <w:rPr>
                <w:rFonts w:ascii="Times New Roman" w:hAnsi="Times New Roman" w:eastAsia="宋体" w:cs="Times New Roman"/>
                <w:snapToGrid w:val="0"/>
                <w:color w:val="auto"/>
                <w:kern w:val="21"/>
                <w:szCs w:val="21"/>
              </w:rPr>
              <w:t>-N</w:t>
            </w:r>
          </w:p>
        </w:tc>
        <w:tc>
          <w:tcPr>
            <w:tcW w:w="1559" w:type="dxa"/>
            <w:vAlign w:val="center"/>
          </w:tcPr>
          <w:p w14:paraId="2AACF43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61E6D50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vAlign w:val="center"/>
          </w:tcPr>
          <w:p w14:paraId="66C590AA">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65C720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0.049</w:t>
            </w:r>
            <w:r>
              <w:rPr>
                <w:rFonts w:ascii="Times New Roman" w:hAnsi="Times New Roman" w:cs="Times New Roman"/>
                <w:color w:val="auto"/>
                <w:szCs w:val="21"/>
              </w:rPr>
              <w:t>t/a</w:t>
            </w:r>
          </w:p>
        </w:tc>
        <w:tc>
          <w:tcPr>
            <w:tcW w:w="992" w:type="dxa"/>
            <w:vAlign w:val="center"/>
          </w:tcPr>
          <w:p w14:paraId="61DB96F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53E031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0.049</w:t>
            </w:r>
            <w:r>
              <w:rPr>
                <w:rFonts w:ascii="Times New Roman" w:hAnsi="Times New Roman" w:cs="Times New Roman"/>
                <w:color w:val="auto"/>
                <w:szCs w:val="21"/>
              </w:rPr>
              <w:t>t/a</w:t>
            </w:r>
          </w:p>
        </w:tc>
        <w:tc>
          <w:tcPr>
            <w:tcW w:w="1642" w:type="dxa"/>
            <w:shd w:val="clear" w:color="auto" w:fill="auto"/>
            <w:vAlign w:val="center"/>
          </w:tcPr>
          <w:p w14:paraId="2750E2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0.049</w:t>
            </w:r>
            <w:r>
              <w:rPr>
                <w:rFonts w:ascii="Times New Roman" w:hAnsi="Times New Roman" w:cs="Times New Roman"/>
                <w:color w:val="auto"/>
                <w:szCs w:val="21"/>
              </w:rPr>
              <w:t>t/a</w:t>
            </w:r>
          </w:p>
        </w:tc>
      </w:tr>
      <w:tr w14:paraId="2CB72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DC8B602">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shd w:val="clear" w:color="auto" w:fill="auto"/>
            <w:vAlign w:val="center"/>
          </w:tcPr>
          <w:p w14:paraId="1D1788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TN</w:t>
            </w:r>
          </w:p>
        </w:tc>
        <w:tc>
          <w:tcPr>
            <w:tcW w:w="1559" w:type="dxa"/>
            <w:shd w:val="clear" w:color="auto" w:fill="auto"/>
            <w:vAlign w:val="center"/>
          </w:tcPr>
          <w:p w14:paraId="059AF514">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339F0506">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77E7185E">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2C5B821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0.058</w:t>
            </w:r>
            <w:r>
              <w:rPr>
                <w:rFonts w:ascii="Times New Roman" w:hAnsi="Times New Roman" w:cs="Times New Roman"/>
                <w:color w:val="auto"/>
                <w:szCs w:val="21"/>
              </w:rPr>
              <w:t>t/a</w:t>
            </w:r>
          </w:p>
        </w:tc>
        <w:tc>
          <w:tcPr>
            <w:tcW w:w="992" w:type="dxa"/>
            <w:vAlign w:val="center"/>
          </w:tcPr>
          <w:p w14:paraId="18EAC285">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1418" w:type="dxa"/>
            <w:shd w:val="clear" w:color="auto" w:fill="auto"/>
            <w:vAlign w:val="center"/>
          </w:tcPr>
          <w:p w14:paraId="3C14185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0.058</w:t>
            </w:r>
            <w:r>
              <w:rPr>
                <w:rFonts w:ascii="Times New Roman" w:hAnsi="Times New Roman" w:cs="Times New Roman"/>
                <w:color w:val="auto"/>
                <w:szCs w:val="21"/>
              </w:rPr>
              <w:t>t/a</w:t>
            </w:r>
          </w:p>
        </w:tc>
        <w:tc>
          <w:tcPr>
            <w:tcW w:w="1642" w:type="dxa"/>
            <w:shd w:val="clear" w:color="auto" w:fill="auto"/>
            <w:vAlign w:val="center"/>
          </w:tcPr>
          <w:p w14:paraId="65A0257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0.058</w:t>
            </w:r>
            <w:r>
              <w:rPr>
                <w:rFonts w:ascii="Times New Roman" w:hAnsi="Times New Roman" w:cs="Times New Roman"/>
                <w:color w:val="auto"/>
                <w:szCs w:val="21"/>
              </w:rPr>
              <w:t>t/a</w:t>
            </w:r>
          </w:p>
        </w:tc>
      </w:tr>
      <w:tr w14:paraId="1B8F0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F0F8047">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shd w:val="clear" w:color="auto" w:fill="auto"/>
            <w:vAlign w:val="center"/>
          </w:tcPr>
          <w:p w14:paraId="25CFE2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TP</w:t>
            </w:r>
          </w:p>
        </w:tc>
        <w:tc>
          <w:tcPr>
            <w:tcW w:w="1559" w:type="dxa"/>
            <w:shd w:val="clear" w:color="auto" w:fill="auto"/>
            <w:vAlign w:val="center"/>
          </w:tcPr>
          <w:p w14:paraId="5EF52514">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49A87F4D">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276" w:type="dxa"/>
            <w:shd w:val="clear" w:color="auto" w:fill="auto"/>
            <w:vAlign w:val="center"/>
          </w:tcPr>
          <w:p w14:paraId="2ECFCB0E">
            <w:pPr>
              <w:keepNext w:val="0"/>
              <w:keepLines w:val="0"/>
              <w:suppressLineNumbers w:val="0"/>
              <w:spacing w:before="0" w:beforeAutospacing="0" w:after="0" w:afterAutospacing="0" w:line="269" w:lineRule="auto"/>
              <w:ind w:left="0" w:leftChars="0" w:right="0" w:rightChars="0"/>
              <w:jc w:val="center"/>
              <w:rPr>
                <w:rFonts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3B2CB4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r>
              <w:rPr>
                <w:rFonts w:ascii="Times New Roman" w:hAnsi="Times New Roman" w:cs="Times New Roman"/>
                <w:color w:val="auto"/>
                <w:szCs w:val="21"/>
              </w:rPr>
              <w:t>t/a</w:t>
            </w:r>
          </w:p>
        </w:tc>
        <w:tc>
          <w:tcPr>
            <w:tcW w:w="992" w:type="dxa"/>
            <w:vAlign w:val="center"/>
          </w:tcPr>
          <w:p w14:paraId="0A2EC88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p>
        </w:tc>
        <w:tc>
          <w:tcPr>
            <w:tcW w:w="1418" w:type="dxa"/>
            <w:shd w:val="clear" w:color="auto" w:fill="auto"/>
            <w:vAlign w:val="center"/>
          </w:tcPr>
          <w:p w14:paraId="7351A16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r>
              <w:rPr>
                <w:rFonts w:ascii="Times New Roman" w:hAnsi="Times New Roman" w:cs="Times New Roman"/>
                <w:color w:val="auto"/>
                <w:szCs w:val="21"/>
              </w:rPr>
              <w:t>t/a</w:t>
            </w:r>
          </w:p>
        </w:tc>
        <w:tc>
          <w:tcPr>
            <w:tcW w:w="1642" w:type="dxa"/>
            <w:shd w:val="clear" w:color="auto" w:fill="auto"/>
            <w:vAlign w:val="center"/>
          </w:tcPr>
          <w:p w14:paraId="53359DE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0.006</w:t>
            </w:r>
            <w:r>
              <w:rPr>
                <w:rFonts w:ascii="Times New Roman" w:hAnsi="Times New Roman" w:cs="Times New Roman"/>
                <w:color w:val="auto"/>
                <w:szCs w:val="21"/>
              </w:rPr>
              <w:t>t/a</w:t>
            </w:r>
          </w:p>
        </w:tc>
      </w:tr>
      <w:tr w14:paraId="191E1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Align w:val="center"/>
          </w:tcPr>
          <w:p w14:paraId="1E47CB9D">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一般工业固体废物</w:t>
            </w:r>
          </w:p>
        </w:tc>
        <w:tc>
          <w:tcPr>
            <w:tcW w:w="2126" w:type="dxa"/>
            <w:gridSpan w:val="2"/>
            <w:vAlign w:val="center"/>
          </w:tcPr>
          <w:p w14:paraId="07C150C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废边角料、不合格品</w:t>
            </w:r>
          </w:p>
        </w:tc>
        <w:tc>
          <w:tcPr>
            <w:tcW w:w="1559" w:type="dxa"/>
            <w:vAlign w:val="center"/>
          </w:tcPr>
          <w:p w14:paraId="4F19308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223CDAC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54E7D29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vAlign w:val="center"/>
          </w:tcPr>
          <w:p w14:paraId="166CD5D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2t/a</w:t>
            </w:r>
          </w:p>
        </w:tc>
        <w:tc>
          <w:tcPr>
            <w:tcW w:w="992" w:type="dxa"/>
            <w:vAlign w:val="center"/>
          </w:tcPr>
          <w:p w14:paraId="64B3A20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4D30F70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2t/a</w:t>
            </w:r>
          </w:p>
        </w:tc>
        <w:tc>
          <w:tcPr>
            <w:tcW w:w="1642" w:type="dxa"/>
            <w:shd w:val="clear" w:color="auto" w:fill="auto"/>
            <w:vAlign w:val="center"/>
          </w:tcPr>
          <w:p w14:paraId="15EF229D">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+2t/a</w:t>
            </w:r>
          </w:p>
        </w:tc>
      </w:tr>
      <w:tr w14:paraId="774A6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Align w:val="center"/>
          </w:tcPr>
          <w:p w14:paraId="4EB98760">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r>
              <w:rPr>
                <w:rFonts w:ascii="Times New Roman" w:hAnsi="Times New Roman" w:eastAsia="宋体" w:cs="宋体"/>
                <w:snapToGrid w:val="0"/>
                <w:color w:val="auto"/>
                <w:kern w:val="21"/>
                <w:szCs w:val="21"/>
              </w:rPr>
              <w:t>生活垃圾</w:t>
            </w:r>
          </w:p>
        </w:tc>
        <w:tc>
          <w:tcPr>
            <w:tcW w:w="2126" w:type="dxa"/>
            <w:gridSpan w:val="2"/>
            <w:vAlign w:val="center"/>
          </w:tcPr>
          <w:p w14:paraId="0243636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生活垃圾</w:t>
            </w:r>
          </w:p>
        </w:tc>
        <w:tc>
          <w:tcPr>
            <w:tcW w:w="1559" w:type="dxa"/>
            <w:vAlign w:val="center"/>
          </w:tcPr>
          <w:p w14:paraId="3DE2EE0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6AB132D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1F00718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vAlign w:val="center"/>
          </w:tcPr>
          <w:p w14:paraId="20A4D2F1">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9t/a</w:t>
            </w:r>
          </w:p>
        </w:tc>
        <w:tc>
          <w:tcPr>
            <w:tcW w:w="992" w:type="dxa"/>
            <w:vAlign w:val="center"/>
          </w:tcPr>
          <w:p w14:paraId="12EE5BD0">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4BC6187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9t/a</w:t>
            </w:r>
          </w:p>
        </w:tc>
        <w:tc>
          <w:tcPr>
            <w:tcW w:w="1642" w:type="dxa"/>
            <w:shd w:val="clear" w:color="auto" w:fill="auto"/>
            <w:vAlign w:val="center"/>
          </w:tcPr>
          <w:p w14:paraId="18534FC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+9t/a</w:t>
            </w:r>
          </w:p>
        </w:tc>
      </w:tr>
      <w:tr w14:paraId="0B682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31132FF0">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r>
              <w:rPr>
                <w:rFonts w:ascii="Times New Roman" w:hAnsi="Times New Roman" w:eastAsia="宋体" w:cs="宋体"/>
                <w:snapToGrid w:val="0"/>
                <w:color w:val="auto"/>
                <w:kern w:val="21"/>
                <w:szCs w:val="21"/>
              </w:rPr>
              <w:t>危险废物</w:t>
            </w:r>
          </w:p>
        </w:tc>
        <w:tc>
          <w:tcPr>
            <w:tcW w:w="2126" w:type="dxa"/>
            <w:gridSpan w:val="2"/>
            <w:vAlign w:val="center"/>
          </w:tcPr>
          <w:p w14:paraId="6ECB43D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废漆渣</w:t>
            </w:r>
          </w:p>
        </w:tc>
        <w:tc>
          <w:tcPr>
            <w:tcW w:w="1559" w:type="dxa"/>
            <w:vAlign w:val="center"/>
          </w:tcPr>
          <w:p w14:paraId="29752DC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450792F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1A21CF8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4ECD4FBA">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2.993t/a</w:t>
            </w:r>
          </w:p>
        </w:tc>
        <w:tc>
          <w:tcPr>
            <w:tcW w:w="992" w:type="dxa"/>
            <w:vAlign w:val="center"/>
          </w:tcPr>
          <w:p w14:paraId="523A20D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19A92D9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2.993t/a</w:t>
            </w:r>
          </w:p>
        </w:tc>
        <w:tc>
          <w:tcPr>
            <w:tcW w:w="1642" w:type="dxa"/>
            <w:shd w:val="clear" w:color="auto" w:fill="auto"/>
            <w:vAlign w:val="center"/>
          </w:tcPr>
          <w:p w14:paraId="19E41A90">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+2.993t/a</w:t>
            </w:r>
          </w:p>
        </w:tc>
      </w:tr>
      <w:tr w14:paraId="7ECA0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65D3AE3">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5102BA0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snapToGrid w:val="0"/>
                <w:color w:val="auto"/>
                <w:kern w:val="21"/>
                <w:szCs w:val="21"/>
              </w:rPr>
              <w:t>废羊毛球</w:t>
            </w:r>
          </w:p>
        </w:tc>
        <w:tc>
          <w:tcPr>
            <w:tcW w:w="1559" w:type="dxa"/>
            <w:shd w:val="clear" w:color="auto" w:fill="auto"/>
            <w:vAlign w:val="center"/>
          </w:tcPr>
          <w:p w14:paraId="5917E1BB">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134" w:type="dxa"/>
            <w:shd w:val="clear" w:color="auto" w:fill="auto"/>
            <w:vAlign w:val="center"/>
          </w:tcPr>
          <w:p w14:paraId="676A6EFC">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rPr>
              <w:t>/</w:t>
            </w:r>
          </w:p>
        </w:tc>
        <w:tc>
          <w:tcPr>
            <w:tcW w:w="1276" w:type="dxa"/>
            <w:shd w:val="clear" w:color="auto" w:fill="auto"/>
            <w:vAlign w:val="center"/>
          </w:tcPr>
          <w:p w14:paraId="7C63BA03">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701" w:type="dxa"/>
            <w:shd w:val="clear" w:color="auto" w:fill="auto"/>
            <w:vAlign w:val="center"/>
          </w:tcPr>
          <w:p w14:paraId="645FB7BA">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rPr>
              <w:t>1.5t/a</w:t>
            </w:r>
          </w:p>
        </w:tc>
        <w:tc>
          <w:tcPr>
            <w:tcW w:w="992" w:type="dxa"/>
            <w:shd w:val="clear" w:color="auto" w:fill="auto"/>
            <w:vAlign w:val="center"/>
          </w:tcPr>
          <w:p w14:paraId="456CAD0C">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799D5068">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rPr>
              <w:t>1.5t/a</w:t>
            </w:r>
          </w:p>
        </w:tc>
        <w:tc>
          <w:tcPr>
            <w:tcW w:w="1642" w:type="dxa"/>
            <w:shd w:val="clear" w:color="auto" w:fill="auto"/>
            <w:vAlign w:val="center"/>
          </w:tcPr>
          <w:p w14:paraId="11E6317E">
            <w:pPr>
              <w:keepNext w:val="0"/>
              <w:keepLines w:val="0"/>
              <w:suppressLineNumbers w:val="0"/>
              <w:spacing w:before="0" w:beforeAutospacing="0" w:after="0" w:afterAutospacing="0" w:line="269"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rPr>
              <w:t>+1.5t/a</w:t>
            </w:r>
          </w:p>
        </w:tc>
      </w:tr>
      <w:tr w14:paraId="4A50B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BE8CDF1">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65625D0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w:t>
            </w:r>
            <w:r>
              <w:rPr>
                <w:rFonts w:hint="eastAsia" w:ascii="Times New Roman" w:hAnsi="Times New Roman" w:eastAsia="宋体" w:cs="Times New Roman"/>
                <w:color w:val="auto"/>
                <w:szCs w:val="21"/>
              </w:rPr>
              <w:t>涂料桶</w:t>
            </w:r>
          </w:p>
        </w:tc>
        <w:tc>
          <w:tcPr>
            <w:tcW w:w="1559" w:type="dxa"/>
            <w:vAlign w:val="center"/>
          </w:tcPr>
          <w:p w14:paraId="1B8EE15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26A59A4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02B194A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39C518C9">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0.399t/a</w:t>
            </w:r>
          </w:p>
        </w:tc>
        <w:tc>
          <w:tcPr>
            <w:tcW w:w="992" w:type="dxa"/>
            <w:vAlign w:val="center"/>
          </w:tcPr>
          <w:p w14:paraId="47EE2E47">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660CFE9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0.399t/a</w:t>
            </w:r>
          </w:p>
        </w:tc>
        <w:tc>
          <w:tcPr>
            <w:tcW w:w="1642" w:type="dxa"/>
            <w:shd w:val="clear" w:color="auto" w:fill="auto"/>
            <w:vAlign w:val="center"/>
          </w:tcPr>
          <w:p w14:paraId="23733147">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+0.399t/a</w:t>
            </w:r>
          </w:p>
        </w:tc>
      </w:tr>
      <w:tr w14:paraId="3A4AD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42D55CFE">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28C9C97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废活性炭</w:t>
            </w:r>
          </w:p>
        </w:tc>
        <w:tc>
          <w:tcPr>
            <w:tcW w:w="1559" w:type="dxa"/>
            <w:vAlign w:val="center"/>
          </w:tcPr>
          <w:p w14:paraId="6331FD2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134" w:type="dxa"/>
            <w:vAlign w:val="center"/>
          </w:tcPr>
          <w:p w14:paraId="50BC234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542F01E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vAlign w:val="center"/>
          </w:tcPr>
          <w:p w14:paraId="6E1A3D1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16.264</w:t>
            </w:r>
            <w:r>
              <w:rPr>
                <w:rFonts w:hint="eastAsia" w:ascii="Times New Roman" w:hAnsi="Times New Roman" w:eastAsia="宋体" w:cs="Times New Roman"/>
                <w:color w:val="auto"/>
                <w:szCs w:val="21"/>
              </w:rPr>
              <w:t>t/a</w:t>
            </w:r>
          </w:p>
        </w:tc>
        <w:tc>
          <w:tcPr>
            <w:tcW w:w="992" w:type="dxa"/>
            <w:vAlign w:val="center"/>
          </w:tcPr>
          <w:p w14:paraId="6A892E0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418" w:type="dxa"/>
            <w:shd w:val="clear" w:color="auto" w:fill="auto"/>
            <w:vAlign w:val="center"/>
          </w:tcPr>
          <w:p w14:paraId="3BE321E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16.264</w:t>
            </w:r>
            <w:r>
              <w:rPr>
                <w:rFonts w:hint="eastAsia" w:ascii="Times New Roman" w:hAnsi="Times New Roman" w:eastAsia="宋体" w:cs="Times New Roman"/>
                <w:color w:val="auto"/>
                <w:szCs w:val="21"/>
              </w:rPr>
              <w:t>t/a</w:t>
            </w:r>
          </w:p>
        </w:tc>
        <w:tc>
          <w:tcPr>
            <w:tcW w:w="1642" w:type="dxa"/>
            <w:shd w:val="clear" w:color="auto" w:fill="auto"/>
            <w:vAlign w:val="center"/>
          </w:tcPr>
          <w:p w14:paraId="23C5B9A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16.264</w:t>
            </w:r>
            <w:r>
              <w:rPr>
                <w:rFonts w:hint="eastAsia" w:ascii="Times New Roman" w:hAnsi="Times New Roman" w:eastAsia="宋体" w:cs="Times New Roman"/>
                <w:color w:val="auto"/>
                <w:szCs w:val="21"/>
              </w:rPr>
              <w:t>t/a</w:t>
            </w:r>
          </w:p>
        </w:tc>
      </w:tr>
      <w:tr w14:paraId="194CD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7D48E91B">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476E49A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水帘喷漆定期更换的废液</w:t>
            </w:r>
          </w:p>
        </w:tc>
        <w:tc>
          <w:tcPr>
            <w:tcW w:w="1559" w:type="dxa"/>
            <w:vAlign w:val="center"/>
          </w:tcPr>
          <w:p w14:paraId="7B67447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4BAC6AB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3C60BEDB">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7D50461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18t/a</w:t>
            </w:r>
          </w:p>
        </w:tc>
        <w:tc>
          <w:tcPr>
            <w:tcW w:w="992" w:type="dxa"/>
            <w:vAlign w:val="center"/>
          </w:tcPr>
          <w:p w14:paraId="3789854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06C96BEB">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18t/a</w:t>
            </w:r>
          </w:p>
        </w:tc>
        <w:tc>
          <w:tcPr>
            <w:tcW w:w="1642" w:type="dxa"/>
            <w:shd w:val="clear" w:color="auto" w:fill="auto"/>
            <w:vAlign w:val="center"/>
          </w:tcPr>
          <w:p w14:paraId="2714BD32">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+18t/a</w:t>
            </w:r>
          </w:p>
        </w:tc>
      </w:tr>
      <w:tr w14:paraId="05FFB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8ABC005">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525187BF">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气旋喷淋塔定期更换的废液</w:t>
            </w:r>
          </w:p>
        </w:tc>
        <w:tc>
          <w:tcPr>
            <w:tcW w:w="1559" w:type="dxa"/>
            <w:vAlign w:val="center"/>
          </w:tcPr>
          <w:p w14:paraId="7AC2C9F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5712F29F">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5B8B20A9">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1B1A42D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12t/a</w:t>
            </w:r>
          </w:p>
        </w:tc>
        <w:tc>
          <w:tcPr>
            <w:tcW w:w="992" w:type="dxa"/>
            <w:vAlign w:val="center"/>
          </w:tcPr>
          <w:p w14:paraId="1A17687E">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4919E9B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12t/a</w:t>
            </w:r>
          </w:p>
        </w:tc>
        <w:tc>
          <w:tcPr>
            <w:tcW w:w="1642" w:type="dxa"/>
            <w:shd w:val="clear" w:color="auto" w:fill="auto"/>
            <w:vAlign w:val="center"/>
          </w:tcPr>
          <w:p w14:paraId="594298FC">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+12t/a</w:t>
            </w:r>
          </w:p>
        </w:tc>
      </w:tr>
      <w:tr w14:paraId="55814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2E6F8EC">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625B1F9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废润滑油</w:t>
            </w:r>
          </w:p>
        </w:tc>
        <w:tc>
          <w:tcPr>
            <w:tcW w:w="1559" w:type="dxa"/>
            <w:vAlign w:val="center"/>
          </w:tcPr>
          <w:p w14:paraId="40A1C8EA">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379B925C">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1F60667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1265E113">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3.5t/a</w:t>
            </w:r>
          </w:p>
        </w:tc>
        <w:tc>
          <w:tcPr>
            <w:tcW w:w="992" w:type="dxa"/>
            <w:vAlign w:val="center"/>
          </w:tcPr>
          <w:p w14:paraId="48A2A1E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52285BC4">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3.5t/a</w:t>
            </w:r>
          </w:p>
        </w:tc>
        <w:tc>
          <w:tcPr>
            <w:tcW w:w="1642" w:type="dxa"/>
            <w:shd w:val="clear" w:color="auto" w:fill="auto"/>
            <w:vAlign w:val="center"/>
          </w:tcPr>
          <w:p w14:paraId="31C59B51">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+3.5t/a</w:t>
            </w:r>
          </w:p>
        </w:tc>
      </w:tr>
      <w:tr w14:paraId="00016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DCDFBC4">
            <w:pPr>
              <w:keepNext w:val="0"/>
              <w:keepLines w:val="0"/>
              <w:suppressLineNumbers w:val="0"/>
              <w:spacing w:before="0" w:beforeAutospacing="0" w:after="0" w:afterAutospacing="0" w:line="269" w:lineRule="auto"/>
              <w:ind w:left="0" w:right="0"/>
              <w:jc w:val="center"/>
              <w:rPr>
                <w:rFonts w:ascii="Times New Roman" w:hAnsi="Times New Roman" w:eastAsia="宋体" w:cs="宋体"/>
                <w:snapToGrid w:val="0"/>
                <w:color w:val="auto"/>
                <w:kern w:val="21"/>
                <w:szCs w:val="21"/>
              </w:rPr>
            </w:pPr>
          </w:p>
        </w:tc>
        <w:tc>
          <w:tcPr>
            <w:tcW w:w="2126" w:type="dxa"/>
            <w:gridSpan w:val="2"/>
            <w:vAlign w:val="center"/>
          </w:tcPr>
          <w:p w14:paraId="66610FE6">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废润滑油桶</w:t>
            </w:r>
          </w:p>
        </w:tc>
        <w:tc>
          <w:tcPr>
            <w:tcW w:w="1559" w:type="dxa"/>
            <w:vAlign w:val="center"/>
          </w:tcPr>
          <w:p w14:paraId="6C42CF28">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134" w:type="dxa"/>
            <w:vAlign w:val="center"/>
          </w:tcPr>
          <w:p w14:paraId="4F851004">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276" w:type="dxa"/>
            <w:vAlign w:val="center"/>
          </w:tcPr>
          <w:p w14:paraId="0637A152">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701" w:type="dxa"/>
            <w:vAlign w:val="center"/>
          </w:tcPr>
          <w:p w14:paraId="6CF7459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0.004t/a</w:t>
            </w:r>
          </w:p>
        </w:tc>
        <w:tc>
          <w:tcPr>
            <w:tcW w:w="992" w:type="dxa"/>
            <w:vAlign w:val="center"/>
          </w:tcPr>
          <w:p w14:paraId="77ECF8C6">
            <w:pPr>
              <w:keepNext w:val="0"/>
              <w:keepLines w:val="0"/>
              <w:suppressLineNumbers w:val="0"/>
              <w:spacing w:before="0" w:beforeAutospacing="0" w:after="0" w:afterAutospacing="0" w:line="269" w:lineRule="auto"/>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w:t>
            </w:r>
          </w:p>
        </w:tc>
        <w:tc>
          <w:tcPr>
            <w:tcW w:w="1418" w:type="dxa"/>
            <w:shd w:val="clear" w:color="auto" w:fill="auto"/>
            <w:vAlign w:val="center"/>
          </w:tcPr>
          <w:p w14:paraId="1E7F9E9D">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0.004t/a</w:t>
            </w:r>
          </w:p>
        </w:tc>
        <w:tc>
          <w:tcPr>
            <w:tcW w:w="1642" w:type="dxa"/>
            <w:shd w:val="clear" w:color="auto" w:fill="auto"/>
            <w:vAlign w:val="center"/>
          </w:tcPr>
          <w:p w14:paraId="540FE3BE">
            <w:pPr>
              <w:keepNext w:val="0"/>
              <w:keepLines w:val="0"/>
              <w:suppressLineNumbers w:val="0"/>
              <w:spacing w:before="0" w:beforeAutospacing="0" w:after="0" w:afterAutospacing="0" w:line="276" w:lineRule="auto"/>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+0.004t/a</w:t>
            </w:r>
          </w:p>
        </w:tc>
      </w:tr>
    </w:tbl>
    <w:p w14:paraId="4617AA13">
      <w:pPr>
        <w:pStyle w:val="43"/>
        <w:spacing w:beforeLines="80" w:after="31"/>
        <w:jc w:val="left"/>
        <w:rPr>
          <w:rFonts w:ascii="Times New Roman" w:hAnsi="Times New Roman"/>
          <w:snapToGrid w:val="0"/>
          <w:color w:val="auto"/>
          <w:spacing w:val="-6"/>
          <w:kern w:val="21"/>
          <w:szCs w:val="21"/>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eastAsia="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eastAsia="宋体" w:cs="宋体"/>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eastAsia="宋体" w:cs="宋体"/>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eastAsia="宋体" w:cs="宋体"/>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eastAsia="宋体" w:cs="宋体"/>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eastAsia="宋体" w:cs="宋体"/>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Times New Roman" w:hAnsi="Times New Roman" w:eastAsia="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Times New Roman" w:hAnsi="Times New Roman" w:eastAsia="宋体" w:cs="宋体"/>
          <w:color w:val="auto"/>
          <w:szCs w:val="21"/>
        </w:rPr>
        <w:t>①</w:t>
      </w:r>
      <w:r>
        <w:rPr>
          <w:rFonts w:ascii="Times New Roman" w:hAnsi="Times New Roman"/>
          <w:snapToGrid w:val="0"/>
          <w:color w:val="auto"/>
          <w:spacing w:val="-6"/>
          <w:kern w:val="21"/>
          <w:szCs w:val="21"/>
        </w:rPr>
        <w:fldChar w:fldCharType="end"/>
      </w: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TSong-Light">
    <w:altName w:val="Times New Roman"/>
    <w:panose1 w:val="00000000000000000000"/>
    <w:charset w:val="00"/>
    <w:family w:val="auto"/>
    <w:pitch w:val="default"/>
    <w:sig w:usb0="00000000" w:usb1="00000000" w:usb2="00000000" w:usb3="00000000" w:csb0="00040001" w:csb1="00000000"/>
  </w:font>
  <w:font w:name="ËÎÌå">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92891"/>
    </w:sdtPr>
    <w:sdtContent>
      <w:p w14:paraId="2E16C2FB">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20</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0755985"/>
    </w:sdtPr>
    <w:sdtContent>
      <w:p w14:paraId="72BB7EF8">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104</w:t>
        </w:r>
        <w:r>
          <w:rPr>
            <w:rFonts w:ascii="Times New Roman" w:hAnsi="Times New Roman" w:cs="Times New Roman"/>
            <w:sz w:val="20"/>
            <w:szCs w:val="20"/>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EEDB">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0B822">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8E06E">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1A2E53"/>
    <w:multiLevelType w:val="singleLevel"/>
    <w:tmpl w:val="5E1A2E53"/>
    <w:lvl w:ilvl="0" w:tentative="0">
      <w:start w:val="11"/>
      <w:numFmt w:val="decimal"/>
      <w:suff w:val="nothing"/>
      <w:lvlText w:val="（%1）"/>
      <w:lvlJc w:val="left"/>
    </w:lvl>
  </w:abstractNum>
  <w:abstractNum w:abstractNumId="1">
    <w:nsid w:val="68397D8D"/>
    <w:multiLevelType w:val="singleLevel"/>
    <w:tmpl w:val="68397D8D"/>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NjhmYzM4MDM5OWE3OTM0YjU1NzIxMWIwYTBiN2MifQ=="/>
  </w:docVars>
  <w:rsids>
    <w:rsidRoot w:val="00172A27"/>
    <w:rsid w:val="0000037A"/>
    <w:rsid w:val="000005F6"/>
    <w:rsid w:val="000007E8"/>
    <w:rsid w:val="00000ABA"/>
    <w:rsid w:val="00000C30"/>
    <w:rsid w:val="00000CE2"/>
    <w:rsid w:val="00000EEC"/>
    <w:rsid w:val="00000F9B"/>
    <w:rsid w:val="00001264"/>
    <w:rsid w:val="000014BF"/>
    <w:rsid w:val="00001565"/>
    <w:rsid w:val="000016D7"/>
    <w:rsid w:val="0000192D"/>
    <w:rsid w:val="000021DF"/>
    <w:rsid w:val="000021F4"/>
    <w:rsid w:val="00002350"/>
    <w:rsid w:val="00002425"/>
    <w:rsid w:val="000024B5"/>
    <w:rsid w:val="0000286A"/>
    <w:rsid w:val="00002EA1"/>
    <w:rsid w:val="00003341"/>
    <w:rsid w:val="000034ED"/>
    <w:rsid w:val="00003D35"/>
    <w:rsid w:val="00003E73"/>
    <w:rsid w:val="000042C1"/>
    <w:rsid w:val="000042F5"/>
    <w:rsid w:val="00004371"/>
    <w:rsid w:val="00004AFC"/>
    <w:rsid w:val="00004C0B"/>
    <w:rsid w:val="0000520F"/>
    <w:rsid w:val="0000532A"/>
    <w:rsid w:val="00005613"/>
    <w:rsid w:val="0000641C"/>
    <w:rsid w:val="00006695"/>
    <w:rsid w:val="00006879"/>
    <w:rsid w:val="000068EB"/>
    <w:rsid w:val="0000691F"/>
    <w:rsid w:val="00006A7B"/>
    <w:rsid w:val="00006D0B"/>
    <w:rsid w:val="00006F6C"/>
    <w:rsid w:val="000074DF"/>
    <w:rsid w:val="00007CAE"/>
    <w:rsid w:val="0001005D"/>
    <w:rsid w:val="00010349"/>
    <w:rsid w:val="000105F4"/>
    <w:rsid w:val="00010F7C"/>
    <w:rsid w:val="00011501"/>
    <w:rsid w:val="00011C11"/>
    <w:rsid w:val="00011D8C"/>
    <w:rsid w:val="00012083"/>
    <w:rsid w:val="00012197"/>
    <w:rsid w:val="00012418"/>
    <w:rsid w:val="0001301A"/>
    <w:rsid w:val="0001370C"/>
    <w:rsid w:val="00013C81"/>
    <w:rsid w:val="00014427"/>
    <w:rsid w:val="000150C6"/>
    <w:rsid w:val="00015113"/>
    <w:rsid w:val="000154C0"/>
    <w:rsid w:val="00015646"/>
    <w:rsid w:val="000161FD"/>
    <w:rsid w:val="00016271"/>
    <w:rsid w:val="0001636E"/>
    <w:rsid w:val="000166BE"/>
    <w:rsid w:val="00016874"/>
    <w:rsid w:val="00016A0C"/>
    <w:rsid w:val="00016D43"/>
    <w:rsid w:val="00016F81"/>
    <w:rsid w:val="00017140"/>
    <w:rsid w:val="0001717B"/>
    <w:rsid w:val="000173FC"/>
    <w:rsid w:val="00017795"/>
    <w:rsid w:val="00020530"/>
    <w:rsid w:val="00020863"/>
    <w:rsid w:val="00020940"/>
    <w:rsid w:val="0002096C"/>
    <w:rsid w:val="00020B14"/>
    <w:rsid w:val="000212C1"/>
    <w:rsid w:val="0002170D"/>
    <w:rsid w:val="000217AA"/>
    <w:rsid w:val="00021C5B"/>
    <w:rsid w:val="00021CB0"/>
    <w:rsid w:val="000221FC"/>
    <w:rsid w:val="00023326"/>
    <w:rsid w:val="0002373B"/>
    <w:rsid w:val="00023865"/>
    <w:rsid w:val="00023C0C"/>
    <w:rsid w:val="00024B40"/>
    <w:rsid w:val="00025253"/>
    <w:rsid w:val="00025709"/>
    <w:rsid w:val="000258A1"/>
    <w:rsid w:val="00025C39"/>
    <w:rsid w:val="00025E46"/>
    <w:rsid w:val="00026200"/>
    <w:rsid w:val="00026345"/>
    <w:rsid w:val="00026506"/>
    <w:rsid w:val="000267B1"/>
    <w:rsid w:val="000267BB"/>
    <w:rsid w:val="00026D29"/>
    <w:rsid w:val="00026E45"/>
    <w:rsid w:val="00026F6B"/>
    <w:rsid w:val="0002708E"/>
    <w:rsid w:val="0002723D"/>
    <w:rsid w:val="0002730A"/>
    <w:rsid w:val="00027345"/>
    <w:rsid w:val="000277C9"/>
    <w:rsid w:val="00027B0F"/>
    <w:rsid w:val="00027C1E"/>
    <w:rsid w:val="00030180"/>
    <w:rsid w:val="00030268"/>
    <w:rsid w:val="000306A8"/>
    <w:rsid w:val="000307AD"/>
    <w:rsid w:val="00030D9E"/>
    <w:rsid w:val="00030E8B"/>
    <w:rsid w:val="00030F9E"/>
    <w:rsid w:val="00031321"/>
    <w:rsid w:val="00031D85"/>
    <w:rsid w:val="00031F01"/>
    <w:rsid w:val="00032107"/>
    <w:rsid w:val="000322BF"/>
    <w:rsid w:val="00032429"/>
    <w:rsid w:val="00032827"/>
    <w:rsid w:val="000329DC"/>
    <w:rsid w:val="00032FE6"/>
    <w:rsid w:val="0003318F"/>
    <w:rsid w:val="00033279"/>
    <w:rsid w:val="000333C1"/>
    <w:rsid w:val="00033A1E"/>
    <w:rsid w:val="00033B8C"/>
    <w:rsid w:val="00033D2D"/>
    <w:rsid w:val="0003403E"/>
    <w:rsid w:val="00034091"/>
    <w:rsid w:val="00034A5B"/>
    <w:rsid w:val="00034C12"/>
    <w:rsid w:val="00036469"/>
    <w:rsid w:val="00036A1F"/>
    <w:rsid w:val="00036D78"/>
    <w:rsid w:val="00036DA6"/>
    <w:rsid w:val="00036F08"/>
    <w:rsid w:val="00037064"/>
    <w:rsid w:val="0003709D"/>
    <w:rsid w:val="00037901"/>
    <w:rsid w:val="00037979"/>
    <w:rsid w:val="0004041B"/>
    <w:rsid w:val="00040461"/>
    <w:rsid w:val="0004048D"/>
    <w:rsid w:val="000411B3"/>
    <w:rsid w:val="00041B9E"/>
    <w:rsid w:val="00041CAF"/>
    <w:rsid w:val="000420EE"/>
    <w:rsid w:val="00042462"/>
    <w:rsid w:val="0004274F"/>
    <w:rsid w:val="00042A8B"/>
    <w:rsid w:val="00042BA3"/>
    <w:rsid w:val="00042C54"/>
    <w:rsid w:val="00043028"/>
    <w:rsid w:val="0004316B"/>
    <w:rsid w:val="000431B3"/>
    <w:rsid w:val="000439E1"/>
    <w:rsid w:val="00043AB4"/>
    <w:rsid w:val="00044405"/>
    <w:rsid w:val="00044546"/>
    <w:rsid w:val="00044645"/>
    <w:rsid w:val="00044E38"/>
    <w:rsid w:val="00044E9C"/>
    <w:rsid w:val="00045204"/>
    <w:rsid w:val="000453B0"/>
    <w:rsid w:val="00045959"/>
    <w:rsid w:val="00045AD1"/>
    <w:rsid w:val="000460E1"/>
    <w:rsid w:val="00046107"/>
    <w:rsid w:val="000461F9"/>
    <w:rsid w:val="000464E5"/>
    <w:rsid w:val="00046E9A"/>
    <w:rsid w:val="0004747B"/>
    <w:rsid w:val="000475B9"/>
    <w:rsid w:val="00047D2C"/>
    <w:rsid w:val="00047DA8"/>
    <w:rsid w:val="00047E46"/>
    <w:rsid w:val="000501C5"/>
    <w:rsid w:val="000501F0"/>
    <w:rsid w:val="0005097D"/>
    <w:rsid w:val="00050B0B"/>
    <w:rsid w:val="00050C9E"/>
    <w:rsid w:val="00050D18"/>
    <w:rsid w:val="00050D74"/>
    <w:rsid w:val="00050EB7"/>
    <w:rsid w:val="00051373"/>
    <w:rsid w:val="00051DCF"/>
    <w:rsid w:val="00052436"/>
    <w:rsid w:val="00052CB3"/>
    <w:rsid w:val="00052FC8"/>
    <w:rsid w:val="000538C8"/>
    <w:rsid w:val="00053B80"/>
    <w:rsid w:val="00053F84"/>
    <w:rsid w:val="000540E0"/>
    <w:rsid w:val="00054283"/>
    <w:rsid w:val="00055112"/>
    <w:rsid w:val="0005512C"/>
    <w:rsid w:val="00055154"/>
    <w:rsid w:val="00055292"/>
    <w:rsid w:val="00055BC8"/>
    <w:rsid w:val="00055D7E"/>
    <w:rsid w:val="00056366"/>
    <w:rsid w:val="00056476"/>
    <w:rsid w:val="00056CEF"/>
    <w:rsid w:val="00057B0E"/>
    <w:rsid w:val="00057E43"/>
    <w:rsid w:val="00060719"/>
    <w:rsid w:val="000609BD"/>
    <w:rsid w:val="00060F2F"/>
    <w:rsid w:val="00061317"/>
    <w:rsid w:val="000613A2"/>
    <w:rsid w:val="000616CB"/>
    <w:rsid w:val="000616D5"/>
    <w:rsid w:val="000618C1"/>
    <w:rsid w:val="0006200A"/>
    <w:rsid w:val="0006211C"/>
    <w:rsid w:val="000624C8"/>
    <w:rsid w:val="00062536"/>
    <w:rsid w:val="0006293D"/>
    <w:rsid w:val="00062FB3"/>
    <w:rsid w:val="00063A34"/>
    <w:rsid w:val="00064039"/>
    <w:rsid w:val="00064260"/>
    <w:rsid w:val="00064492"/>
    <w:rsid w:val="00064702"/>
    <w:rsid w:val="0006472A"/>
    <w:rsid w:val="00064919"/>
    <w:rsid w:val="000649F2"/>
    <w:rsid w:val="00064AA0"/>
    <w:rsid w:val="00064E99"/>
    <w:rsid w:val="0006512F"/>
    <w:rsid w:val="00065151"/>
    <w:rsid w:val="000657B7"/>
    <w:rsid w:val="00065E3B"/>
    <w:rsid w:val="00066174"/>
    <w:rsid w:val="000669E3"/>
    <w:rsid w:val="00066AA4"/>
    <w:rsid w:val="00067009"/>
    <w:rsid w:val="00067875"/>
    <w:rsid w:val="000706FD"/>
    <w:rsid w:val="000709A9"/>
    <w:rsid w:val="00070BFD"/>
    <w:rsid w:val="000713E3"/>
    <w:rsid w:val="000713F0"/>
    <w:rsid w:val="00071621"/>
    <w:rsid w:val="0007186C"/>
    <w:rsid w:val="00071C60"/>
    <w:rsid w:val="00071D61"/>
    <w:rsid w:val="00072010"/>
    <w:rsid w:val="0007219A"/>
    <w:rsid w:val="00072513"/>
    <w:rsid w:val="00072E00"/>
    <w:rsid w:val="000735A7"/>
    <w:rsid w:val="0007370C"/>
    <w:rsid w:val="0007478C"/>
    <w:rsid w:val="000754EE"/>
    <w:rsid w:val="00075CCA"/>
    <w:rsid w:val="00076248"/>
    <w:rsid w:val="00077581"/>
    <w:rsid w:val="00077643"/>
    <w:rsid w:val="00077654"/>
    <w:rsid w:val="00077F08"/>
    <w:rsid w:val="00080045"/>
    <w:rsid w:val="00080652"/>
    <w:rsid w:val="00080AF8"/>
    <w:rsid w:val="000810C1"/>
    <w:rsid w:val="000810C3"/>
    <w:rsid w:val="00081AAE"/>
    <w:rsid w:val="00081AEF"/>
    <w:rsid w:val="00081E6A"/>
    <w:rsid w:val="00081EAE"/>
    <w:rsid w:val="0008207A"/>
    <w:rsid w:val="00082B26"/>
    <w:rsid w:val="00082E52"/>
    <w:rsid w:val="00083D30"/>
    <w:rsid w:val="00083F5E"/>
    <w:rsid w:val="00084248"/>
    <w:rsid w:val="000844DA"/>
    <w:rsid w:val="000847AC"/>
    <w:rsid w:val="00084913"/>
    <w:rsid w:val="000852F0"/>
    <w:rsid w:val="000856BF"/>
    <w:rsid w:val="00085BF4"/>
    <w:rsid w:val="00085EF5"/>
    <w:rsid w:val="00085F08"/>
    <w:rsid w:val="000861C1"/>
    <w:rsid w:val="000864DF"/>
    <w:rsid w:val="0008775C"/>
    <w:rsid w:val="00090457"/>
    <w:rsid w:val="00091088"/>
    <w:rsid w:val="0009131B"/>
    <w:rsid w:val="00091332"/>
    <w:rsid w:val="0009160F"/>
    <w:rsid w:val="0009215D"/>
    <w:rsid w:val="000923D7"/>
    <w:rsid w:val="00092401"/>
    <w:rsid w:val="00092704"/>
    <w:rsid w:val="00094238"/>
    <w:rsid w:val="000951E7"/>
    <w:rsid w:val="00095296"/>
    <w:rsid w:val="00095364"/>
    <w:rsid w:val="00095BC1"/>
    <w:rsid w:val="00095BE9"/>
    <w:rsid w:val="00095DBD"/>
    <w:rsid w:val="0009607E"/>
    <w:rsid w:val="000961B7"/>
    <w:rsid w:val="0009650F"/>
    <w:rsid w:val="0009655A"/>
    <w:rsid w:val="00096CB6"/>
    <w:rsid w:val="00097204"/>
    <w:rsid w:val="000974B3"/>
    <w:rsid w:val="000979C0"/>
    <w:rsid w:val="00097DF3"/>
    <w:rsid w:val="000A06F3"/>
    <w:rsid w:val="000A0A69"/>
    <w:rsid w:val="000A0F75"/>
    <w:rsid w:val="000A1116"/>
    <w:rsid w:val="000A1374"/>
    <w:rsid w:val="000A1A8A"/>
    <w:rsid w:val="000A1E29"/>
    <w:rsid w:val="000A227F"/>
    <w:rsid w:val="000A2611"/>
    <w:rsid w:val="000A2728"/>
    <w:rsid w:val="000A2F52"/>
    <w:rsid w:val="000A3659"/>
    <w:rsid w:val="000A37C9"/>
    <w:rsid w:val="000A3F2F"/>
    <w:rsid w:val="000A3FD5"/>
    <w:rsid w:val="000A4265"/>
    <w:rsid w:val="000A440A"/>
    <w:rsid w:val="000A527A"/>
    <w:rsid w:val="000A53B3"/>
    <w:rsid w:val="000A5651"/>
    <w:rsid w:val="000A59F1"/>
    <w:rsid w:val="000A5A03"/>
    <w:rsid w:val="000A5DCA"/>
    <w:rsid w:val="000A6556"/>
    <w:rsid w:val="000A698F"/>
    <w:rsid w:val="000A6A36"/>
    <w:rsid w:val="000A6AD0"/>
    <w:rsid w:val="000A7583"/>
    <w:rsid w:val="000A7625"/>
    <w:rsid w:val="000A773E"/>
    <w:rsid w:val="000A78DE"/>
    <w:rsid w:val="000A7A23"/>
    <w:rsid w:val="000A7D98"/>
    <w:rsid w:val="000B00AD"/>
    <w:rsid w:val="000B038F"/>
    <w:rsid w:val="000B09D8"/>
    <w:rsid w:val="000B0A12"/>
    <w:rsid w:val="000B0C22"/>
    <w:rsid w:val="000B0E40"/>
    <w:rsid w:val="000B181D"/>
    <w:rsid w:val="000B1EDA"/>
    <w:rsid w:val="000B1F55"/>
    <w:rsid w:val="000B2068"/>
    <w:rsid w:val="000B2095"/>
    <w:rsid w:val="000B21C0"/>
    <w:rsid w:val="000B2888"/>
    <w:rsid w:val="000B2B18"/>
    <w:rsid w:val="000B31ED"/>
    <w:rsid w:val="000B351E"/>
    <w:rsid w:val="000B377C"/>
    <w:rsid w:val="000B43C9"/>
    <w:rsid w:val="000B4403"/>
    <w:rsid w:val="000B4917"/>
    <w:rsid w:val="000B4A05"/>
    <w:rsid w:val="000B5137"/>
    <w:rsid w:val="000B5445"/>
    <w:rsid w:val="000B5A3C"/>
    <w:rsid w:val="000B6252"/>
    <w:rsid w:val="000B62B8"/>
    <w:rsid w:val="000B6D8B"/>
    <w:rsid w:val="000B6F05"/>
    <w:rsid w:val="000B7279"/>
    <w:rsid w:val="000B790E"/>
    <w:rsid w:val="000B7B77"/>
    <w:rsid w:val="000B7CC9"/>
    <w:rsid w:val="000C0139"/>
    <w:rsid w:val="000C0583"/>
    <w:rsid w:val="000C0AD0"/>
    <w:rsid w:val="000C10EC"/>
    <w:rsid w:val="000C1167"/>
    <w:rsid w:val="000C1A40"/>
    <w:rsid w:val="000C1BEE"/>
    <w:rsid w:val="000C3287"/>
    <w:rsid w:val="000C3401"/>
    <w:rsid w:val="000C34B5"/>
    <w:rsid w:val="000C3B6E"/>
    <w:rsid w:val="000C3EE1"/>
    <w:rsid w:val="000C4B4E"/>
    <w:rsid w:val="000C4EA5"/>
    <w:rsid w:val="000C4F5E"/>
    <w:rsid w:val="000C57B2"/>
    <w:rsid w:val="000C599B"/>
    <w:rsid w:val="000C5A4C"/>
    <w:rsid w:val="000C6343"/>
    <w:rsid w:val="000C650B"/>
    <w:rsid w:val="000C653F"/>
    <w:rsid w:val="000C6732"/>
    <w:rsid w:val="000C6AA0"/>
    <w:rsid w:val="000C6B69"/>
    <w:rsid w:val="000C6C1F"/>
    <w:rsid w:val="000C71D0"/>
    <w:rsid w:val="000C746F"/>
    <w:rsid w:val="000C77E8"/>
    <w:rsid w:val="000C7919"/>
    <w:rsid w:val="000C7A8E"/>
    <w:rsid w:val="000C7AAD"/>
    <w:rsid w:val="000D03ED"/>
    <w:rsid w:val="000D046B"/>
    <w:rsid w:val="000D0C4E"/>
    <w:rsid w:val="000D0F67"/>
    <w:rsid w:val="000D1559"/>
    <w:rsid w:val="000D1AA4"/>
    <w:rsid w:val="000D1B07"/>
    <w:rsid w:val="000D1BD4"/>
    <w:rsid w:val="000D20EE"/>
    <w:rsid w:val="000D2107"/>
    <w:rsid w:val="000D2111"/>
    <w:rsid w:val="000D2290"/>
    <w:rsid w:val="000D26E9"/>
    <w:rsid w:val="000D27D0"/>
    <w:rsid w:val="000D2F04"/>
    <w:rsid w:val="000D33AA"/>
    <w:rsid w:val="000D3D4E"/>
    <w:rsid w:val="000D6343"/>
    <w:rsid w:val="000D6698"/>
    <w:rsid w:val="000D73DD"/>
    <w:rsid w:val="000D748B"/>
    <w:rsid w:val="000D7D3B"/>
    <w:rsid w:val="000D7D4A"/>
    <w:rsid w:val="000E0A21"/>
    <w:rsid w:val="000E0DAE"/>
    <w:rsid w:val="000E0E00"/>
    <w:rsid w:val="000E1547"/>
    <w:rsid w:val="000E1DA9"/>
    <w:rsid w:val="000E1F31"/>
    <w:rsid w:val="000E2258"/>
    <w:rsid w:val="000E2365"/>
    <w:rsid w:val="000E256C"/>
    <w:rsid w:val="000E2FBB"/>
    <w:rsid w:val="000E36E6"/>
    <w:rsid w:val="000E3AD7"/>
    <w:rsid w:val="000E3E26"/>
    <w:rsid w:val="000E3EA5"/>
    <w:rsid w:val="000E3EE4"/>
    <w:rsid w:val="000E3F59"/>
    <w:rsid w:val="000E4BE4"/>
    <w:rsid w:val="000E4F5F"/>
    <w:rsid w:val="000E4FD2"/>
    <w:rsid w:val="000E5747"/>
    <w:rsid w:val="000E5916"/>
    <w:rsid w:val="000E6A2D"/>
    <w:rsid w:val="000E6A33"/>
    <w:rsid w:val="000E73DE"/>
    <w:rsid w:val="000E7C60"/>
    <w:rsid w:val="000F0339"/>
    <w:rsid w:val="000F0EA0"/>
    <w:rsid w:val="000F102B"/>
    <w:rsid w:val="000F19F1"/>
    <w:rsid w:val="000F1B99"/>
    <w:rsid w:val="000F2231"/>
    <w:rsid w:val="000F2423"/>
    <w:rsid w:val="000F348C"/>
    <w:rsid w:val="000F4B31"/>
    <w:rsid w:val="000F4F1F"/>
    <w:rsid w:val="000F51B4"/>
    <w:rsid w:val="000F5469"/>
    <w:rsid w:val="000F54C0"/>
    <w:rsid w:val="000F57FE"/>
    <w:rsid w:val="000F60F4"/>
    <w:rsid w:val="000F6111"/>
    <w:rsid w:val="000F6447"/>
    <w:rsid w:val="000F6BA9"/>
    <w:rsid w:val="000F6C2D"/>
    <w:rsid w:val="000F6C35"/>
    <w:rsid w:val="000F710C"/>
    <w:rsid w:val="000F77F3"/>
    <w:rsid w:val="000F78A0"/>
    <w:rsid w:val="000F7EE9"/>
    <w:rsid w:val="001006F6"/>
    <w:rsid w:val="00100A5D"/>
    <w:rsid w:val="00100B23"/>
    <w:rsid w:val="00100DBE"/>
    <w:rsid w:val="00100EDF"/>
    <w:rsid w:val="001018EC"/>
    <w:rsid w:val="00102275"/>
    <w:rsid w:val="00103603"/>
    <w:rsid w:val="00103FB7"/>
    <w:rsid w:val="0010426F"/>
    <w:rsid w:val="00104BBB"/>
    <w:rsid w:val="0010524E"/>
    <w:rsid w:val="0010592A"/>
    <w:rsid w:val="00106304"/>
    <w:rsid w:val="00107015"/>
    <w:rsid w:val="001070AF"/>
    <w:rsid w:val="001070B7"/>
    <w:rsid w:val="001074BE"/>
    <w:rsid w:val="00107594"/>
    <w:rsid w:val="00107C02"/>
    <w:rsid w:val="00110523"/>
    <w:rsid w:val="00110A49"/>
    <w:rsid w:val="00110F73"/>
    <w:rsid w:val="00111507"/>
    <w:rsid w:val="00111628"/>
    <w:rsid w:val="00111909"/>
    <w:rsid w:val="0011199E"/>
    <w:rsid w:val="001120D8"/>
    <w:rsid w:val="0011270F"/>
    <w:rsid w:val="00112975"/>
    <w:rsid w:val="00112CAF"/>
    <w:rsid w:val="00112FDD"/>
    <w:rsid w:val="00113308"/>
    <w:rsid w:val="00113346"/>
    <w:rsid w:val="001136D7"/>
    <w:rsid w:val="00114397"/>
    <w:rsid w:val="001145D7"/>
    <w:rsid w:val="00114866"/>
    <w:rsid w:val="0011488D"/>
    <w:rsid w:val="0011504B"/>
    <w:rsid w:val="00115620"/>
    <w:rsid w:val="00115D5E"/>
    <w:rsid w:val="00115DEE"/>
    <w:rsid w:val="00116F1F"/>
    <w:rsid w:val="001173A3"/>
    <w:rsid w:val="0011753D"/>
    <w:rsid w:val="0011772A"/>
    <w:rsid w:val="00117B7B"/>
    <w:rsid w:val="00117DD7"/>
    <w:rsid w:val="0012010C"/>
    <w:rsid w:val="00120449"/>
    <w:rsid w:val="00120468"/>
    <w:rsid w:val="001205DE"/>
    <w:rsid w:val="00120C0A"/>
    <w:rsid w:val="00120CB9"/>
    <w:rsid w:val="00121028"/>
    <w:rsid w:val="00121463"/>
    <w:rsid w:val="00121579"/>
    <w:rsid w:val="00121857"/>
    <w:rsid w:val="00121941"/>
    <w:rsid w:val="00121D08"/>
    <w:rsid w:val="00121D48"/>
    <w:rsid w:val="00121D5F"/>
    <w:rsid w:val="00122284"/>
    <w:rsid w:val="00122588"/>
    <w:rsid w:val="00122707"/>
    <w:rsid w:val="0012277E"/>
    <w:rsid w:val="00122836"/>
    <w:rsid w:val="00123277"/>
    <w:rsid w:val="001233A4"/>
    <w:rsid w:val="001233C3"/>
    <w:rsid w:val="0012384F"/>
    <w:rsid w:val="00123EF5"/>
    <w:rsid w:val="001240DC"/>
    <w:rsid w:val="00124435"/>
    <w:rsid w:val="00124451"/>
    <w:rsid w:val="0012463B"/>
    <w:rsid w:val="00124953"/>
    <w:rsid w:val="00124C5E"/>
    <w:rsid w:val="00125175"/>
    <w:rsid w:val="00125365"/>
    <w:rsid w:val="0012547A"/>
    <w:rsid w:val="00125A53"/>
    <w:rsid w:val="00125F36"/>
    <w:rsid w:val="0012640B"/>
    <w:rsid w:val="001265CE"/>
    <w:rsid w:val="00126A2E"/>
    <w:rsid w:val="00126B8D"/>
    <w:rsid w:val="00127058"/>
    <w:rsid w:val="0012722D"/>
    <w:rsid w:val="0012767B"/>
    <w:rsid w:val="00127AC6"/>
    <w:rsid w:val="00127DB4"/>
    <w:rsid w:val="00130617"/>
    <w:rsid w:val="00130644"/>
    <w:rsid w:val="0013125C"/>
    <w:rsid w:val="001320E9"/>
    <w:rsid w:val="001322A1"/>
    <w:rsid w:val="0013296E"/>
    <w:rsid w:val="00132E41"/>
    <w:rsid w:val="00132E53"/>
    <w:rsid w:val="0013300F"/>
    <w:rsid w:val="0013318B"/>
    <w:rsid w:val="001338ED"/>
    <w:rsid w:val="0013411C"/>
    <w:rsid w:val="00134827"/>
    <w:rsid w:val="00134D60"/>
    <w:rsid w:val="00134FB3"/>
    <w:rsid w:val="00135109"/>
    <w:rsid w:val="00135500"/>
    <w:rsid w:val="00135855"/>
    <w:rsid w:val="0013645D"/>
    <w:rsid w:val="001366EF"/>
    <w:rsid w:val="00136730"/>
    <w:rsid w:val="00136E51"/>
    <w:rsid w:val="00136FAB"/>
    <w:rsid w:val="00137303"/>
    <w:rsid w:val="001373CA"/>
    <w:rsid w:val="00137777"/>
    <w:rsid w:val="001378C4"/>
    <w:rsid w:val="00140066"/>
    <w:rsid w:val="00140170"/>
    <w:rsid w:val="001401E7"/>
    <w:rsid w:val="00140E92"/>
    <w:rsid w:val="00141050"/>
    <w:rsid w:val="00141AAA"/>
    <w:rsid w:val="00141EC2"/>
    <w:rsid w:val="0014211F"/>
    <w:rsid w:val="0014234A"/>
    <w:rsid w:val="0014271C"/>
    <w:rsid w:val="00142AAC"/>
    <w:rsid w:val="00142C46"/>
    <w:rsid w:val="00143A00"/>
    <w:rsid w:val="00143CDB"/>
    <w:rsid w:val="00144BF1"/>
    <w:rsid w:val="00144BF3"/>
    <w:rsid w:val="00144F78"/>
    <w:rsid w:val="00145325"/>
    <w:rsid w:val="00146068"/>
    <w:rsid w:val="0014616A"/>
    <w:rsid w:val="0014648A"/>
    <w:rsid w:val="00146910"/>
    <w:rsid w:val="00146F3B"/>
    <w:rsid w:val="00147D42"/>
    <w:rsid w:val="00147DD6"/>
    <w:rsid w:val="00150188"/>
    <w:rsid w:val="00150281"/>
    <w:rsid w:val="001505DB"/>
    <w:rsid w:val="001506C7"/>
    <w:rsid w:val="001511A2"/>
    <w:rsid w:val="00151535"/>
    <w:rsid w:val="00151E9D"/>
    <w:rsid w:val="00152006"/>
    <w:rsid w:val="00152110"/>
    <w:rsid w:val="001522A4"/>
    <w:rsid w:val="00152832"/>
    <w:rsid w:val="00152AFF"/>
    <w:rsid w:val="00152F3A"/>
    <w:rsid w:val="00153465"/>
    <w:rsid w:val="001538F8"/>
    <w:rsid w:val="00153B8F"/>
    <w:rsid w:val="00153CE4"/>
    <w:rsid w:val="00153FEE"/>
    <w:rsid w:val="00154139"/>
    <w:rsid w:val="0015548C"/>
    <w:rsid w:val="001557E5"/>
    <w:rsid w:val="001557FC"/>
    <w:rsid w:val="00155B28"/>
    <w:rsid w:val="0015605B"/>
    <w:rsid w:val="00156423"/>
    <w:rsid w:val="00156565"/>
    <w:rsid w:val="00156D2C"/>
    <w:rsid w:val="0015729D"/>
    <w:rsid w:val="00157526"/>
    <w:rsid w:val="001576E0"/>
    <w:rsid w:val="00157C34"/>
    <w:rsid w:val="00160B93"/>
    <w:rsid w:val="001612F8"/>
    <w:rsid w:val="00161DA0"/>
    <w:rsid w:val="00162324"/>
    <w:rsid w:val="0016236F"/>
    <w:rsid w:val="00163591"/>
    <w:rsid w:val="001637E4"/>
    <w:rsid w:val="001638A1"/>
    <w:rsid w:val="00163A88"/>
    <w:rsid w:val="00163DB7"/>
    <w:rsid w:val="001644F9"/>
    <w:rsid w:val="001645F1"/>
    <w:rsid w:val="0016516C"/>
    <w:rsid w:val="00165478"/>
    <w:rsid w:val="001656CB"/>
    <w:rsid w:val="00165AEC"/>
    <w:rsid w:val="00165C0D"/>
    <w:rsid w:val="00165D57"/>
    <w:rsid w:val="00165F24"/>
    <w:rsid w:val="001660EA"/>
    <w:rsid w:val="00166135"/>
    <w:rsid w:val="00166F50"/>
    <w:rsid w:val="00167370"/>
    <w:rsid w:val="001676BB"/>
    <w:rsid w:val="001676D6"/>
    <w:rsid w:val="00167BA5"/>
    <w:rsid w:val="00167CA5"/>
    <w:rsid w:val="00167EA9"/>
    <w:rsid w:val="00167EC1"/>
    <w:rsid w:val="00167F3B"/>
    <w:rsid w:val="00170508"/>
    <w:rsid w:val="0017087D"/>
    <w:rsid w:val="001708A4"/>
    <w:rsid w:val="00170C39"/>
    <w:rsid w:val="00170C3B"/>
    <w:rsid w:val="00170ECE"/>
    <w:rsid w:val="00171A96"/>
    <w:rsid w:val="00171B03"/>
    <w:rsid w:val="00171F87"/>
    <w:rsid w:val="001729E3"/>
    <w:rsid w:val="00172A27"/>
    <w:rsid w:val="00172B0F"/>
    <w:rsid w:val="00172F9E"/>
    <w:rsid w:val="001731D7"/>
    <w:rsid w:val="00173F53"/>
    <w:rsid w:val="00173FD8"/>
    <w:rsid w:val="001746D7"/>
    <w:rsid w:val="001747D1"/>
    <w:rsid w:val="0017480E"/>
    <w:rsid w:val="001750D7"/>
    <w:rsid w:val="001755D9"/>
    <w:rsid w:val="001756FA"/>
    <w:rsid w:val="00176012"/>
    <w:rsid w:val="001760D9"/>
    <w:rsid w:val="00176274"/>
    <w:rsid w:val="0017668E"/>
    <w:rsid w:val="00176DE0"/>
    <w:rsid w:val="00177005"/>
    <w:rsid w:val="0017700B"/>
    <w:rsid w:val="0017729E"/>
    <w:rsid w:val="001776B1"/>
    <w:rsid w:val="00177834"/>
    <w:rsid w:val="001778DE"/>
    <w:rsid w:val="00177E6E"/>
    <w:rsid w:val="00177F20"/>
    <w:rsid w:val="001800A0"/>
    <w:rsid w:val="001801B0"/>
    <w:rsid w:val="001801B5"/>
    <w:rsid w:val="0018057F"/>
    <w:rsid w:val="00181326"/>
    <w:rsid w:val="001824A0"/>
    <w:rsid w:val="00182AF4"/>
    <w:rsid w:val="0018311E"/>
    <w:rsid w:val="00183347"/>
    <w:rsid w:val="001834F0"/>
    <w:rsid w:val="001836ED"/>
    <w:rsid w:val="00183B8B"/>
    <w:rsid w:val="00183DC5"/>
    <w:rsid w:val="00183F35"/>
    <w:rsid w:val="00184344"/>
    <w:rsid w:val="0018516C"/>
    <w:rsid w:val="00185355"/>
    <w:rsid w:val="0018575C"/>
    <w:rsid w:val="0018629F"/>
    <w:rsid w:val="0018741F"/>
    <w:rsid w:val="00187B45"/>
    <w:rsid w:val="00190385"/>
    <w:rsid w:val="00190A2F"/>
    <w:rsid w:val="00190BD3"/>
    <w:rsid w:val="00190CF8"/>
    <w:rsid w:val="001918B5"/>
    <w:rsid w:val="00191B90"/>
    <w:rsid w:val="00191BAE"/>
    <w:rsid w:val="00191C95"/>
    <w:rsid w:val="001920B7"/>
    <w:rsid w:val="00192434"/>
    <w:rsid w:val="001929F4"/>
    <w:rsid w:val="00192B2B"/>
    <w:rsid w:val="001938F4"/>
    <w:rsid w:val="00193C25"/>
    <w:rsid w:val="00194AF0"/>
    <w:rsid w:val="00194D1E"/>
    <w:rsid w:val="00194F8A"/>
    <w:rsid w:val="001953B0"/>
    <w:rsid w:val="00195966"/>
    <w:rsid w:val="001959A7"/>
    <w:rsid w:val="001966E3"/>
    <w:rsid w:val="001967B2"/>
    <w:rsid w:val="0019693B"/>
    <w:rsid w:val="00196C77"/>
    <w:rsid w:val="00196E6A"/>
    <w:rsid w:val="00197B07"/>
    <w:rsid w:val="00197E22"/>
    <w:rsid w:val="001A090E"/>
    <w:rsid w:val="001A11AA"/>
    <w:rsid w:val="001A1631"/>
    <w:rsid w:val="001A1C1F"/>
    <w:rsid w:val="001A1D0A"/>
    <w:rsid w:val="001A2C32"/>
    <w:rsid w:val="001A2D03"/>
    <w:rsid w:val="001A3185"/>
    <w:rsid w:val="001A323E"/>
    <w:rsid w:val="001A3514"/>
    <w:rsid w:val="001A38D1"/>
    <w:rsid w:val="001A3DFF"/>
    <w:rsid w:val="001A436B"/>
    <w:rsid w:val="001A4B97"/>
    <w:rsid w:val="001A4DF9"/>
    <w:rsid w:val="001A4FD1"/>
    <w:rsid w:val="001A56E7"/>
    <w:rsid w:val="001A598A"/>
    <w:rsid w:val="001A5A1C"/>
    <w:rsid w:val="001A609F"/>
    <w:rsid w:val="001A6E0C"/>
    <w:rsid w:val="001A788A"/>
    <w:rsid w:val="001A7F6A"/>
    <w:rsid w:val="001B0151"/>
    <w:rsid w:val="001B033C"/>
    <w:rsid w:val="001B04E2"/>
    <w:rsid w:val="001B0824"/>
    <w:rsid w:val="001B0BC9"/>
    <w:rsid w:val="001B0D7B"/>
    <w:rsid w:val="001B12D3"/>
    <w:rsid w:val="001B17ED"/>
    <w:rsid w:val="001B1D1E"/>
    <w:rsid w:val="001B1E6B"/>
    <w:rsid w:val="001B2185"/>
    <w:rsid w:val="001B2368"/>
    <w:rsid w:val="001B2AA2"/>
    <w:rsid w:val="001B2BE1"/>
    <w:rsid w:val="001B2D41"/>
    <w:rsid w:val="001B31A2"/>
    <w:rsid w:val="001B33AD"/>
    <w:rsid w:val="001B3BF2"/>
    <w:rsid w:val="001B4036"/>
    <w:rsid w:val="001B45B1"/>
    <w:rsid w:val="001B55C9"/>
    <w:rsid w:val="001B58E5"/>
    <w:rsid w:val="001B596F"/>
    <w:rsid w:val="001B5A76"/>
    <w:rsid w:val="001B5D8F"/>
    <w:rsid w:val="001B5E28"/>
    <w:rsid w:val="001B607E"/>
    <w:rsid w:val="001B6F2B"/>
    <w:rsid w:val="001B6F3D"/>
    <w:rsid w:val="001B6FF3"/>
    <w:rsid w:val="001B7068"/>
    <w:rsid w:val="001B73D3"/>
    <w:rsid w:val="001B7AD5"/>
    <w:rsid w:val="001B7AF0"/>
    <w:rsid w:val="001B7BB2"/>
    <w:rsid w:val="001C0073"/>
    <w:rsid w:val="001C058C"/>
    <w:rsid w:val="001C0E71"/>
    <w:rsid w:val="001C1481"/>
    <w:rsid w:val="001C1589"/>
    <w:rsid w:val="001C17A2"/>
    <w:rsid w:val="001C19E4"/>
    <w:rsid w:val="001C1E70"/>
    <w:rsid w:val="001C237E"/>
    <w:rsid w:val="001C2D65"/>
    <w:rsid w:val="001C2DE5"/>
    <w:rsid w:val="001C31D4"/>
    <w:rsid w:val="001C32C1"/>
    <w:rsid w:val="001C3AB4"/>
    <w:rsid w:val="001C45DD"/>
    <w:rsid w:val="001C4A4C"/>
    <w:rsid w:val="001C4CD9"/>
    <w:rsid w:val="001C4D1D"/>
    <w:rsid w:val="001C4F3C"/>
    <w:rsid w:val="001C500B"/>
    <w:rsid w:val="001C50F6"/>
    <w:rsid w:val="001C51D4"/>
    <w:rsid w:val="001C5419"/>
    <w:rsid w:val="001C5D48"/>
    <w:rsid w:val="001C5EFD"/>
    <w:rsid w:val="001C6093"/>
    <w:rsid w:val="001C6203"/>
    <w:rsid w:val="001C63DF"/>
    <w:rsid w:val="001C64F6"/>
    <w:rsid w:val="001C6762"/>
    <w:rsid w:val="001C6B6C"/>
    <w:rsid w:val="001C6D0C"/>
    <w:rsid w:val="001C6F07"/>
    <w:rsid w:val="001C6F3C"/>
    <w:rsid w:val="001C6F8E"/>
    <w:rsid w:val="001C6FDB"/>
    <w:rsid w:val="001C70E9"/>
    <w:rsid w:val="001C7110"/>
    <w:rsid w:val="001C799C"/>
    <w:rsid w:val="001C7D0D"/>
    <w:rsid w:val="001D0062"/>
    <w:rsid w:val="001D006A"/>
    <w:rsid w:val="001D0258"/>
    <w:rsid w:val="001D02AB"/>
    <w:rsid w:val="001D0727"/>
    <w:rsid w:val="001D0E4D"/>
    <w:rsid w:val="001D1A22"/>
    <w:rsid w:val="001D1A89"/>
    <w:rsid w:val="001D1B38"/>
    <w:rsid w:val="001D237E"/>
    <w:rsid w:val="001D23D2"/>
    <w:rsid w:val="001D25FE"/>
    <w:rsid w:val="001D33AC"/>
    <w:rsid w:val="001D33AE"/>
    <w:rsid w:val="001D3A5B"/>
    <w:rsid w:val="001D3A98"/>
    <w:rsid w:val="001D3BAC"/>
    <w:rsid w:val="001D44F1"/>
    <w:rsid w:val="001D48FD"/>
    <w:rsid w:val="001D5023"/>
    <w:rsid w:val="001D6095"/>
    <w:rsid w:val="001D62FB"/>
    <w:rsid w:val="001D69B3"/>
    <w:rsid w:val="001D6D1D"/>
    <w:rsid w:val="001D7B84"/>
    <w:rsid w:val="001E0252"/>
    <w:rsid w:val="001E0962"/>
    <w:rsid w:val="001E0AD3"/>
    <w:rsid w:val="001E0D99"/>
    <w:rsid w:val="001E104D"/>
    <w:rsid w:val="001E154B"/>
    <w:rsid w:val="001E1C0B"/>
    <w:rsid w:val="001E1C8C"/>
    <w:rsid w:val="001E1D60"/>
    <w:rsid w:val="001E1F43"/>
    <w:rsid w:val="001E2E68"/>
    <w:rsid w:val="001E31D9"/>
    <w:rsid w:val="001E3478"/>
    <w:rsid w:val="001E35A3"/>
    <w:rsid w:val="001E3B0D"/>
    <w:rsid w:val="001E3CA7"/>
    <w:rsid w:val="001E3D4A"/>
    <w:rsid w:val="001E403B"/>
    <w:rsid w:val="001E57DB"/>
    <w:rsid w:val="001E593C"/>
    <w:rsid w:val="001E6192"/>
    <w:rsid w:val="001E625A"/>
    <w:rsid w:val="001E6846"/>
    <w:rsid w:val="001E7300"/>
    <w:rsid w:val="001E768A"/>
    <w:rsid w:val="001F094F"/>
    <w:rsid w:val="001F0A57"/>
    <w:rsid w:val="001F0B23"/>
    <w:rsid w:val="001F0FB2"/>
    <w:rsid w:val="001F1D01"/>
    <w:rsid w:val="001F2344"/>
    <w:rsid w:val="001F2712"/>
    <w:rsid w:val="001F2C80"/>
    <w:rsid w:val="001F3385"/>
    <w:rsid w:val="001F33E3"/>
    <w:rsid w:val="001F369A"/>
    <w:rsid w:val="001F3EB4"/>
    <w:rsid w:val="001F40E6"/>
    <w:rsid w:val="001F40F7"/>
    <w:rsid w:val="001F4231"/>
    <w:rsid w:val="001F4430"/>
    <w:rsid w:val="001F5587"/>
    <w:rsid w:val="001F5691"/>
    <w:rsid w:val="001F5A01"/>
    <w:rsid w:val="001F5C73"/>
    <w:rsid w:val="001F67A0"/>
    <w:rsid w:val="001F67EE"/>
    <w:rsid w:val="001F6F34"/>
    <w:rsid w:val="001F6F98"/>
    <w:rsid w:val="001F71BC"/>
    <w:rsid w:val="001F77FF"/>
    <w:rsid w:val="001F7840"/>
    <w:rsid w:val="001F7ADD"/>
    <w:rsid w:val="001F7BD2"/>
    <w:rsid w:val="001F7DB9"/>
    <w:rsid w:val="00200168"/>
    <w:rsid w:val="002001DA"/>
    <w:rsid w:val="0020030F"/>
    <w:rsid w:val="00200C0F"/>
    <w:rsid w:val="00200FFA"/>
    <w:rsid w:val="00201B0D"/>
    <w:rsid w:val="00201DA3"/>
    <w:rsid w:val="00201E49"/>
    <w:rsid w:val="0020208A"/>
    <w:rsid w:val="002021AD"/>
    <w:rsid w:val="0020252D"/>
    <w:rsid w:val="00202DF0"/>
    <w:rsid w:val="0020368F"/>
    <w:rsid w:val="00203839"/>
    <w:rsid w:val="00203ACD"/>
    <w:rsid w:val="00203BA9"/>
    <w:rsid w:val="00203C6F"/>
    <w:rsid w:val="00203CE4"/>
    <w:rsid w:val="00203F5C"/>
    <w:rsid w:val="002043A5"/>
    <w:rsid w:val="00204448"/>
    <w:rsid w:val="002044AE"/>
    <w:rsid w:val="002046A3"/>
    <w:rsid w:val="0020482B"/>
    <w:rsid w:val="00204ED3"/>
    <w:rsid w:val="00205553"/>
    <w:rsid w:val="002055AA"/>
    <w:rsid w:val="00205D0B"/>
    <w:rsid w:val="00206086"/>
    <w:rsid w:val="00206942"/>
    <w:rsid w:val="002069C5"/>
    <w:rsid w:val="002070A4"/>
    <w:rsid w:val="002078AC"/>
    <w:rsid w:val="0020790F"/>
    <w:rsid w:val="00207B40"/>
    <w:rsid w:val="00207E63"/>
    <w:rsid w:val="00207ED8"/>
    <w:rsid w:val="00210039"/>
    <w:rsid w:val="002104BB"/>
    <w:rsid w:val="00210E55"/>
    <w:rsid w:val="00211104"/>
    <w:rsid w:val="002113A4"/>
    <w:rsid w:val="002115F8"/>
    <w:rsid w:val="0021167D"/>
    <w:rsid w:val="002117D3"/>
    <w:rsid w:val="00211A14"/>
    <w:rsid w:val="00211CF3"/>
    <w:rsid w:val="002124FD"/>
    <w:rsid w:val="00212E4C"/>
    <w:rsid w:val="002140E7"/>
    <w:rsid w:val="00214332"/>
    <w:rsid w:val="002143CD"/>
    <w:rsid w:val="0021468C"/>
    <w:rsid w:val="00215215"/>
    <w:rsid w:val="002155BF"/>
    <w:rsid w:val="00215EAD"/>
    <w:rsid w:val="00215ED2"/>
    <w:rsid w:val="002162E1"/>
    <w:rsid w:val="00216546"/>
    <w:rsid w:val="00216D4F"/>
    <w:rsid w:val="00217483"/>
    <w:rsid w:val="00220284"/>
    <w:rsid w:val="00220D1B"/>
    <w:rsid w:val="00220EF1"/>
    <w:rsid w:val="002210D5"/>
    <w:rsid w:val="00221DF0"/>
    <w:rsid w:val="00222644"/>
    <w:rsid w:val="0022286F"/>
    <w:rsid w:val="0022332E"/>
    <w:rsid w:val="00223EC5"/>
    <w:rsid w:val="0022402A"/>
    <w:rsid w:val="00224126"/>
    <w:rsid w:val="002245D4"/>
    <w:rsid w:val="00224687"/>
    <w:rsid w:val="002248CB"/>
    <w:rsid w:val="00224E6F"/>
    <w:rsid w:val="002250FA"/>
    <w:rsid w:val="00225983"/>
    <w:rsid w:val="00225CD5"/>
    <w:rsid w:val="00226924"/>
    <w:rsid w:val="00226C61"/>
    <w:rsid w:val="00227598"/>
    <w:rsid w:val="00227D91"/>
    <w:rsid w:val="0023053F"/>
    <w:rsid w:val="00230AF1"/>
    <w:rsid w:val="00230BBB"/>
    <w:rsid w:val="00230C1E"/>
    <w:rsid w:val="00230C4E"/>
    <w:rsid w:val="00231B40"/>
    <w:rsid w:val="00231F87"/>
    <w:rsid w:val="00232210"/>
    <w:rsid w:val="00232391"/>
    <w:rsid w:val="00232B0C"/>
    <w:rsid w:val="00232B80"/>
    <w:rsid w:val="00232EAC"/>
    <w:rsid w:val="00233516"/>
    <w:rsid w:val="00233978"/>
    <w:rsid w:val="0023453B"/>
    <w:rsid w:val="00235322"/>
    <w:rsid w:val="002354E3"/>
    <w:rsid w:val="002358C5"/>
    <w:rsid w:val="002363AA"/>
    <w:rsid w:val="00236716"/>
    <w:rsid w:val="0023722C"/>
    <w:rsid w:val="00237362"/>
    <w:rsid w:val="00237570"/>
    <w:rsid w:val="002378E2"/>
    <w:rsid w:val="0023799F"/>
    <w:rsid w:val="00237AFC"/>
    <w:rsid w:val="00237CD4"/>
    <w:rsid w:val="00237F54"/>
    <w:rsid w:val="0024006F"/>
    <w:rsid w:val="00240367"/>
    <w:rsid w:val="0024037B"/>
    <w:rsid w:val="00240828"/>
    <w:rsid w:val="00240A21"/>
    <w:rsid w:val="00240CAD"/>
    <w:rsid w:val="00240FDC"/>
    <w:rsid w:val="00241371"/>
    <w:rsid w:val="002419F8"/>
    <w:rsid w:val="00241B6B"/>
    <w:rsid w:val="00241F6A"/>
    <w:rsid w:val="002424D1"/>
    <w:rsid w:val="0024318C"/>
    <w:rsid w:val="002437D2"/>
    <w:rsid w:val="00243A1F"/>
    <w:rsid w:val="0024411B"/>
    <w:rsid w:val="002443B3"/>
    <w:rsid w:val="0024476C"/>
    <w:rsid w:val="00245084"/>
    <w:rsid w:val="00245FA0"/>
    <w:rsid w:val="0024609A"/>
    <w:rsid w:val="00246626"/>
    <w:rsid w:val="00246B39"/>
    <w:rsid w:val="00247082"/>
    <w:rsid w:val="002479CB"/>
    <w:rsid w:val="00247AC2"/>
    <w:rsid w:val="00247BD9"/>
    <w:rsid w:val="00247BED"/>
    <w:rsid w:val="00247D9A"/>
    <w:rsid w:val="00250523"/>
    <w:rsid w:val="002505EB"/>
    <w:rsid w:val="00250858"/>
    <w:rsid w:val="0025097E"/>
    <w:rsid w:val="002509F5"/>
    <w:rsid w:val="00250D8F"/>
    <w:rsid w:val="00250E1A"/>
    <w:rsid w:val="00250E20"/>
    <w:rsid w:val="002518AE"/>
    <w:rsid w:val="00251962"/>
    <w:rsid w:val="0025260F"/>
    <w:rsid w:val="00252B66"/>
    <w:rsid w:val="002532BF"/>
    <w:rsid w:val="00254145"/>
    <w:rsid w:val="0025422A"/>
    <w:rsid w:val="0025450A"/>
    <w:rsid w:val="002554B0"/>
    <w:rsid w:val="00255632"/>
    <w:rsid w:val="002559B1"/>
    <w:rsid w:val="00255A32"/>
    <w:rsid w:val="00255B28"/>
    <w:rsid w:val="00255B6A"/>
    <w:rsid w:val="00255B8C"/>
    <w:rsid w:val="00255EDD"/>
    <w:rsid w:val="00255F2B"/>
    <w:rsid w:val="0025655F"/>
    <w:rsid w:val="00256BEC"/>
    <w:rsid w:val="002577A5"/>
    <w:rsid w:val="00257BDC"/>
    <w:rsid w:val="00257FB4"/>
    <w:rsid w:val="00260500"/>
    <w:rsid w:val="00260BBC"/>
    <w:rsid w:val="00260F94"/>
    <w:rsid w:val="002611F5"/>
    <w:rsid w:val="002617BF"/>
    <w:rsid w:val="00262328"/>
    <w:rsid w:val="0026244D"/>
    <w:rsid w:val="00262919"/>
    <w:rsid w:val="00262D5E"/>
    <w:rsid w:val="00263510"/>
    <w:rsid w:val="00263589"/>
    <w:rsid w:val="002637A2"/>
    <w:rsid w:val="00263BBC"/>
    <w:rsid w:val="00263CEE"/>
    <w:rsid w:val="00264047"/>
    <w:rsid w:val="0026441A"/>
    <w:rsid w:val="00264733"/>
    <w:rsid w:val="00264D66"/>
    <w:rsid w:val="00264D82"/>
    <w:rsid w:val="0026553A"/>
    <w:rsid w:val="00265DA2"/>
    <w:rsid w:val="00266722"/>
    <w:rsid w:val="002667A5"/>
    <w:rsid w:val="00266C04"/>
    <w:rsid w:val="00266D0A"/>
    <w:rsid w:val="00266E9D"/>
    <w:rsid w:val="002672AD"/>
    <w:rsid w:val="002676F3"/>
    <w:rsid w:val="00267772"/>
    <w:rsid w:val="00267AC3"/>
    <w:rsid w:val="00267C7E"/>
    <w:rsid w:val="00267D4B"/>
    <w:rsid w:val="0027045F"/>
    <w:rsid w:val="002704AE"/>
    <w:rsid w:val="00270518"/>
    <w:rsid w:val="00270788"/>
    <w:rsid w:val="00270932"/>
    <w:rsid w:val="00270BEB"/>
    <w:rsid w:val="00270E1B"/>
    <w:rsid w:val="00271177"/>
    <w:rsid w:val="002714C7"/>
    <w:rsid w:val="002718DC"/>
    <w:rsid w:val="00271D75"/>
    <w:rsid w:val="002723AD"/>
    <w:rsid w:val="0027295A"/>
    <w:rsid w:val="00273591"/>
    <w:rsid w:val="0027381D"/>
    <w:rsid w:val="00273AD7"/>
    <w:rsid w:val="00273BBB"/>
    <w:rsid w:val="00273F0F"/>
    <w:rsid w:val="00274379"/>
    <w:rsid w:val="00274412"/>
    <w:rsid w:val="00274CA4"/>
    <w:rsid w:val="00274CCB"/>
    <w:rsid w:val="0027595D"/>
    <w:rsid w:val="00275B48"/>
    <w:rsid w:val="00276D05"/>
    <w:rsid w:val="00276F20"/>
    <w:rsid w:val="00277187"/>
    <w:rsid w:val="00277C86"/>
    <w:rsid w:val="002801EF"/>
    <w:rsid w:val="0028084D"/>
    <w:rsid w:val="00280C1C"/>
    <w:rsid w:val="0028116A"/>
    <w:rsid w:val="00281B96"/>
    <w:rsid w:val="002824E9"/>
    <w:rsid w:val="002839C9"/>
    <w:rsid w:val="00284003"/>
    <w:rsid w:val="002844A8"/>
    <w:rsid w:val="00284D15"/>
    <w:rsid w:val="002850D5"/>
    <w:rsid w:val="002850FB"/>
    <w:rsid w:val="00285787"/>
    <w:rsid w:val="00286DC5"/>
    <w:rsid w:val="00286E30"/>
    <w:rsid w:val="002873CB"/>
    <w:rsid w:val="00287BCE"/>
    <w:rsid w:val="00287CEF"/>
    <w:rsid w:val="00287FD9"/>
    <w:rsid w:val="002904FF"/>
    <w:rsid w:val="0029079A"/>
    <w:rsid w:val="00290912"/>
    <w:rsid w:val="00290C43"/>
    <w:rsid w:val="00290FE9"/>
    <w:rsid w:val="002911E1"/>
    <w:rsid w:val="002913EC"/>
    <w:rsid w:val="00291D2B"/>
    <w:rsid w:val="00292216"/>
    <w:rsid w:val="00292252"/>
    <w:rsid w:val="0029252B"/>
    <w:rsid w:val="002926D7"/>
    <w:rsid w:val="0029285A"/>
    <w:rsid w:val="002928A1"/>
    <w:rsid w:val="00292EF5"/>
    <w:rsid w:val="00292F58"/>
    <w:rsid w:val="00292FCB"/>
    <w:rsid w:val="002930F7"/>
    <w:rsid w:val="0029368D"/>
    <w:rsid w:val="00293941"/>
    <w:rsid w:val="00293B82"/>
    <w:rsid w:val="00293BC9"/>
    <w:rsid w:val="00293F6B"/>
    <w:rsid w:val="0029467C"/>
    <w:rsid w:val="00294D20"/>
    <w:rsid w:val="00294DC0"/>
    <w:rsid w:val="00294FBB"/>
    <w:rsid w:val="00295374"/>
    <w:rsid w:val="00295A23"/>
    <w:rsid w:val="00296502"/>
    <w:rsid w:val="002965A8"/>
    <w:rsid w:val="00296AD1"/>
    <w:rsid w:val="0029773A"/>
    <w:rsid w:val="00297986"/>
    <w:rsid w:val="00297D2D"/>
    <w:rsid w:val="00297EEA"/>
    <w:rsid w:val="00297EF5"/>
    <w:rsid w:val="00297F2C"/>
    <w:rsid w:val="002A02FC"/>
    <w:rsid w:val="002A0B2E"/>
    <w:rsid w:val="002A0BD0"/>
    <w:rsid w:val="002A1CF0"/>
    <w:rsid w:val="002A26A0"/>
    <w:rsid w:val="002A3047"/>
    <w:rsid w:val="002A31EE"/>
    <w:rsid w:val="002A3284"/>
    <w:rsid w:val="002A37D0"/>
    <w:rsid w:val="002A465A"/>
    <w:rsid w:val="002A4A61"/>
    <w:rsid w:val="002A4B9E"/>
    <w:rsid w:val="002A4D43"/>
    <w:rsid w:val="002A4DA0"/>
    <w:rsid w:val="002A5454"/>
    <w:rsid w:val="002A54FF"/>
    <w:rsid w:val="002A5503"/>
    <w:rsid w:val="002A59AA"/>
    <w:rsid w:val="002A5B04"/>
    <w:rsid w:val="002A5BC2"/>
    <w:rsid w:val="002A5DE2"/>
    <w:rsid w:val="002A625A"/>
    <w:rsid w:val="002A62EB"/>
    <w:rsid w:val="002A6F54"/>
    <w:rsid w:val="002A6FD5"/>
    <w:rsid w:val="002A729C"/>
    <w:rsid w:val="002B03BD"/>
    <w:rsid w:val="002B0681"/>
    <w:rsid w:val="002B07EC"/>
    <w:rsid w:val="002B0D63"/>
    <w:rsid w:val="002B0F15"/>
    <w:rsid w:val="002B1740"/>
    <w:rsid w:val="002B195A"/>
    <w:rsid w:val="002B25E3"/>
    <w:rsid w:val="002B27F2"/>
    <w:rsid w:val="002B2A41"/>
    <w:rsid w:val="002B2BC6"/>
    <w:rsid w:val="002B2CD4"/>
    <w:rsid w:val="002B2D3C"/>
    <w:rsid w:val="002B2D71"/>
    <w:rsid w:val="002B2EC0"/>
    <w:rsid w:val="002B3094"/>
    <w:rsid w:val="002B329B"/>
    <w:rsid w:val="002B3364"/>
    <w:rsid w:val="002B3524"/>
    <w:rsid w:val="002B3726"/>
    <w:rsid w:val="002B4B77"/>
    <w:rsid w:val="002B4D94"/>
    <w:rsid w:val="002B4E98"/>
    <w:rsid w:val="002B5507"/>
    <w:rsid w:val="002B5663"/>
    <w:rsid w:val="002B6260"/>
    <w:rsid w:val="002B6551"/>
    <w:rsid w:val="002B6CEA"/>
    <w:rsid w:val="002B6FC5"/>
    <w:rsid w:val="002B734E"/>
    <w:rsid w:val="002B73BE"/>
    <w:rsid w:val="002B744F"/>
    <w:rsid w:val="002B7467"/>
    <w:rsid w:val="002B799B"/>
    <w:rsid w:val="002B7D3A"/>
    <w:rsid w:val="002C0B22"/>
    <w:rsid w:val="002C0BAE"/>
    <w:rsid w:val="002C1157"/>
    <w:rsid w:val="002C1201"/>
    <w:rsid w:val="002C12CA"/>
    <w:rsid w:val="002C1463"/>
    <w:rsid w:val="002C16C7"/>
    <w:rsid w:val="002C1753"/>
    <w:rsid w:val="002C18D1"/>
    <w:rsid w:val="002C1957"/>
    <w:rsid w:val="002C1A23"/>
    <w:rsid w:val="002C1D1D"/>
    <w:rsid w:val="002C1E2D"/>
    <w:rsid w:val="002C2457"/>
    <w:rsid w:val="002C2790"/>
    <w:rsid w:val="002C28A6"/>
    <w:rsid w:val="002C2C13"/>
    <w:rsid w:val="002C3708"/>
    <w:rsid w:val="002C37E9"/>
    <w:rsid w:val="002C3C06"/>
    <w:rsid w:val="002C3D4F"/>
    <w:rsid w:val="002C48F3"/>
    <w:rsid w:val="002C4BD6"/>
    <w:rsid w:val="002C5244"/>
    <w:rsid w:val="002C53B5"/>
    <w:rsid w:val="002C54C7"/>
    <w:rsid w:val="002C58A5"/>
    <w:rsid w:val="002C6020"/>
    <w:rsid w:val="002C639E"/>
    <w:rsid w:val="002C66AE"/>
    <w:rsid w:val="002C68FD"/>
    <w:rsid w:val="002C6C7E"/>
    <w:rsid w:val="002C71DE"/>
    <w:rsid w:val="002C759D"/>
    <w:rsid w:val="002C7742"/>
    <w:rsid w:val="002C783D"/>
    <w:rsid w:val="002C7E8D"/>
    <w:rsid w:val="002C7F33"/>
    <w:rsid w:val="002C7FBA"/>
    <w:rsid w:val="002C7FDC"/>
    <w:rsid w:val="002D0777"/>
    <w:rsid w:val="002D18C5"/>
    <w:rsid w:val="002D1B07"/>
    <w:rsid w:val="002D2211"/>
    <w:rsid w:val="002D2266"/>
    <w:rsid w:val="002D248B"/>
    <w:rsid w:val="002D253C"/>
    <w:rsid w:val="002D26A7"/>
    <w:rsid w:val="002D288B"/>
    <w:rsid w:val="002D2A8B"/>
    <w:rsid w:val="002D309B"/>
    <w:rsid w:val="002D34AA"/>
    <w:rsid w:val="002D3506"/>
    <w:rsid w:val="002D35D8"/>
    <w:rsid w:val="002D3BD0"/>
    <w:rsid w:val="002D3FD4"/>
    <w:rsid w:val="002D43F9"/>
    <w:rsid w:val="002D5237"/>
    <w:rsid w:val="002D55D1"/>
    <w:rsid w:val="002D578A"/>
    <w:rsid w:val="002D5B51"/>
    <w:rsid w:val="002D63EB"/>
    <w:rsid w:val="002D6A59"/>
    <w:rsid w:val="002D7599"/>
    <w:rsid w:val="002D7776"/>
    <w:rsid w:val="002D78C4"/>
    <w:rsid w:val="002D7EB3"/>
    <w:rsid w:val="002D7FB3"/>
    <w:rsid w:val="002E038A"/>
    <w:rsid w:val="002E04DF"/>
    <w:rsid w:val="002E069B"/>
    <w:rsid w:val="002E0B84"/>
    <w:rsid w:val="002E0C25"/>
    <w:rsid w:val="002E1925"/>
    <w:rsid w:val="002E1A46"/>
    <w:rsid w:val="002E1AA5"/>
    <w:rsid w:val="002E2388"/>
    <w:rsid w:val="002E2BC8"/>
    <w:rsid w:val="002E2C11"/>
    <w:rsid w:val="002E36BE"/>
    <w:rsid w:val="002E38E2"/>
    <w:rsid w:val="002E3BF2"/>
    <w:rsid w:val="002E40F6"/>
    <w:rsid w:val="002E4428"/>
    <w:rsid w:val="002E4498"/>
    <w:rsid w:val="002E454F"/>
    <w:rsid w:val="002E4903"/>
    <w:rsid w:val="002E4DFF"/>
    <w:rsid w:val="002E545C"/>
    <w:rsid w:val="002E5CDB"/>
    <w:rsid w:val="002E617C"/>
    <w:rsid w:val="002E68C7"/>
    <w:rsid w:val="002E6DA4"/>
    <w:rsid w:val="002E6E74"/>
    <w:rsid w:val="002E74A3"/>
    <w:rsid w:val="002E74D3"/>
    <w:rsid w:val="002E79EF"/>
    <w:rsid w:val="002E7CCE"/>
    <w:rsid w:val="002E7D06"/>
    <w:rsid w:val="002E7DE2"/>
    <w:rsid w:val="002E7F5A"/>
    <w:rsid w:val="002F00D1"/>
    <w:rsid w:val="002F03D4"/>
    <w:rsid w:val="002F042B"/>
    <w:rsid w:val="002F0432"/>
    <w:rsid w:val="002F099B"/>
    <w:rsid w:val="002F099E"/>
    <w:rsid w:val="002F0D91"/>
    <w:rsid w:val="002F11E3"/>
    <w:rsid w:val="002F123E"/>
    <w:rsid w:val="002F1371"/>
    <w:rsid w:val="002F172B"/>
    <w:rsid w:val="002F191C"/>
    <w:rsid w:val="002F1973"/>
    <w:rsid w:val="002F1981"/>
    <w:rsid w:val="002F1AA1"/>
    <w:rsid w:val="002F1B19"/>
    <w:rsid w:val="002F1D5A"/>
    <w:rsid w:val="002F1E8C"/>
    <w:rsid w:val="002F23FE"/>
    <w:rsid w:val="002F2553"/>
    <w:rsid w:val="002F2690"/>
    <w:rsid w:val="002F28B2"/>
    <w:rsid w:val="002F2C2A"/>
    <w:rsid w:val="002F442D"/>
    <w:rsid w:val="002F44DD"/>
    <w:rsid w:val="002F4746"/>
    <w:rsid w:val="002F4A43"/>
    <w:rsid w:val="002F4AAE"/>
    <w:rsid w:val="002F4B81"/>
    <w:rsid w:val="002F4EE4"/>
    <w:rsid w:val="002F515E"/>
    <w:rsid w:val="002F533E"/>
    <w:rsid w:val="002F5409"/>
    <w:rsid w:val="002F5918"/>
    <w:rsid w:val="002F5AC8"/>
    <w:rsid w:val="002F5BA6"/>
    <w:rsid w:val="002F6610"/>
    <w:rsid w:val="002F66E2"/>
    <w:rsid w:val="002F6810"/>
    <w:rsid w:val="002F6F44"/>
    <w:rsid w:val="002F6FF8"/>
    <w:rsid w:val="002F7076"/>
    <w:rsid w:val="002F7C34"/>
    <w:rsid w:val="002F7CB3"/>
    <w:rsid w:val="00300599"/>
    <w:rsid w:val="00301E93"/>
    <w:rsid w:val="00301EC6"/>
    <w:rsid w:val="00302B74"/>
    <w:rsid w:val="00302D11"/>
    <w:rsid w:val="00303367"/>
    <w:rsid w:val="003039BA"/>
    <w:rsid w:val="00303C65"/>
    <w:rsid w:val="0030402F"/>
    <w:rsid w:val="003045D4"/>
    <w:rsid w:val="0030483E"/>
    <w:rsid w:val="00304A2A"/>
    <w:rsid w:val="00304AD7"/>
    <w:rsid w:val="003050F4"/>
    <w:rsid w:val="0030562E"/>
    <w:rsid w:val="00305670"/>
    <w:rsid w:val="003058F8"/>
    <w:rsid w:val="00305E6D"/>
    <w:rsid w:val="00305EEA"/>
    <w:rsid w:val="00307437"/>
    <w:rsid w:val="0030786B"/>
    <w:rsid w:val="0031013D"/>
    <w:rsid w:val="003104F8"/>
    <w:rsid w:val="0031058A"/>
    <w:rsid w:val="003105AC"/>
    <w:rsid w:val="0031061D"/>
    <w:rsid w:val="00310BAF"/>
    <w:rsid w:val="00310D8F"/>
    <w:rsid w:val="003110E3"/>
    <w:rsid w:val="0031120B"/>
    <w:rsid w:val="0031121D"/>
    <w:rsid w:val="00311734"/>
    <w:rsid w:val="00312E55"/>
    <w:rsid w:val="00312E9F"/>
    <w:rsid w:val="003137D9"/>
    <w:rsid w:val="00313B65"/>
    <w:rsid w:val="00313C4A"/>
    <w:rsid w:val="0031419E"/>
    <w:rsid w:val="00314982"/>
    <w:rsid w:val="0031549F"/>
    <w:rsid w:val="003155B5"/>
    <w:rsid w:val="00315835"/>
    <w:rsid w:val="00315B2D"/>
    <w:rsid w:val="00316A04"/>
    <w:rsid w:val="00316E8B"/>
    <w:rsid w:val="00316F6D"/>
    <w:rsid w:val="003170DC"/>
    <w:rsid w:val="0031750D"/>
    <w:rsid w:val="00317589"/>
    <w:rsid w:val="00317649"/>
    <w:rsid w:val="0031796C"/>
    <w:rsid w:val="003200C7"/>
    <w:rsid w:val="00320122"/>
    <w:rsid w:val="0032027B"/>
    <w:rsid w:val="00320280"/>
    <w:rsid w:val="003203E8"/>
    <w:rsid w:val="00320638"/>
    <w:rsid w:val="0032070D"/>
    <w:rsid w:val="00320AE3"/>
    <w:rsid w:val="00320B88"/>
    <w:rsid w:val="00320BCE"/>
    <w:rsid w:val="00321002"/>
    <w:rsid w:val="003212EA"/>
    <w:rsid w:val="003213C6"/>
    <w:rsid w:val="003215DD"/>
    <w:rsid w:val="0032161B"/>
    <w:rsid w:val="0032162F"/>
    <w:rsid w:val="00321B8E"/>
    <w:rsid w:val="00322436"/>
    <w:rsid w:val="003225DD"/>
    <w:rsid w:val="00322B15"/>
    <w:rsid w:val="00322D9D"/>
    <w:rsid w:val="00323458"/>
    <w:rsid w:val="00323A6D"/>
    <w:rsid w:val="00323A90"/>
    <w:rsid w:val="00323B12"/>
    <w:rsid w:val="00324083"/>
    <w:rsid w:val="00324415"/>
    <w:rsid w:val="0032446A"/>
    <w:rsid w:val="003248FA"/>
    <w:rsid w:val="00325031"/>
    <w:rsid w:val="00325854"/>
    <w:rsid w:val="0032589A"/>
    <w:rsid w:val="00325B70"/>
    <w:rsid w:val="00325D92"/>
    <w:rsid w:val="00325E43"/>
    <w:rsid w:val="00326021"/>
    <w:rsid w:val="0032645C"/>
    <w:rsid w:val="003264A0"/>
    <w:rsid w:val="003268AE"/>
    <w:rsid w:val="003269BA"/>
    <w:rsid w:val="00326B09"/>
    <w:rsid w:val="00326DF2"/>
    <w:rsid w:val="00326FB0"/>
    <w:rsid w:val="003270D5"/>
    <w:rsid w:val="003276CE"/>
    <w:rsid w:val="003279BF"/>
    <w:rsid w:val="003300FB"/>
    <w:rsid w:val="00330513"/>
    <w:rsid w:val="0033071B"/>
    <w:rsid w:val="00330C9A"/>
    <w:rsid w:val="00330CC0"/>
    <w:rsid w:val="003310E1"/>
    <w:rsid w:val="00332582"/>
    <w:rsid w:val="00332610"/>
    <w:rsid w:val="00332752"/>
    <w:rsid w:val="00332E0C"/>
    <w:rsid w:val="003338D8"/>
    <w:rsid w:val="00333BFD"/>
    <w:rsid w:val="00333E4C"/>
    <w:rsid w:val="00334D49"/>
    <w:rsid w:val="00335432"/>
    <w:rsid w:val="003359E8"/>
    <w:rsid w:val="00335C96"/>
    <w:rsid w:val="00335EB3"/>
    <w:rsid w:val="0033671A"/>
    <w:rsid w:val="00336ED7"/>
    <w:rsid w:val="003378F0"/>
    <w:rsid w:val="00337A8B"/>
    <w:rsid w:val="00337E1A"/>
    <w:rsid w:val="00337F86"/>
    <w:rsid w:val="003400AC"/>
    <w:rsid w:val="0034025F"/>
    <w:rsid w:val="00340495"/>
    <w:rsid w:val="00340662"/>
    <w:rsid w:val="00340894"/>
    <w:rsid w:val="00340CCF"/>
    <w:rsid w:val="00341337"/>
    <w:rsid w:val="0034192B"/>
    <w:rsid w:val="00341974"/>
    <w:rsid w:val="00341DF7"/>
    <w:rsid w:val="0034265E"/>
    <w:rsid w:val="00342881"/>
    <w:rsid w:val="003429A6"/>
    <w:rsid w:val="00342BCE"/>
    <w:rsid w:val="00342F08"/>
    <w:rsid w:val="00343086"/>
    <w:rsid w:val="00343114"/>
    <w:rsid w:val="003433C6"/>
    <w:rsid w:val="003436CD"/>
    <w:rsid w:val="00343CBF"/>
    <w:rsid w:val="00344BD2"/>
    <w:rsid w:val="00344BFC"/>
    <w:rsid w:val="00344C71"/>
    <w:rsid w:val="00345015"/>
    <w:rsid w:val="00345129"/>
    <w:rsid w:val="003453B8"/>
    <w:rsid w:val="003459AB"/>
    <w:rsid w:val="0034618C"/>
    <w:rsid w:val="00346953"/>
    <w:rsid w:val="0034713A"/>
    <w:rsid w:val="0034724A"/>
    <w:rsid w:val="003476E2"/>
    <w:rsid w:val="00347E06"/>
    <w:rsid w:val="0035013A"/>
    <w:rsid w:val="00350B1C"/>
    <w:rsid w:val="00350C42"/>
    <w:rsid w:val="00350F95"/>
    <w:rsid w:val="0035190B"/>
    <w:rsid w:val="00351949"/>
    <w:rsid w:val="003519F4"/>
    <w:rsid w:val="00351E35"/>
    <w:rsid w:val="003520D6"/>
    <w:rsid w:val="003520F2"/>
    <w:rsid w:val="00352627"/>
    <w:rsid w:val="00352ED8"/>
    <w:rsid w:val="00353F64"/>
    <w:rsid w:val="00354229"/>
    <w:rsid w:val="00354503"/>
    <w:rsid w:val="00354F72"/>
    <w:rsid w:val="00355C97"/>
    <w:rsid w:val="00355D87"/>
    <w:rsid w:val="0035624A"/>
    <w:rsid w:val="00356914"/>
    <w:rsid w:val="00356C95"/>
    <w:rsid w:val="00357280"/>
    <w:rsid w:val="0035744D"/>
    <w:rsid w:val="003576F4"/>
    <w:rsid w:val="0036036A"/>
    <w:rsid w:val="003608A5"/>
    <w:rsid w:val="00360EC6"/>
    <w:rsid w:val="00361306"/>
    <w:rsid w:val="00361C39"/>
    <w:rsid w:val="00362759"/>
    <w:rsid w:val="00362C55"/>
    <w:rsid w:val="00362C7B"/>
    <w:rsid w:val="0036338F"/>
    <w:rsid w:val="00363CAD"/>
    <w:rsid w:val="00364237"/>
    <w:rsid w:val="003644BB"/>
    <w:rsid w:val="0036489F"/>
    <w:rsid w:val="00364C4D"/>
    <w:rsid w:val="00364DD3"/>
    <w:rsid w:val="00364E2F"/>
    <w:rsid w:val="003650AC"/>
    <w:rsid w:val="00365461"/>
    <w:rsid w:val="00365944"/>
    <w:rsid w:val="00365BE0"/>
    <w:rsid w:val="00366A45"/>
    <w:rsid w:val="00366BDB"/>
    <w:rsid w:val="00367674"/>
    <w:rsid w:val="00367FE6"/>
    <w:rsid w:val="00370195"/>
    <w:rsid w:val="0037050C"/>
    <w:rsid w:val="00370750"/>
    <w:rsid w:val="00370753"/>
    <w:rsid w:val="00370907"/>
    <w:rsid w:val="003709B1"/>
    <w:rsid w:val="003709BA"/>
    <w:rsid w:val="0037123D"/>
    <w:rsid w:val="00371385"/>
    <w:rsid w:val="003715DF"/>
    <w:rsid w:val="00371A7A"/>
    <w:rsid w:val="0037223B"/>
    <w:rsid w:val="00372448"/>
    <w:rsid w:val="003724D8"/>
    <w:rsid w:val="00373776"/>
    <w:rsid w:val="00373F52"/>
    <w:rsid w:val="0037423F"/>
    <w:rsid w:val="003744C0"/>
    <w:rsid w:val="00374C34"/>
    <w:rsid w:val="00374EFC"/>
    <w:rsid w:val="003751C8"/>
    <w:rsid w:val="00375260"/>
    <w:rsid w:val="00375349"/>
    <w:rsid w:val="0037579A"/>
    <w:rsid w:val="00375883"/>
    <w:rsid w:val="00375D11"/>
    <w:rsid w:val="003767A4"/>
    <w:rsid w:val="003768DD"/>
    <w:rsid w:val="00376C9A"/>
    <w:rsid w:val="00376E0E"/>
    <w:rsid w:val="003773D6"/>
    <w:rsid w:val="003774DE"/>
    <w:rsid w:val="003775C7"/>
    <w:rsid w:val="00377D2A"/>
    <w:rsid w:val="00377E57"/>
    <w:rsid w:val="003801DA"/>
    <w:rsid w:val="00380223"/>
    <w:rsid w:val="003809BA"/>
    <w:rsid w:val="00380A84"/>
    <w:rsid w:val="00381324"/>
    <w:rsid w:val="0038184E"/>
    <w:rsid w:val="003823E9"/>
    <w:rsid w:val="0038287C"/>
    <w:rsid w:val="00382E3A"/>
    <w:rsid w:val="0038324F"/>
    <w:rsid w:val="00384556"/>
    <w:rsid w:val="00384B5C"/>
    <w:rsid w:val="00384E7F"/>
    <w:rsid w:val="00385107"/>
    <w:rsid w:val="00385231"/>
    <w:rsid w:val="00385766"/>
    <w:rsid w:val="00385AAC"/>
    <w:rsid w:val="00385BDB"/>
    <w:rsid w:val="00385D21"/>
    <w:rsid w:val="00386F12"/>
    <w:rsid w:val="0038729F"/>
    <w:rsid w:val="00387313"/>
    <w:rsid w:val="00387A82"/>
    <w:rsid w:val="00390355"/>
    <w:rsid w:val="00390456"/>
    <w:rsid w:val="003907B6"/>
    <w:rsid w:val="00390B4A"/>
    <w:rsid w:val="00390C99"/>
    <w:rsid w:val="00391251"/>
    <w:rsid w:val="00391506"/>
    <w:rsid w:val="00391C94"/>
    <w:rsid w:val="00391CA1"/>
    <w:rsid w:val="00391CDE"/>
    <w:rsid w:val="00392018"/>
    <w:rsid w:val="003920EA"/>
    <w:rsid w:val="00392449"/>
    <w:rsid w:val="00392648"/>
    <w:rsid w:val="00392666"/>
    <w:rsid w:val="0039292A"/>
    <w:rsid w:val="00392B55"/>
    <w:rsid w:val="00392B6C"/>
    <w:rsid w:val="00392DF3"/>
    <w:rsid w:val="00393240"/>
    <w:rsid w:val="00393409"/>
    <w:rsid w:val="003935E0"/>
    <w:rsid w:val="00393862"/>
    <w:rsid w:val="00393A0C"/>
    <w:rsid w:val="003942DA"/>
    <w:rsid w:val="00394B8C"/>
    <w:rsid w:val="00394CDE"/>
    <w:rsid w:val="00394E69"/>
    <w:rsid w:val="003950DA"/>
    <w:rsid w:val="00395251"/>
    <w:rsid w:val="00395678"/>
    <w:rsid w:val="00395CCD"/>
    <w:rsid w:val="00395E81"/>
    <w:rsid w:val="00396514"/>
    <w:rsid w:val="00396ADA"/>
    <w:rsid w:val="0039774C"/>
    <w:rsid w:val="003977FD"/>
    <w:rsid w:val="00397AD5"/>
    <w:rsid w:val="00397DAE"/>
    <w:rsid w:val="003A051C"/>
    <w:rsid w:val="003A0DD2"/>
    <w:rsid w:val="003A10A2"/>
    <w:rsid w:val="003A1174"/>
    <w:rsid w:val="003A1697"/>
    <w:rsid w:val="003A1732"/>
    <w:rsid w:val="003A1CFE"/>
    <w:rsid w:val="003A1EC3"/>
    <w:rsid w:val="003A23F1"/>
    <w:rsid w:val="003A2ED1"/>
    <w:rsid w:val="003A2F45"/>
    <w:rsid w:val="003A310C"/>
    <w:rsid w:val="003A31F2"/>
    <w:rsid w:val="003A323B"/>
    <w:rsid w:val="003A3391"/>
    <w:rsid w:val="003A3621"/>
    <w:rsid w:val="003A4101"/>
    <w:rsid w:val="003A441F"/>
    <w:rsid w:val="003A443F"/>
    <w:rsid w:val="003A4751"/>
    <w:rsid w:val="003A4967"/>
    <w:rsid w:val="003A49BD"/>
    <w:rsid w:val="003A4A11"/>
    <w:rsid w:val="003A4A61"/>
    <w:rsid w:val="003A5061"/>
    <w:rsid w:val="003A5985"/>
    <w:rsid w:val="003A5D46"/>
    <w:rsid w:val="003A5EFC"/>
    <w:rsid w:val="003A5FB8"/>
    <w:rsid w:val="003A65A0"/>
    <w:rsid w:val="003A677E"/>
    <w:rsid w:val="003A682B"/>
    <w:rsid w:val="003A6A51"/>
    <w:rsid w:val="003A6BC7"/>
    <w:rsid w:val="003A6E72"/>
    <w:rsid w:val="003A7392"/>
    <w:rsid w:val="003A74DD"/>
    <w:rsid w:val="003A7695"/>
    <w:rsid w:val="003A77EB"/>
    <w:rsid w:val="003A7D65"/>
    <w:rsid w:val="003A7F89"/>
    <w:rsid w:val="003B0EB3"/>
    <w:rsid w:val="003B105A"/>
    <w:rsid w:val="003B150E"/>
    <w:rsid w:val="003B1780"/>
    <w:rsid w:val="003B181B"/>
    <w:rsid w:val="003B1E88"/>
    <w:rsid w:val="003B26B2"/>
    <w:rsid w:val="003B2CDA"/>
    <w:rsid w:val="003B2D2D"/>
    <w:rsid w:val="003B324A"/>
    <w:rsid w:val="003B384A"/>
    <w:rsid w:val="003B514D"/>
    <w:rsid w:val="003B527C"/>
    <w:rsid w:val="003B57A9"/>
    <w:rsid w:val="003B583D"/>
    <w:rsid w:val="003B5955"/>
    <w:rsid w:val="003B5976"/>
    <w:rsid w:val="003B65AA"/>
    <w:rsid w:val="003B69B3"/>
    <w:rsid w:val="003B6EB6"/>
    <w:rsid w:val="003B761A"/>
    <w:rsid w:val="003B79E3"/>
    <w:rsid w:val="003B7B9E"/>
    <w:rsid w:val="003B7C99"/>
    <w:rsid w:val="003C01C7"/>
    <w:rsid w:val="003C0356"/>
    <w:rsid w:val="003C0639"/>
    <w:rsid w:val="003C0CFD"/>
    <w:rsid w:val="003C0E0E"/>
    <w:rsid w:val="003C0E10"/>
    <w:rsid w:val="003C11A5"/>
    <w:rsid w:val="003C153C"/>
    <w:rsid w:val="003C1F63"/>
    <w:rsid w:val="003C27B1"/>
    <w:rsid w:val="003C27E7"/>
    <w:rsid w:val="003C2E61"/>
    <w:rsid w:val="003C33B0"/>
    <w:rsid w:val="003C355C"/>
    <w:rsid w:val="003C35C4"/>
    <w:rsid w:val="003C3E8E"/>
    <w:rsid w:val="003C3F41"/>
    <w:rsid w:val="003C40C7"/>
    <w:rsid w:val="003C44E4"/>
    <w:rsid w:val="003C481C"/>
    <w:rsid w:val="003C498F"/>
    <w:rsid w:val="003C4F56"/>
    <w:rsid w:val="003C5207"/>
    <w:rsid w:val="003C613F"/>
    <w:rsid w:val="003C629B"/>
    <w:rsid w:val="003C6767"/>
    <w:rsid w:val="003C6E0C"/>
    <w:rsid w:val="003C6F37"/>
    <w:rsid w:val="003C7116"/>
    <w:rsid w:val="003C714B"/>
    <w:rsid w:val="003C7551"/>
    <w:rsid w:val="003D098A"/>
    <w:rsid w:val="003D1309"/>
    <w:rsid w:val="003D161D"/>
    <w:rsid w:val="003D194E"/>
    <w:rsid w:val="003D1B34"/>
    <w:rsid w:val="003D1C79"/>
    <w:rsid w:val="003D1D61"/>
    <w:rsid w:val="003D1E2F"/>
    <w:rsid w:val="003D296F"/>
    <w:rsid w:val="003D2FF8"/>
    <w:rsid w:val="003D3208"/>
    <w:rsid w:val="003D3586"/>
    <w:rsid w:val="003D36A8"/>
    <w:rsid w:val="003D4BD0"/>
    <w:rsid w:val="003D4CFA"/>
    <w:rsid w:val="003D4DEE"/>
    <w:rsid w:val="003D517F"/>
    <w:rsid w:val="003D5714"/>
    <w:rsid w:val="003D59FF"/>
    <w:rsid w:val="003D5A72"/>
    <w:rsid w:val="003D5F3F"/>
    <w:rsid w:val="003D6333"/>
    <w:rsid w:val="003D63F4"/>
    <w:rsid w:val="003D6C0E"/>
    <w:rsid w:val="003D6C11"/>
    <w:rsid w:val="003D6FE5"/>
    <w:rsid w:val="003D7228"/>
    <w:rsid w:val="003D7610"/>
    <w:rsid w:val="003D79D7"/>
    <w:rsid w:val="003D7C2F"/>
    <w:rsid w:val="003D7E48"/>
    <w:rsid w:val="003D7FBF"/>
    <w:rsid w:val="003E01DC"/>
    <w:rsid w:val="003E05B5"/>
    <w:rsid w:val="003E0875"/>
    <w:rsid w:val="003E0FFC"/>
    <w:rsid w:val="003E15E2"/>
    <w:rsid w:val="003E1AFF"/>
    <w:rsid w:val="003E1EB2"/>
    <w:rsid w:val="003E2090"/>
    <w:rsid w:val="003E28C6"/>
    <w:rsid w:val="003E2C2D"/>
    <w:rsid w:val="003E2EB0"/>
    <w:rsid w:val="003E3323"/>
    <w:rsid w:val="003E3A4E"/>
    <w:rsid w:val="003E3D38"/>
    <w:rsid w:val="003E3E4D"/>
    <w:rsid w:val="003E3EF7"/>
    <w:rsid w:val="003E41B4"/>
    <w:rsid w:val="003E4583"/>
    <w:rsid w:val="003E4696"/>
    <w:rsid w:val="003E46D1"/>
    <w:rsid w:val="003E4A1D"/>
    <w:rsid w:val="003E4E60"/>
    <w:rsid w:val="003E4FBB"/>
    <w:rsid w:val="003E5F76"/>
    <w:rsid w:val="003E5FCD"/>
    <w:rsid w:val="003E7201"/>
    <w:rsid w:val="003E7263"/>
    <w:rsid w:val="003E7E5B"/>
    <w:rsid w:val="003F0739"/>
    <w:rsid w:val="003F0B65"/>
    <w:rsid w:val="003F0C09"/>
    <w:rsid w:val="003F1303"/>
    <w:rsid w:val="003F1867"/>
    <w:rsid w:val="003F205F"/>
    <w:rsid w:val="003F2201"/>
    <w:rsid w:val="003F266E"/>
    <w:rsid w:val="003F2779"/>
    <w:rsid w:val="003F2AF7"/>
    <w:rsid w:val="003F3111"/>
    <w:rsid w:val="003F31DF"/>
    <w:rsid w:val="003F322E"/>
    <w:rsid w:val="003F38BE"/>
    <w:rsid w:val="003F3F8B"/>
    <w:rsid w:val="003F4111"/>
    <w:rsid w:val="003F4229"/>
    <w:rsid w:val="003F48D8"/>
    <w:rsid w:val="003F4956"/>
    <w:rsid w:val="003F5092"/>
    <w:rsid w:val="003F54B8"/>
    <w:rsid w:val="003F5832"/>
    <w:rsid w:val="003F618C"/>
    <w:rsid w:val="003F6B22"/>
    <w:rsid w:val="003F6F6C"/>
    <w:rsid w:val="003F73F5"/>
    <w:rsid w:val="0040036B"/>
    <w:rsid w:val="00400811"/>
    <w:rsid w:val="00400EE8"/>
    <w:rsid w:val="004011FE"/>
    <w:rsid w:val="00401521"/>
    <w:rsid w:val="004019DC"/>
    <w:rsid w:val="00401F61"/>
    <w:rsid w:val="00402516"/>
    <w:rsid w:val="00402B80"/>
    <w:rsid w:val="00402E7E"/>
    <w:rsid w:val="00403006"/>
    <w:rsid w:val="00403C89"/>
    <w:rsid w:val="00403C9D"/>
    <w:rsid w:val="00403D25"/>
    <w:rsid w:val="00403E72"/>
    <w:rsid w:val="00404913"/>
    <w:rsid w:val="00404A09"/>
    <w:rsid w:val="00404E9B"/>
    <w:rsid w:val="00405C13"/>
    <w:rsid w:val="00405F42"/>
    <w:rsid w:val="00406027"/>
    <w:rsid w:val="00406107"/>
    <w:rsid w:val="00406EE3"/>
    <w:rsid w:val="00406F16"/>
    <w:rsid w:val="00406F93"/>
    <w:rsid w:val="00407190"/>
    <w:rsid w:val="00407A9C"/>
    <w:rsid w:val="00407B53"/>
    <w:rsid w:val="004104A3"/>
    <w:rsid w:val="004104B4"/>
    <w:rsid w:val="00410884"/>
    <w:rsid w:val="00410ED1"/>
    <w:rsid w:val="00411040"/>
    <w:rsid w:val="00411069"/>
    <w:rsid w:val="0041143E"/>
    <w:rsid w:val="00411886"/>
    <w:rsid w:val="00411A06"/>
    <w:rsid w:val="004123D6"/>
    <w:rsid w:val="004126DB"/>
    <w:rsid w:val="00413079"/>
    <w:rsid w:val="004136BB"/>
    <w:rsid w:val="00413908"/>
    <w:rsid w:val="00413A13"/>
    <w:rsid w:val="00414808"/>
    <w:rsid w:val="00414898"/>
    <w:rsid w:val="00414FE8"/>
    <w:rsid w:val="00414FED"/>
    <w:rsid w:val="0041522F"/>
    <w:rsid w:val="0041578A"/>
    <w:rsid w:val="00415B84"/>
    <w:rsid w:val="00415ECE"/>
    <w:rsid w:val="00416392"/>
    <w:rsid w:val="00417143"/>
    <w:rsid w:val="004171D0"/>
    <w:rsid w:val="0041768F"/>
    <w:rsid w:val="00417E24"/>
    <w:rsid w:val="00420476"/>
    <w:rsid w:val="00420ED4"/>
    <w:rsid w:val="00421AE7"/>
    <w:rsid w:val="00421BA5"/>
    <w:rsid w:val="00421C3F"/>
    <w:rsid w:val="00422316"/>
    <w:rsid w:val="004229ED"/>
    <w:rsid w:val="00422B5D"/>
    <w:rsid w:val="00423275"/>
    <w:rsid w:val="00423D04"/>
    <w:rsid w:val="00423E96"/>
    <w:rsid w:val="00423FA7"/>
    <w:rsid w:val="004247BF"/>
    <w:rsid w:val="004249D7"/>
    <w:rsid w:val="00424EBE"/>
    <w:rsid w:val="00425801"/>
    <w:rsid w:val="00425EE6"/>
    <w:rsid w:val="00425F22"/>
    <w:rsid w:val="00426031"/>
    <w:rsid w:val="004260C1"/>
    <w:rsid w:val="0042621E"/>
    <w:rsid w:val="004264A7"/>
    <w:rsid w:val="00426E02"/>
    <w:rsid w:val="00427044"/>
    <w:rsid w:val="0042720E"/>
    <w:rsid w:val="00427603"/>
    <w:rsid w:val="00427869"/>
    <w:rsid w:val="004300C9"/>
    <w:rsid w:val="004301FF"/>
    <w:rsid w:val="0043079D"/>
    <w:rsid w:val="00430A5F"/>
    <w:rsid w:val="00430F26"/>
    <w:rsid w:val="004313C6"/>
    <w:rsid w:val="004317FB"/>
    <w:rsid w:val="0043189A"/>
    <w:rsid w:val="00431DA9"/>
    <w:rsid w:val="00432CAD"/>
    <w:rsid w:val="0043303B"/>
    <w:rsid w:val="004331A6"/>
    <w:rsid w:val="00433596"/>
    <w:rsid w:val="00433736"/>
    <w:rsid w:val="0043384E"/>
    <w:rsid w:val="00433E32"/>
    <w:rsid w:val="0043495A"/>
    <w:rsid w:val="004351FE"/>
    <w:rsid w:val="004352AF"/>
    <w:rsid w:val="004356BB"/>
    <w:rsid w:val="00435A19"/>
    <w:rsid w:val="00436741"/>
    <w:rsid w:val="004374EC"/>
    <w:rsid w:val="0043782D"/>
    <w:rsid w:val="00437AA4"/>
    <w:rsid w:val="00437CA2"/>
    <w:rsid w:val="00437E9D"/>
    <w:rsid w:val="004401B0"/>
    <w:rsid w:val="00440C2F"/>
    <w:rsid w:val="00441136"/>
    <w:rsid w:val="00441B40"/>
    <w:rsid w:val="00441C91"/>
    <w:rsid w:val="00441EE0"/>
    <w:rsid w:val="00441F21"/>
    <w:rsid w:val="0044220F"/>
    <w:rsid w:val="004424F4"/>
    <w:rsid w:val="00442B1A"/>
    <w:rsid w:val="004432B3"/>
    <w:rsid w:val="004432DF"/>
    <w:rsid w:val="004437C3"/>
    <w:rsid w:val="004439AE"/>
    <w:rsid w:val="00443D0D"/>
    <w:rsid w:val="00444270"/>
    <w:rsid w:val="00445240"/>
    <w:rsid w:val="0044529D"/>
    <w:rsid w:val="004459BD"/>
    <w:rsid w:val="00445ADD"/>
    <w:rsid w:val="00445BD0"/>
    <w:rsid w:val="00446182"/>
    <w:rsid w:val="00446711"/>
    <w:rsid w:val="0044682B"/>
    <w:rsid w:val="00446B7F"/>
    <w:rsid w:val="00446F37"/>
    <w:rsid w:val="00446F8A"/>
    <w:rsid w:val="004500EE"/>
    <w:rsid w:val="00450C94"/>
    <w:rsid w:val="00450E17"/>
    <w:rsid w:val="0045106E"/>
    <w:rsid w:val="0045115A"/>
    <w:rsid w:val="0045179F"/>
    <w:rsid w:val="00451B2E"/>
    <w:rsid w:val="0045233D"/>
    <w:rsid w:val="00452A40"/>
    <w:rsid w:val="00452BE7"/>
    <w:rsid w:val="00452FAB"/>
    <w:rsid w:val="00453397"/>
    <w:rsid w:val="00453429"/>
    <w:rsid w:val="0045348C"/>
    <w:rsid w:val="004535C0"/>
    <w:rsid w:val="00453B00"/>
    <w:rsid w:val="00453B83"/>
    <w:rsid w:val="0045448F"/>
    <w:rsid w:val="00454A31"/>
    <w:rsid w:val="00454A3F"/>
    <w:rsid w:val="004555C9"/>
    <w:rsid w:val="00455A58"/>
    <w:rsid w:val="00455BB3"/>
    <w:rsid w:val="00455E11"/>
    <w:rsid w:val="00455ECC"/>
    <w:rsid w:val="00456445"/>
    <w:rsid w:val="00456645"/>
    <w:rsid w:val="004567FA"/>
    <w:rsid w:val="00456C79"/>
    <w:rsid w:val="00456D31"/>
    <w:rsid w:val="00456DF4"/>
    <w:rsid w:val="004571D6"/>
    <w:rsid w:val="00457694"/>
    <w:rsid w:val="0045780B"/>
    <w:rsid w:val="004579E0"/>
    <w:rsid w:val="00457A35"/>
    <w:rsid w:val="00457AC2"/>
    <w:rsid w:val="00457B3D"/>
    <w:rsid w:val="00457E93"/>
    <w:rsid w:val="00457FCD"/>
    <w:rsid w:val="0046024A"/>
    <w:rsid w:val="004603B3"/>
    <w:rsid w:val="00460542"/>
    <w:rsid w:val="0046084B"/>
    <w:rsid w:val="00460BA6"/>
    <w:rsid w:val="00460BDC"/>
    <w:rsid w:val="00460BE7"/>
    <w:rsid w:val="00460F28"/>
    <w:rsid w:val="00461C2A"/>
    <w:rsid w:val="00461D3A"/>
    <w:rsid w:val="00462582"/>
    <w:rsid w:val="004626D9"/>
    <w:rsid w:val="00462973"/>
    <w:rsid w:val="00462C36"/>
    <w:rsid w:val="0046389D"/>
    <w:rsid w:val="00464154"/>
    <w:rsid w:val="004648AB"/>
    <w:rsid w:val="004648CC"/>
    <w:rsid w:val="00464EAE"/>
    <w:rsid w:val="00464FE2"/>
    <w:rsid w:val="0046566C"/>
    <w:rsid w:val="00465DB2"/>
    <w:rsid w:val="0046679D"/>
    <w:rsid w:val="00466B13"/>
    <w:rsid w:val="004674E9"/>
    <w:rsid w:val="0046761F"/>
    <w:rsid w:val="00467B4E"/>
    <w:rsid w:val="00467D1F"/>
    <w:rsid w:val="00467E77"/>
    <w:rsid w:val="0047112A"/>
    <w:rsid w:val="00471156"/>
    <w:rsid w:val="00471213"/>
    <w:rsid w:val="00471861"/>
    <w:rsid w:val="00471B0D"/>
    <w:rsid w:val="00471EF0"/>
    <w:rsid w:val="00471FC7"/>
    <w:rsid w:val="004721C6"/>
    <w:rsid w:val="00472277"/>
    <w:rsid w:val="004722B7"/>
    <w:rsid w:val="004727C5"/>
    <w:rsid w:val="004728F0"/>
    <w:rsid w:val="0047320A"/>
    <w:rsid w:val="0047329F"/>
    <w:rsid w:val="00473999"/>
    <w:rsid w:val="00473BCB"/>
    <w:rsid w:val="00473C7A"/>
    <w:rsid w:val="00473CD3"/>
    <w:rsid w:val="00474053"/>
    <w:rsid w:val="00474E8F"/>
    <w:rsid w:val="004750B9"/>
    <w:rsid w:val="00475264"/>
    <w:rsid w:val="004756D7"/>
    <w:rsid w:val="00475844"/>
    <w:rsid w:val="00475877"/>
    <w:rsid w:val="00475907"/>
    <w:rsid w:val="00475A9D"/>
    <w:rsid w:val="00475C60"/>
    <w:rsid w:val="00475D3E"/>
    <w:rsid w:val="0047660A"/>
    <w:rsid w:val="00476AC3"/>
    <w:rsid w:val="00476EF7"/>
    <w:rsid w:val="00477213"/>
    <w:rsid w:val="00477225"/>
    <w:rsid w:val="0047774F"/>
    <w:rsid w:val="004778B3"/>
    <w:rsid w:val="004779B0"/>
    <w:rsid w:val="00477A26"/>
    <w:rsid w:val="00480105"/>
    <w:rsid w:val="00480C09"/>
    <w:rsid w:val="00481C30"/>
    <w:rsid w:val="00481EF7"/>
    <w:rsid w:val="00481F67"/>
    <w:rsid w:val="00482A13"/>
    <w:rsid w:val="00482C2D"/>
    <w:rsid w:val="00484441"/>
    <w:rsid w:val="004845EB"/>
    <w:rsid w:val="004847C4"/>
    <w:rsid w:val="004848CE"/>
    <w:rsid w:val="0048499D"/>
    <w:rsid w:val="0048554C"/>
    <w:rsid w:val="00485C7A"/>
    <w:rsid w:val="00485F67"/>
    <w:rsid w:val="00486071"/>
    <w:rsid w:val="00486154"/>
    <w:rsid w:val="0048618B"/>
    <w:rsid w:val="004864F7"/>
    <w:rsid w:val="0048682D"/>
    <w:rsid w:val="00486C54"/>
    <w:rsid w:val="00486F26"/>
    <w:rsid w:val="00486FE7"/>
    <w:rsid w:val="00487C26"/>
    <w:rsid w:val="00487E3B"/>
    <w:rsid w:val="0049061C"/>
    <w:rsid w:val="0049119D"/>
    <w:rsid w:val="004914E6"/>
    <w:rsid w:val="00491EB8"/>
    <w:rsid w:val="004923BF"/>
    <w:rsid w:val="0049265A"/>
    <w:rsid w:val="004928CC"/>
    <w:rsid w:val="00492A5F"/>
    <w:rsid w:val="0049326F"/>
    <w:rsid w:val="004933B8"/>
    <w:rsid w:val="00493B50"/>
    <w:rsid w:val="00493E2B"/>
    <w:rsid w:val="00493F9F"/>
    <w:rsid w:val="00494518"/>
    <w:rsid w:val="00494905"/>
    <w:rsid w:val="00494C6F"/>
    <w:rsid w:val="00494E46"/>
    <w:rsid w:val="00495593"/>
    <w:rsid w:val="00495A3D"/>
    <w:rsid w:val="00495B9F"/>
    <w:rsid w:val="00495E28"/>
    <w:rsid w:val="00496650"/>
    <w:rsid w:val="004966B2"/>
    <w:rsid w:val="004967AE"/>
    <w:rsid w:val="004970F1"/>
    <w:rsid w:val="0049765E"/>
    <w:rsid w:val="00497A06"/>
    <w:rsid w:val="00497BA7"/>
    <w:rsid w:val="004A01B3"/>
    <w:rsid w:val="004A02C2"/>
    <w:rsid w:val="004A1730"/>
    <w:rsid w:val="004A1939"/>
    <w:rsid w:val="004A197B"/>
    <w:rsid w:val="004A1A77"/>
    <w:rsid w:val="004A1FBE"/>
    <w:rsid w:val="004A203C"/>
    <w:rsid w:val="004A262F"/>
    <w:rsid w:val="004A286A"/>
    <w:rsid w:val="004A2D74"/>
    <w:rsid w:val="004A3390"/>
    <w:rsid w:val="004A39AF"/>
    <w:rsid w:val="004A3DDF"/>
    <w:rsid w:val="004A4121"/>
    <w:rsid w:val="004A4163"/>
    <w:rsid w:val="004A470C"/>
    <w:rsid w:val="004A51EB"/>
    <w:rsid w:val="004A532E"/>
    <w:rsid w:val="004A5BDC"/>
    <w:rsid w:val="004A61BF"/>
    <w:rsid w:val="004A6466"/>
    <w:rsid w:val="004A7463"/>
    <w:rsid w:val="004B044E"/>
    <w:rsid w:val="004B052C"/>
    <w:rsid w:val="004B0761"/>
    <w:rsid w:val="004B08A1"/>
    <w:rsid w:val="004B0C04"/>
    <w:rsid w:val="004B0DAA"/>
    <w:rsid w:val="004B0EA6"/>
    <w:rsid w:val="004B0EBC"/>
    <w:rsid w:val="004B0FA2"/>
    <w:rsid w:val="004B1445"/>
    <w:rsid w:val="004B1D5E"/>
    <w:rsid w:val="004B1D94"/>
    <w:rsid w:val="004B209B"/>
    <w:rsid w:val="004B27DA"/>
    <w:rsid w:val="004B28CC"/>
    <w:rsid w:val="004B355C"/>
    <w:rsid w:val="004B4078"/>
    <w:rsid w:val="004B4296"/>
    <w:rsid w:val="004B4472"/>
    <w:rsid w:val="004B4476"/>
    <w:rsid w:val="004B4A26"/>
    <w:rsid w:val="004B4E25"/>
    <w:rsid w:val="004B5425"/>
    <w:rsid w:val="004B56E8"/>
    <w:rsid w:val="004B595A"/>
    <w:rsid w:val="004B5DE1"/>
    <w:rsid w:val="004B6AD1"/>
    <w:rsid w:val="004B6BA5"/>
    <w:rsid w:val="004B6CD7"/>
    <w:rsid w:val="004B6EB7"/>
    <w:rsid w:val="004B73A3"/>
    <w:rsid w:val="004C050C"/>
    <w:rsid w:val="004C0EEB"/>
    <w:rsid w:val="004C1BDC"/>
    <w:rsid w:val="004C1C4E"/>
    <w:rsid w:val="004C1E45"/>
    <w:rsid w:val="004C218C"/>
    <w:rsid w:val="004C2445"/>
    <w:rsid w:val="004C2660"/>
    <w:rsid w:val="004C2B3D"/>
    <w:rsid w:val="004C377D"/>
    <w:rsid w:val="004C3B2F"/>
    <w:rsid w:val="004C3BAC"/>
    <w:rsid w:val="004C3D00"/>
    <w:rsid w:val="004C3DD9"/>
    <w:rsid w:val="004C4031"/>
    <w:rsid w:val="004C50DB"/>
    <w:rsid w:val="004C5C5A"/>
    <w:rsid w:val="004C676A"/>
    <w:rsid w:val="004C6D7B"/>
    <w:rsid w:val="004C7E77"/>
    <w:rsid w:val="004D026B"/>
    <w:rsid w:val="004D04A4"/>
    <w:rsid w:val="004D078F"/>
    <w:rsid w:val="004D0848"/>
    <w:rsid w:val="004D0C71"/>
    <w:rsid w:val="004D0E7E"/>
    <w:rsid w:val="004D14F4"/>
    <w:rsid w:val="004D156D"/>
    <w:rsid w:val="004D1694"/>
    <w:rsid w:val="004D17EA"/>
    <w:rsid w:val="004D1E88"/>
    <w:rsid w:val="004D2D2F"/>
    <w:rsid w:val="004D2E47"/>
    <w:rsid w:val="004D2E5B"/>
    <w:rsid w:val="004D302D"/>
    <w:rsid w:val="004D3AB9"/>
    <w:rsid w:val="004D3E9F"/>
    <w:rsid w:val="004D41F4"/>
    <w:rsid w:val="004D4AC1"/>
    <w:rsid w:val="004D58B0"/>
    <w:rsid w:val="004D59F8"/>
    <w:rsid w:val="004D60D8"/>
    <w:rsid w:val="004D623A"/>
    <w:rsid w:val="004D628E"/>
    <w:rsid w:val="004D6685"/>
    <w:rsid w:val="004D69B7"/>
    <w:rsid w:val="004D70B2"/>
    <w:rsid w:val="004D73CA"/>
    <w:rsid w:val="004E013A"/>
    <w:rsid w:val="004E05A6"/>
    <w:rsid w:val="004E0CB8"/>
    <w:rsid w:val="004E1170"/>
    <w:rsid w:val="004E1D94"/>
    <w:rsid w:val="004E2003"/>
    <w:rsid w:val="004E2196"/>
    <w:rsid w:val="004E2A13"/>
    <w:rsid w:val="004E2CE3"/>
    <w:rsid w:val="004E2E4B"/>
    <w:rsid w:val="004E337E"/>
    <w:rsid w:val="004E341D"/>
    <w:rsid w:val="004E392C"/>
    <w:rsid w:val="004E3AED"/>
    <w:rsid w:val="004E3BAB"/>
    <w:rsid w:val="004E3C78"/>
    <w:rsid w:val="004E4DAB"/>
    <w:rsid w:val="004E59DF"/>
    <w:rsid w:val="004E5C67"/>
    <w:rsid w:val="004E5C6A"/>
    <w:rsid w:val="004E5FFE"/>
    <w:rsid w:val="004E665D"/>
    <w:rsid w:val="004E67D5"/>
    <w:rsid w:val="004E6C87"/>
    <w:rsid w:val="004E6DBB"/>
    <w:rsid w:val="004E764C"/>
    <w:rsid w:val="004E7987"/>
    <w:rsid w:val="004E7A4A"/>
    <w:rsid w:val="004E7B4E"/>
    <w:rsid w:val="004E7ED2"/>
    <w:rsid w:val="004E7FE1"/>
    <w:rsid w:val="004F001B"/>
    <w:rsid w:val="004F079E"/>
    <w:rsid w:val="004F0E55"/>
    <w:rsid w:val="004F1745"/>
    <w:rsid w:val="004F17FE"/>
    <w:rsid w:val="004F19C8"/>
    <w:rsid w:val="004F1BA0"/>
    <w:rsid w:val="004F207B"/>
    <w:rsid w:val="004F23FD"/>
    <w:rsid w:val="004F2506"/>
    <w:rsid w:val="004F25F5"/>
    <w:rsid w:val="004F272A"/>
    <w:rsid w:val="004F2AD1"/>
    <w:rsid w:val="004F340D"/>
    <w:rsid w:val="004F350A"/>
    <w:rsid w:val="004F3F86"/>
    <w:rsid w:val="004F4E08"/>
    <w:rsid w:val="004F4F3E"/>
    <w:rsid w:val="004F56EE"/>
    <w:rsid w:val="004F5819"/>
    <w:rsid w:val="004F5AF3"/>
    <w:rsid w:val="004F610B"/>
    <w:rsid w:val="004F68F1"/>
    <w:rsid w:val="004F6BEA"/>
    <w:rsid w:val="00500362"/>
    <w:rsid w:val="00500C8B"/>
    <w:rsid w:val="00500D80"/>
    <w:rsid w:val="00501097"/>
    <w:rsid w:val="005015FA"/>
    <w:rsid w:val="00501FB7"/>
    <w:rsid w:val="00501FC4"/>
    <w:rsid w:val="00502013"/>
    <w:rsid w:val="00502AD8"/>
    <w:rsid w:val="005034C7"/>
    <w:rsid w:val="00503571"/>
    <w:rsid w:val="00503B4F"/>
    <w:rsid w:val="00503CD9"/>
    <w:rsid w:val="0050443B"/>
    <w:rsid w:val="00504AF0"/>
    <w:rsid w:val="00504CDD"/>
    <w:rsid w:val="0050522F"/>
    <w:rsid w:val="00505257"/>
    <w:rsid w:val="0050532C"/>
    <w:rsid w:val="005058A8"/>
    <w:rsid w:val="00505C75"/>
    <w:rsid w:val="00505F49"/>
    <w:rsid w:val="005062F6"/>
    <w:rsid w:val="00506713"/>
    <w:rsid w:val="00506E95"/>
    <w:rsid w:val="005071B9"/>
    <w:rsid w:val="00507A71"/>
    <w:rsid w:val="00507E30"/>
    <w:rsid w:val="00507FF8"/>
    <w:rsid w:val="0051019D"/>
    <w:rsid w:val="005106F6"/>
    <w:rsid w:val="00510736"/>
    <w:rsid w:val="005114A0"/>
    <w:rsid w:val="00511D72"/>
    <w:rsid w:val="00512899"/>
    <w:rsid w:val="00512B3F"/>
    <w:rsid w:val="00512BD1"/>
    <w:rsid w:val="0051304C"/>
    <w:rsid w:val="00513101"/>
    <w:rsid w:val="00513105"/>
    <w:rsid w:val="005141B6"/>
    <w:rsid w:val="0051426A"/>
    <w:rsid w:val="005144F4"/>
    <w:rsid w:val="00514E3B"/>
    <w:rsid w:val="005156DB"/>
    <w:rsid w:val="0051587D"/>
    <w:rsid w:val="00515886"/>
    <w:rsid w:val="00515E75"/>
    <w:rsid w:val="0051665F"/>
    <w:rsid w:val="00516B84"/>
    <w:rsid w:val="00516BEC"/>
    <w:rsid w:val="00516C4C"/>
    <w:rsid w:val="0051735F"/>
    <w:rsid w:val="00517669"/>
    <w:rsid w:val="0052026C"/>
    <w:rsid w:val="00520602"/>
    <w:rsid w:val="005206DD"/>
    <w:rsid w:val="005207AB"/>
    <w:rsid w:val="0052089B"/>
    <w:rsid w:val="0052121A"/>
    <w:rsid w:val="0052225C"/>
    <w:rsid w:val="00522326"/>
    <w:rsid w:val="00522574"/>
    <w:rsid w:val="00522E47"/>
    <w:rsid w:val="00523468"/>
    <w:rsid w:val="005237CE"/>
    <w:rsid w:val="00523C8D"/>
    <w:rsid w:val="00524330"/>
    <w:rsid w:val="0052470D"/>
    <w:rsid w:val="00524CA1"/>
    <w:rsid w:val="00524EFD"/>
    <w:rsid w:val="005251B8"/>
    <w:rsid w:val="00525682"/>
    <w:rsid w:val="00525BD2"/>
    <w:rsid w:val="00525E37"/>
    <w:rsid w:val="00525F70"/>
    <w:rsid w:val="00526FBC"/>
    <w:rsid w:val="00527285"/>
    <w:rsid w:val="00527B36"/>
    <w:rsid w:val="00527D42"/>
    <w:rsid w:val="00527D4D"/>
    <w:rsid w:val="00530589"/>
    <w:rsid w:val="005309D4"/>
    <w:rsid w:val="00530B65"/>
    <w:rsid w:val="005311BC"/>
    <w:rsid w:val="00531419"/>
    <w:rsid w:val="00531947"/>
    <w:rsid w:val="00531999"/>
    <w:rsid w:val="00531BD3"/>
    <w:rsid w:val="00532102"/>
    <w:rsid w:val="00532483"/>
    <w:rsid w:val="005329A1"/>
    <w:rsid w:val="00532A77"/>
    <w:rsid w:val="00532E83"/>
    <w:rsid w:val="00533B31"/>
    <w:rsid w:val="00534F9A"/>
    <w:rsid w:val="0053513E"/>
    <w:rsid w:val="005353AE"/>
    <w:rsid w:val="005357D7"/>
    <w:rsid w:val="005357EA"/>
    <w:rsid w:val="00535CF1"/>
    <w:rsid w:val="00535F2F"/>
    <w:rsid w:val="005366BF"/>
    <w:rsid w:val="00536F5D"/>
    <w:rsid w:val="00536FD0"/>
    <w:rsid w:val="005379AF"/>
    <w:rsid w:val="00537A0C"/>
    <w:rsid w:val="00537B10"/>
    <w:rsid w:val="0054012C"/>
    <w:rsid w:val="00540338"/>
    <w:rsid w:val="005409D8"/>
    <w:rsid w:val="00540D5B"/>
    <w:rsid w:val="00540DA3"/>
    <w:rsid w:val="00541426"/>
    <w:rsid w:val="00541600"/>
    <w:rsid w:val="00541FFF"/>
    <w:rsid w:val="00542313"/>
    <w:rsid w:val="005423BE"/>
    <w:rsid w:val="00542CE3"/>
    <w:rsid w:val="005432B3"/>
    <w:rsid w:val="0054343B"/>
    <w:rsid w:val="005434F7"/>
    <w:rsid w:val="00543981"/>
    <w:rsid w:val="00543AC9"/>
    <w:rsid w:val="005447FE"/>
    <w:rsid w:val="00544D46"/>
    <w:rsid w:val="0054587E"/>
    <w:rsid w:val="00545D2A"/>
    <w:rsid w:val="00545DA2"/>
    <w:rsid w:val="0054647F"/>
    <w:rsid w:val="00546BA8"/>
    <w:rsid w:val="0054716C"/>
    <w:rsid w:val="005477B1"/>
    <w:rsid w:val="0055002F"/>
    <w:rsid w:val="00550030"/>
    <w:rsid w:val="0055046B"/>
    <w:rsid w:val="0055055D"/>
    <w:rsid w:val="00550BD9"/>
    <w:rsid w:val="00551249"/>
    <w:rsid w:val="005513F0"/>
    <w:rsid w:val="005516A3"/>
    <w:rsid w:val="005516F7"/>
    <w:rsid w:val="00551AF7"/>
    <w:rsid w:val="00551C9E"/>
    <w:rsid w:val="00551CFE"/>
    <w:rsid w:val="00551DD8"/>
    <w:rsid w:val="00551F28"/>
    <w:rsid w:val="0055263C"/>
    <w:rsid w:val="00552939"/>
    <w:rsid w:val="0055295A"/>
    <w:rsid w:val="00552CC9"/>
    <w:rsid w:val="00552E12"/>
    <w:rsid w:val="00552EBE"/>
    <w:rsid w:val="00552F31"/>
    <w:rsid w:val="00552F3C"/>
    <w:rsid w:val="005531E5"/>
    <w:rsid w:val="005532A4"/>
    <w:rsid w:val="00553457"/>
    <w:rsid w:val="00553560"/>
    <w:rsid w:val="005536C5"/>
    <w:rsid w:val="005543D1"/>
    <w:rsid w:val="005544A8"/>
    <w:rsid w:val="00554764"/>
    <w:rsid w:val="005549BD"/>
    <w:rsid w:val="00555162"/>
    <w:rsid w:val="005554D1"/>
    <w:rsid w:val="005556C4"/>
    <w:rsid w:val="0055631B"/>
    <w:rsid w:val="00556893"/>
    <w:rsid w:val="00557CF4"/>
    <w:rsid w:val="005614F1"/>
    <w:rsid w:val="00561F7C"/>
    <w:rsid w:val="00561FD0"/>
    <w:rsid w:val="005623EE"/>
    <w:rsid w:val="005624C9"/>
    <w:rsid w:val="005624F0"/>
    <w:rsid w:val="0056254D"/>
    <w:rsid w:val="005628D6"/>
    <w:rsid w:val="0056315B"/>
    <w:rsid w:val="0056457E"/>
    <w:rsid w:val="0056529F"/>
    <w:rsid w:val="0056568F"/>
    <w:rsid w:val="00565E66"/>
    <w:rsid w:val="00566037"/>
    <w:rsid w:val="005663B4"/>
    <w:rsid w:val="00566550"/>
    <w:rsid w:val="005665C7"/>
    <w:rsid w:val="00566754"/>
    <w:rsid w:val="0056699A"/>
    <w:rsid w:val="00566A90"/>
    <w:rsid w:val="00566AC2"/>
    <w:rsid w:val="00566B00"/>
    <w:rsid w:val="0056719E"/>
    <w:rsid w:val="00567630"/>
    <w:rsid w:val="00567F31"/>
    <w:rsid w:val="00570695"/>
    <w:rsid w:val="0057070D"/>
    <w:rsid w:val="00570AA9"/>
    <w:rsid w:val="00570D96"/>
    <w:rsid w:val="00571060"/>
    <w:rsid w:val="00571137"/>
    <w:rsid w:val="0057123C"/>
    <w:rsid w:val="0057140E"/>
    <w:rsid w:val="00571BB9"/>
    <w:rsid w:val="00571C5D"/>
    <w:rsid w:val="005720E7"/>
    <w:rsid w:val="00572617"/>
    <w:rsid w:val="00572738"/>
    <w:rsid w:val="00572773"/>
    <w:rsid w:val="00572ACD"/>
    <w:rsid w:val="00573141"/>
    <w:rsid w:val="00573166"/>
    <w:rsid w:val="005733C2"/>
    <w:rsid w:val="00573DA1"/>
    <w:rsid w:val="00573E38"/>
    <w:rsid w:val="00573F54"/>
    <w:rsid w:val="005742FE"/>
    <w:rsid w:val="005749DF"/>
    <w:rsid w:val="00574EFE"/>
    <w:rsid w:val="005752F1"/>
    <w:rsid w:val="005766B8"/>
    <w:rsid w:val="005768C2"/>
    <w:rsid w:val="00577987"/>
    <w:rsid w:val="00577B5E"/>
    <w:rsid w:val="00577E2F"/>
    <w:rsid w:val="00577F3A"/>
    <w:rsid w:val="00580810"/>
    <w:rsid w:val="00580C8A"/>
    <w:rsid w:val="0058104D"/>
    <w:rsid w:val="005810A9"/>
    <w:rsid w:val="005811A1"/>
    <w:rsid w:val="0058138D"/>
    <w:rsid w:val="005814BE"/>
    <w:rsid w:val="00582175"/>
    <w:rsid w:val="00582581"/>
    <w:rsid w:val="005828CE"/>
    <w:rsid w:val="00583202"/>
    <w:rsid w:val="00583D62"/>
    <w:rsid w:val="00583F91"/>
    <w:rsid w:val="0058453E"/>
    <w:rsid w:val="005845DB"/>
    <w:rsid w:val="00584907"/>
    <w:rsid w:val="00584D71"/>
    <w:rsid w:val="005851EA"/>
    <w:rsid w:val="00585AC9"/>
    <w:rsid w:val="00585BD7"/>
    <w:rsid w:val="0058640D"/>
    <w:rsid w:val="005867E5"/>
    <w:rsid w:val="00586814"/>
    <w:rsid w:val="005869CC"/>
    <w:rsid w:val="0058749C"/>
    <w:rsid w:val="005879CA"/>
    <w:rsid w:val="00587B29"/>
    <w:rsid w:val="00587CAA"/>
    <w:rsid w:val="00590BFC"/>
    <w:rsid w:val="00590FBF"/>
    <w:rsid w:val="0059150C"/>
    <w:rsid w:val="00591510"/>
    <w:rsid w:val="00591576"/>
    <w:rsid w:val="00592319"/>
    <w:rsid w:val="0059287A"/>
    <w:rsid w:val="00592996"/>
    <w:rsid w:val="00592E6A"/>
    <w:rsid w:val="00593026"/>
    <w:rsid w:val="005934AD"/>
    <w:rsid w:val="0059369F"/>
    <w:rsid w:val="005938F6"/>
    <w:rsid w:val="00593AFF"/>
    <w:rsid w:val="00593D10"/>
    <w:rsid w:val="00593DC4"/>
    <w:rsid w:val="00593FF5"/>
    <w:rsid w:val="005940CB"/>
    <w:rsid w:val="0059469E"/>
    <w:rsid w:val="00594C8D"/>
    <w:rsid w:val="005954E1"/>
    <w:rsid w:val="005957C8"/>
    <w:rsid w:val="0059586D"/>
    <w:rsid w:val="00596192"/>
    <w:rsid w:val="0059663F"/>
    <w:rsid w:val="00597791"/>
    <w:rsid w:val="00597934"/>
    <w:rsid w:val="005A0501"/>
    <w:rsid w:val="005A0BCA"/>
    <w:rsid w:val="005A0CBF"/>
    <w:rsid w:val="005A14E9"/>
    <w:rsid w:val="005A155E"/>
    <w:rsid w:val="005A1D66"/>
    <w:rsid w:val="005A1EC3"/>
    <w:rsid w:val="005A1F82"/>
    <w:rsid w:val="005A2255"/>
    <w:rsid w:val="005A24F3"/>
    <w:rsid w:val="005A26DE"/>
    <w:rsid w:val="005A280E"/>
    <w:rsid w:val="005A3087"/>
    <w:rsid w:val="005A3B77"/>
    <w:rsid w:val="005A4018"/>
    <w:rsid w:val="005A47EE"/>
    <w:rsid w:val="005A4D35"/>
    <w:rsid w:val="005A518C"/>
    <w:rsid w:val="005A5AA4"/>
    <w:rsid w:val="005A65FE"/>
    <w:rsid w:val="005A674A"/>
    <w:rsid w:val="005A67FC"/>
    <w:rsid w:val="005A6844"/>
    <w:rsid w:val="005A68CD"/>
    <w:rsid w:val="005A76A4"/>
    <w:rsid w:val="005A7C44"/>
    <w:rsid w:val="005B0601"/>
    <w:rsid w:val="005B0A54"/>
    <w:rsid w:val="005B0C45"/>
    <w:rsid w:val="005B0C68"/>
    <w:rsid w:val="005B0EB2"/>
    <w:rsid w:val="005B0F78"/>
    <w:rsid w:val="005B0FDA"/>
    <w:rsid w:val="005B1323"/>
    <w:rsid w:val="005B1891"/>
    <w:rsid w:val="005B2008"/>
    <w:rsid w:val="005B2652"/>
    <w:rsid w:val="005B2858"/>
    <w:rsid w:val="005B28F1"/>
    <w:rsid w:val="005B2F74"/>
    <w:rsid w:val="005B32B9"/>
    <w:rsid w:val="005B3ADB"/>
    <w:rsid w:val="005B3CF3"/>
    <w:rsid w:val="005B42AC"/>
    <w:rsid w:val="005B4D6D"/>
    <w:rsid w:val="005B4E96"/>
    <w:rsid w:val="005B4F09"/>
    <w:rsid w:val="005B5094"/>
    <w:rsid w:val="005B5293"/>
    <w:rsid w:val="005B52F4"/>
    <w:rsid w:val="005B6264"/>
    <w:rsid w:val="005B6DDA"/>
    <w:rsid w:val="005B6E66"/>
    <w:rsid w:val="005B6E70"/>
    <w:rsid w:val="005B6F8A"/>
    <w:rsid w:val="005B7108"/>
    <w:rsid w:val="005B7534"/>
    <w:rsid w:val="005B7A2F"/>
    <w:rsid w:val="005C04F7"/>
    <w:rsid w:val="005C05D8"/>
    <w:rsid w:val="005C08D1"/>
    <w:rsid w:val="005C0F51"/>
    <w:rsid w:val="005C124A"/>
    <w:rsid w:val="005C17FD"/>
    <w:rsid w:val="005C188D"/>
    <w:rsid w:val="005C1FEA"/>
    <w:rsid w:val="005C208F"/>
    <w:rsid w:val="005C23E2"/>
    <w:rsid w:val="005C2FE9"/>
    <w:rsid w:val="005C3D45"/>
    <w:rsid w:val="005C4161"/>
    <w:rsid w:val="005C4D19"/>
    <w:rsid w:val="005C5801"/>
    <w:rsid w:val="005C58C8"/>
    <w:rsid w:val="005C63E9"/>
    <w:rsid w:val="005C6C4C"/>
    <w:rsid w:val="005C6F5C"/>
    <w:rsid w:val="005C6FD9"/>
    <w:rsid w:val="005C701F"/>
    <w:rsid w:val="005C7552"/>
    <w:rsid w:val="005D01F5"/>
    <w:rsid w:val="005D02C7"/>
    <w:rsid w:val="005D0514"/>
    <w:rsid w:val="005D066E"/>
    <w:rsid w:val="005D09A8"/>
    <w:rsid w:val="005D1087"/>
    <w:rsid w:val="005D1201"/>
    <w:rsid w:val="005D15A7"/>
    <w:rsid w:val="005D1A1A"/>
    <w:rsid w:val="005D218B"/>
    <w:rsid w:val="005D2452"/>
    <w:rsid w:val="005D27AF"/>
    <w:rsid w:val="005D2EF4"/>
    <w:rsid w:val="005D3815"/>
    <w:rsid w:val="005D4081"/>
    <w:rsid w:val="005D4392"/>
    <w:rsid w:val="005D47C5"/>
    <w:rsid w:val="005D4914"/>
    <w:rsid w:val="005D4D4F"/>
    <w:rsid w:val="005D5001"/>
    <w:rsid w:val="005D5011"/>
    <w:rsid w:val="005D5BD5"/>
    <w:rsid w:val="005D61E2"/>
    <w:rsid w:val="005D61F9"/>
    <w:rsid w:val="005D6514"/>
    <w:rsid w:val="005D69E1"/>
    <w:rsid w:val="005D6CE6"/>
    <w:rsid w:val="005D6D7F"/>
    <w:rsid w:val="005D7096"/>
    <w:rsid w:val="005D7D27"/>
    <w:rsid w:val="005D7EA6"/>
    <w:rsid w:val="005E03C3"/>
    <w:rsid w:val="005E07A9"/>
    <w:rsid w:val="005E0CCA"/>
    <w:rsid w:val="005E0D7B"/>
    <w:rsid w:val="005E1258"/>
    <w:rsid w:val="005E139A"/>
    <w:rsid w:val="005E17BA"/>
    <w:rsid w:val="005E1991"/>
    <w:rsid w:val="005E223F"/>
    <w:rsid w:val="005E2C99"/>
    <w:rsid w:val="005E2CB9"/>
    <w:rsid w:val="005E316B"/>
    <w:rsid w:val="005E388B"/>
    <w:rsid w:val="005E40F1"/>
    <w:rsid w:val="005E428A"/>
    <w:rsid w:val="005E5908"/>
    <w:rsid w:val="005E5BD8"/>
    <w:rsid w:val="005E617C"/>
    <w:rsid w:val="005E6522"/>
    <w:rsid w:val="005E6B2C"/>
    <w:rsid w:val="005E6D92"/>
    <w:rsid w:val="005E6DFC"/>
    <w:rsid w:val="005E73D3"/>
    <w:rsid w:val="005E79A1"/>
    <w:rsid w:val="005E7EC0"/>
    <w:rsid w:val="005F00E2"/>
    <w:rsid w:val="005F024B"/>
    <w:rsid w:val="005F08EB"/>
    <w:rsid w:val="005F0F5A"/>
    <w:rsid w:val="005F0FFE"/>
    <w:rsid w:val="005F1161"/>
    <w:rsid w:val="005F127D"/>
    <w:rsid w:val="005F17C1"/>
    <w:rsid w:val="005F181B"/>
    <w:rsid w:val="005F184F"/>
    <w:rsid w:val="005F1CF5"/>
    <w:rsid w:val="005F2024"/>
    <w:rsid w:val="005F2487"/>
    <w:rsid w:val="005F2768"/>
    <w:rsid w:val="005F27E7"/>
    <w:rsid w:val="005F2A58"/>
    <w:rsid w:val="005F2AC8"/>
    <w:rsid w:val="005F2B10"/>
    <w:rsid w:val="005F2B2C"/>
    <w:rsid w:val="005F475F"/>
    <w:rsid w:val="005F48AE"/>
    <w:rsid w:val="005F4A27"/>
    <w:rsid w:val="005F4B87"/>
    <w:rsid w:val="005F5B30"/>
    <w:rsid w:val="005F615A"/>
    <w:rsid w:val="005F644D"/>
    <w:rsid w:val="005F6786"/>
    <w:rsid w:val="005F729A"/>
    <w:rsid w:val="005F72BE"/>
    <w:rsid w:val="005F72D6"/>
    <w:rsid w:val="005F76E4"/>
    <w:rsid w:val="005F7985"/>
    <w:rsid w:val="006000AD"/>
    <w:rsid w:val="00600216"/>
    <w:rsid w:val="00600248"/>
    <w:rsid w:val="00600334"/>
    <w:rsid w:val="0060033F"/>
    <w:rsid w:val="0060084E"/>
    <w:rsid w:val="00600BA5"/>
    <w:rsid w:val="006014FC"/>
    <w:rsid w:val="0060210C"/>
    <w:rsid w:val="006023F1"/>
    <w:rsid w:val="006024C8"/>
    <w:rsid w:val="00602F47"/>
    <w:rsid w:val="00603C4D"/>
    <w:rsid w:val="00603C84"/>
    <w:rsid w:val="00603FB7"/>
    <w:rsid w:val="006045D2"/>
    <w:rsid w:val="006046BD"/>
    <w:rsid w:val="0060495C"/>
    <w:rsid w:val="006049F2"/>
    <w:rsid w:val="00604A1A"/>
    <w:rsid w:val="00604BBD"/>
    <w:rsid w:val="00604C7E"/>
    <w:rsid w:val="00604DB2"/>
    <w:rsid w:val="00604EFA"/>
    <w:rsid w:val="0060528E"/>
    <w:rsid w:val="006059BA"/>
    <w:rsid w:val="006059CD"/>
    <w:rsid w:val="00605B2F"/>
    <w:rsid w:val="006066BE"/>
    <w:rsid w:val="00606D30"/>
    <w:rsid w:val="00607080"/>
    <w:rsid w:val="006072EE"/>
    <w:rsid w:val="0060737B"/>
    <w:rsid w:val="00607534"/>
    <w:rsid w:val="0060758B"/>
    <w:rsid w:val="00607C91"/>
    <w:rsid w:val="00607D99"/>
    <w:rsid w:val="00607EBE"/>
    <w:rsid w:val="00607FE3"/>
    <w:rsid w:val="0061051B"/>
    <w:rsid w:val="006105CE"/>
    <w:rsid w:val="0061076A"/>
    <w:rsid w:val="006107FE"/>
    <w:rsid w:val="006108B6"/>
    <w:rsid w:val="0061124F"/>
    <w:rsid w:val="00611A16"/>
    <w:rsid w:val="00611AED"/>
    <w:rsid w:val="0061206D"/>
    <w:rsid w:val="00612A7B"/>
    <w:rsid w:val="00612F7C"/>
    <w:rsid w:val="006138BA"/>
    <w:rsid w:val="00614671"/>
    <w:rsid w:val="00614B8A"/>
    <w:rsid w:val="00614D0C"/>
    <w:rsid w:val="00615C30"/>
    <w:rsid w:val="00616329"/>
    <w:rsid w:val="006163CA"/>
    <w:rsid w:val="006164FC"/>
    <w:rsid w:val="006172B6"/>
    <w:rsid w:val="006179DF"/>
    <w:rsid w:val="00617D74"/>
    <w:rsid w:val="006200BB"/>
    <w:rsid w:val="006207F0"/>
    <w:rsid w:val="00620975"/>
    <w:rsid w:val="006211E3"/>
    <w:rsid w:val="00621639"/>
    <w:rsid w:val="00621A95"/>
    <w:rsid w:val="0062200F"/>
    <w:rsid w:val="006221CD"/>
    <w:rsid w:val="006221D2"/>
    <w:rsid w:val="006228AE"/>
    <w:rsid w:val="006237D5"/>
    <w:rsid w:val="00623C57"/>
    <w:rsid w:val="00623F61"/>
    <w:rsid w:val="006246C1"/>
    <w:rsid w:val="00625068"/>
    <w:rsid w:val="006253BA"/>
    <w:rsid w:val="006254DA"/>
    <w:rsid w:val="006258D8"/>
    <w:rsid w:val="00625F56"/>
    <w:rsid w:val="00626393"/>
    <w:rsid w:val="00627B61"/>
    <w:rsid w:val="00627BFC"/>
    <w:rsid w:val="006301E9"/>
    <w:rsid w:val="00630402"/>
    <w:rsid w:val="00630636"/>
    <w:rsid w:val="006314B8"/>
    <w:rsid w:val="0063235F"/>
    <w:rsid w:val="00632535"/>
    <w:rsid w:val="00632F8D"/>
    <w:rsid w:val="0063351C"/>
    <w:rsid w:val="006341C6"/>
    <w:rsid w:val="006343D1"/>
    <w:rsid w:val="00634637"/>
    <w:rsid w:val="00634650"/>
    <w:rsid w:val="00634A80"/>
    <w:rsid w:val="0063539C"/>
    <w:rsid w:val="00635AE7"/>
    <w:rsid w:val="00635E56"/>
    <w:rsid w:val="00636185"/>
    <w:rsid w:val="006362C9"/>
    <w:rsid w:val="006364D4"/>
    <w:rsid w:val="00636DF7"/>
    <w:rsid w:val="00637E23"/>
    <w:rsid w:val="00637EC9"/>
    <w:rsid w:val="0064089B"/>
    <w:rsid w:val="00640BAD"/>
    <w:rsid w:val="00641003"/>
    <w:rsid w:val="006410F8"/>
    <w:rsid w:val="006412B6"/>
    <w:rsid w:val="0064160B"/>
    <w:rsid w:val="00641B34"/>
    <w:rsid w:val="006428DD"/>
    <w:rsid w:val="006429D1"/>
    <w:rsid w:val="00642DC2"/>
    <w:rsid w:val="00642FBA"/>
    <w:rsid w:val="006436C7"/>
    <w:rsid w:val="006445B6"/>
    <w:rsid w:val="00644A6A"/>
    <w:rsid w:val="00644B72"/>
    <w:rsid w:val="00644B9E"/>
    <w:rsid w:val="0064559D"/>
    <w:rsid w:val="00645628"/>
    <w:rsid w:val="00645821"/>
    <w:rsid w:val="00645B3C"/>
    <w:rsid w:val="00645BA0"/>
    <w:rsid w:val="0064647D"/>
    <w:rsid w:val="006467B5"/>
    <w:rsid w:val="00646A0A"/>
    <w:rsid w:val="00646B19"/>
    <w:rsid w:val="00646E5C"/>
    <w:rsid w:val="00646EB8"/>
    <w:rsid w:val="0064723B"/>
    <w:rsid w:val="0064737B"/>
    <w:rsid w:val="00650006"/>
    <w:rsid w:val="006505B2"/>
    <w:rsid w:val="00650D8C"/>
    <w:rsid w:val="0065100C"/>
    <w:rsid w:val="00651115"/>
    <w:rsid w:val="006513AB"/>
    <w:rsid w:val="00651A3F"/>
    <w:rsid w:val="00651CC0"/>
    <w:rsid w:val="00651D11"/>
    <w:rsid w:val="006520DC"/>
    <w:rsid w:val="006527E2"/>
    <w:rsid w:val="006529E8"/>
    <w:rsid w:val="00652BC9"/>
    <w:rsid w:val="00652DC3"/>
    <w:rsid w:val="00653839"/>
    <w:rsid w:val="00654BF7"/>
    <w:rsid w:val="00654D9F"/>
    <w:rsid w:val="00654F97"/>
    <w:rsid w:val="00655379"/>
    <w:rsid w:val="006555D2"/>
    <w:rsid w:val="00656028"/>
    <w:rsid w:val="0065655C"/>
    <w:rsid w:val="0065664E"/>
    <w:rsid w:val="00656D28"/>
    <w:rsid w:val="006576FE"/>
    <w:rsid w:val="00657ED0"/>
    <w:rsid w:val="00660875"/>
    <w:rsid w:val="00660966"/>
    <w:rsid w:val="00661311"/>
    <w:rsid w:val="006619BF"/>
    <w:rsid w:val="0066220A"/>
    <w:rsid w:val="00662B62"/>
    <w:rsid w:val="00663A77"/>
    <w:rsid w:val="00663B00"/>
    <w:rsid w:val="00664E33"/>
    <w:rsid w:val="00665194"/>
    <w:rsid w:val="006653C8"/>
    <w:rsid w:val="0066566A"/>
    <w:rsid w:val="006659B1"/>
    <w:rsid w:val="00665C6C"/>
    <w:rsid w:val="00665E33"/>
    <w:rsid w:val="00666091"/>
    <w:rsid w:val="006666FB"/>
    <w:rsid w:val="00666C77"/>
    <w:rsid w:val="006676DF"/>
    <w:rsid w:val="006678AF"/>
    <w:rsid w:val="006706D0"/>
    <w:rsid w:val="00670E44"/>
    <w:rsid w:val="006714A4"/>
    <w:rsid w:val="00671A37"/>
    <w:rsid w:val="00671BBA"/>
    <w:rsid w:val="00671EC4"/>
    <w:rsid w:val="00672913"/>
    <w:rsid w:val="00672D2B"/>
    <w:rsid w:val="0067324E"/>
    <w:rsid w:val="0067339E"/>
    <w:rsid w:val="00673FB2"/>
    <w:rsid w:val="00674579"/>
    <w:rsid w:val="00674919"/>
    <w:rsid w:val="00674ACC"/>
    <w:rsid w:val="00675035"/>
    <w:rsid w:val="00675050"/>
    <w:rsid w:val="00675220"/>
    <w:rsid w:val="006758C7"/>
    <w:rsid w:val="00675F51"/>
    <w:rsid w:val="00676C3E"/>
    <w:rsid w:val="00676D32"/>
    <w:rsid w:val="006771D4"/>
    <w:rsid w:val="00677926"/>
    <w:rsid w:val="00677A03"/>
    <w:rsid w:val="00677ADF"/>
    <w:rsid w:val="00677E87"/>
    <w:rsid w:val="0068046A"/>
    <w:rsid w:val="006806F1"/>
    <w:rsid w:val="00680A27"/>
    <w:rsid w:val="00680B96"/>
    <w:rsid w:val="00680E2F"/>
    <w:rsid w:val="00681F62"/>
    <w:rsid w:val="006825A6"/>
    <w:rsid w:val="006828E5"/>
    <w:rsid w:val="006833A7"/>
    <w:rsid w:val="006836E6"/>
    <w:rsid w:val="00683753"/>
    <w:rsid w:val="00683859"/>
    <w:rsid w:val="006838FF"/>
    <w:rsid w:val="00684051"/>
    <w:rsid w:val="0068491D"/>
    <w:rsid w:val="006849F2"/>
    <w:rsid w:val="00684BE6"/>
    <w:rsid w:val="00684EEF"/>
    <w:rsid w:val="006852F5"/>
    <w:rsid w:val="00685936"/>
    <w:rsid w:val="006859BC"/>
    <w:rsid w:val="00686123"/>
    <w:rsid w:val="00686130"/>
    <w:rsid w:val="0068627F"/>
    <w:rsid w:val="006867DB"/>
    <w:rsid w:val="00686F85"/>
    <w:rsid w:val="00686FC4"/>
    <w:rsid w:val="00687034"/>
    <w:rsid w:val="0068738E"/>
    <w:rsid w:val="006877B4"/>
    <w:rsid w:val="006900E2"/>
    <w:rsid w:val="00690139"/>
    <w:rsid w:val="00690C39"/>
    <w:rsid w:val="00690CC7"/>
    <w:rsid w:val="00690F77"/>
    <w:rsid w:val="00690FED"/>
    <w:rsid w:val="00691237"/>
    <w:rsid w:val="00691338"/>
    <w:rsid w:val="00692641"/>
    <w:rsid w:val="0069279E"/>
    <w:rsid w:val="006927F5"/>
    <w:rsid w:val="006928E2"/>
    <w:rsid w:val="0069300E"/>
    <w:rsid w:val="0069378D"/>
    <w:rsid w:val="006946B3"/>
    <w:rsid w:val="006952BD"/>
    <w:rsid w:val="0069555A"/>
    <w:rsid w:val="0069560F"/>
    <w:rsid w:val="00695E27"/>
    <w:rsid w:val="00696A8C"/>
    <w:rsid w:val="00696D1C"/>
    <w:rsid w:val="00696FB5"/>
    <w:rsid w:val="00697CC5"/>
    <w:rsid w:val="00697D08"/>
    <w:rsid w:val="006A021B"/>
    <w:rsid w:val="006A0A57"/>
    <w:rsid w:val="006A0D07"/>
    <w:rsid w:val="006A1097"/>
    <w:rsid w:val="006A1B74"/>
    <w:rsid w:val="006A229B"/>
    <w:rsid w:val="006A22C1"/>
    <w:rsid w:val="006A2722"/>
    <w:rsid w:val="006A293F"/>
    <w:rsid w:val="006A299B"/>
    <w:rsid w:val="006A31D7"/>
    <w:rsid w:val="006A3285"/>
    <w:rsid w:val="006A343D"/>
    <w:rsid w:val="006A3AFF"/>
    <w:rsid w:val="006A4052"/>
    <w:rsid w:val="006A4104"/>
    <w:rsid w:val="006A42B6"/>
    <w:rsid w:val="006A44BA"/>
    <w:rsid w:val="006A4E13"/>
    <w:rsid w:val="006A51D6"/>
    <w:rsid w:val="006A543E"/>
    <w:rsid w:val="006A676D"/>
    <w:rsid w:val="006A7412"/>
    <w:rsid w:val="006A7C9A"/>
    <w:rsid w:val="006A7E1E"/>
    <w:rsid w:val="006A7F61"/>
    <w:rsid w:val="006B00E4"/>
    <w:rsid w:val="006B028E"/>
    <w:rsid w:val="006B02E1"/>
    <w:rsid w:val="006B0809"/>
    <w:rsid w:val="006B0C34"/>
    <w:rsid w:val="006B0F1D"/>
    <w:rsid w:val="006B1B96"/>
    <w:rsid w:val="006B2C14"/>
    <w:rsid w:val="006B346B"/>
    <w:rsid w:val="006B37C0"/>
    <w:rsid w:val="006B39D4"/>
    <w:rsid w:val="006B3C35"/>
    <w:rsid w:val="006B3D5E"/>
    <w:rsid w:val="006B4AC8"/>
    <w:rsid w:val="006B5282"/>
    <w:rsid w:val="006B528F"/>
    <w:rsid w:val="006B53C3"/>
    <w:rsid w:val="006B5D63"/>
    <w:rsid w:val="006B5E2B"/>
    <w:rsid w:val="006B618E"/>
    <w:rsid w:val="006B6458"/>
    <w:rsid w:val="006B6621"/>
    <w:rsid w:val="006B6911"/>
    <w:rsid w:val="006B729C"/>
    <w:rsid w:val="006B7ACD"/>
    <w:rsid w:val="006C09B6"/>
    <w:rsid w:val="006C0A0F"/>
    <w:rsid w:val="006C0A4A"/>
    <w:rsid w:val="006C0DA6"/>
    <w:rsid w:val="006C0EB4"/>
    <w:rsid w:val="006C1558"/>
    <w:rsid w:val="006C1595"/>
    <w:rsid w:val="006C1C69"/>
    <w:rsid w:val="006C3716"/>
    <w:rsid w:val="006C3754"/>
    <w:rsid w:val="006C38D5"/>
    <w:rsid w:val="006C4AC5"/>
    <w:rsid w:val="006C5170"/>
    <w:rsid w:val="006C555A"/>
    <w:rsid w:val="006C57DA"/>
    <w:rsid w:val="006C5FA2"/>
    <w:rsid w:val="006C6390"/>
    <w:rsid w:val="006C6F7F"/>
    <w:rsid w:val="006C70B2"/>
    <w:rsid w:val="006C7219"/>
    <w:rsid w:val="006C7496"/>
    <w:rsid w:val="006C75F4"/>
    <w:rsid w:val="006C7CDE"/>
    <w:rsid w:val="006C7D25"/>
    <w:rsid w:val="006C7EAA"/>
    <w:rsid w:val="006D0097"/>
    <w:rsid w:val="006D0843"/>
    <w:rsid w:val="006D0B3B"/>
    <w:rsid w:val="006D0BE3"/>
    <w:rsid w:val="006D0D03"/>
    <w:rsid w:val="006D1480"/>
    <w:rsid w:val="006D1683"/>
    <w:rsid w:val="006D193C"/>
    <w:rsid w:val="006D1AEF"/>
    <w:rsid w:val="006D1F05"/>
    <w:rsid w:val="006D21CC"/>
    <w:rsid w:val="006D23E3"/>
    <w:rsid w:val="006D25E0"/>
    <w:rsid w:val="006D299B"/>
    <w:rsid w:val="006D39DE"/>
    <w:rsid w:val="006D3D9B"/>
    <w:rsid w:val="006D4213"/>
    <w:rsid w:val="006D44C9"/>
    <w:rsid w:val="006D4E73"/>
    <w:rsid w:val="006D51DF"/>
    <w:rsid w:val="006D5379"/>
    <w:rsid w:val="006D5732"/>
    <w:rsid w:val="006D59E0"/>
    <w:rsid w:val="006D5C78"/>
    <w:rsid w:val="006D60DC"/>
    <w:rsid w:val="006D631C"/>
    <w:rsid w:val="006D6998"/>
    <w:rsid w:val="006D6B68"/>
    <w:rsid w:val="006D70B0"/>
    <w:rsid w:val="006D719A"/>
    <w:rsid w:val="006D7223"/>
    <w:rsid w:val="006D7412"/>
    <w:rsid w:val="006D7451"/>
    <w:rsid w:val="006D78A7"/>
    <w:rsid w:val="006E099E"/>
    <w:rsid w:val="006E0E9E"/>
    <w:rsid w:val="006E112E"/>
    <w:rsid w:val="006E18BD"/>
    <w:rsid w:val="006E26D0"/>
    <w:rsid w:val="006E278C"/>
    <w:rsid w:val="006E3A67"/>
    <w:rsid w:val="006E3E28"/>
    <w:rsid w:val="006E3EE8"/>
    <w:rsid w:val="006E3F7D"/>
    <w:rsid w:val="006E458E"/>
    <w:rsid w:val="006E47B6"/>
    <w:rsid w:val="006E484B"/>
    <w:rsid w:val="006E4D63"/>
    <w:rsid w:val="006E532E"/>
    <w:rsid w:val="006E536A"/>
    <w:rsid w:val="006E569F"/>
    <w:rsid w:val="006E57CA"/>
    <w:rsid w:val="006E5F7A"/>
    <w:rsid w:val="006E60C6"/>
    <w:rsid w:val="006E60CF"/>
    <w:rsid w:val="006E66BC"/>
    <w:rsid w:val="006E6884"/>
    <w:rsid w:val="006E7510"/>
    <w:rsid w:val="006F02F7"/>
    <w:rsid w:val="006F03E8"/>
    <w:rsid w:val="006F0DF4"/>
    <w:rsid w:val="006F1018"/>
    <w:rsid w:val="006F153B"/>
    <w:rsid w:val="006F1ADC"/>
    <w:rsid w:val="006F1E12"/>
    <w:rsid w:val="006F1E4D"/>
    <w:rsid w:val="006F1EF0"/>
    <w:rsid w:val="006F22B3"/>
    <w:rsid w:val="006F25AC"/>
    <w:rsid w:val="006F25F2"/>
    <w:rsid w:val="006F2730"/>
    <w:rsid w:val="006F3A16"/>
    <w:rsid w:val="006F3F37"/>
    <w:rsid w:val="006F4657"/>
    <w:rsid w:val="006F4BCF"/>
    <w:rsid w:val="006F54D0"/>
    <w:rsid w:val="006F566F"/>
    <w:rsid w:val="006F5C5F"/>
    <w:rsid w:val="006F5CD2"/>
    <w:rsid w:val="006F5E1C"/>
    <w:rsid w:val="006F5EF3"/>
    <w:rsid w:val="006F66C2"/>
    <w:rsid w:val="006F6880"/>
    <w:rsid w:val="006F6B61"/>
    <w:rsid w:val="006F7A8D"/>
    <w:rsid w:val="006F7E68"/>
    <w:rsid w:val="00700305"/>
    <w:rsid w:val="0070098D"/>
    <w:rsid w:val="007009E3"/>
    <w:rsid w:val="007011B6"/>
    <w:rsid w:val="00701207"/>
    <w:rsid w:val="00701F5A"/>
    <w:rsid w:val="007022E8"/>
    <w:rsid w:val="007023EB"/>
    <w:rsid w:val="00702D89"/>
    <w:rsid w:val="00702DAB"/>
    <w:rsid w:val="00702E46"/>
    <w:rsid w:val="00703276"/>
    <w:rsid w:val="0070346D"/>
    <w:rsid w:val="00703C4A"/>
    <w:rsid w:val="0070439B"/>
    <w:rsid w:val="00704512"/>
    <w:rsid w:val="0070474E"/>
    <w:rsid w:val="007049C0"/>
    <w:rsid w:val="00704DD2"/>
    <w:rsid w:val="007052F4"/>
    <w:rsid w:val="007054AE"/>
    <w:rsid w:val="007054CE"/>
    <w:rsid w:val="00705993"/>
    <w:rsid w:val="00705AA1"/>
    <w:rsid w:val="00706234"/>
    <w:rsid w:val="007069E6"/>
    <w:rsid w:val="0070700B"/>
    <w:rsid w:val="00707811"/>
    <w:rsid w:val="00707D19"/>
    <w:rsid w:val="00710826"/>
    <w:rsid w:val="00710E6F"/>
    <w:rsid w:val="0071181B"/>
    <w:rsid w:val="00712A97"/>
    <w:rsid w:val="00712BF4"/>
    <w:rsid w:val="00712F65"/>
    <w:rsid w:val="00713313"/>
    <w:rsid w:val="00713733"/>
    <w:rsid w:val="0071386E"/>
    <w:rsid w:val="00713D1C"/>
    <w:rsid w:val="007149EA"/>
    <w:rsid w:val="00714B2E"/>
    <w:rsid w:val="007154B4"/>
    <w:rsid w:val="00715773"/>
    <w:rsid w:val="007158BD"/>
    <w:rsid w:val="0071690E"/>
    <w:rsid w:val="007169F0"/>
    <w:rsid w:val="00716A83"/>
    <w:rsid w:val="00717368"/>
    <w:rsid w:val="00717AAA"/>
    <w:rsid w:val="00717B02"/>
    <w:rsid w:val="00720182"/>
    <w:rsid w:val="00720240"/>
    <w:rsid w:val="00720553"/>
    <w:rsid w:val="00720701"/>
    <w:rsid w:val="007208FC"/>
    <w:rsid w:val="00720CC0"/>
    <w:rsid w:val="00720FD3"/>
    <w:rsid w:val="0072123C"/>
    <w:rsid w:val="00721B8D"/>
    <w:rsid w:val="00721DD1"/>
    <w:rsid w:val="00722287"/>
    <w:rsid w:val="007223AF"/>
    <w:rsid w:val="0072249C"/>
    <w:rsid w:val="00722723"/>
    <w:rsid w:val="00722732"/>
    <w:rsid w:val="00722979"/>
    <w:rsid w:val="00722EC2"/>
    <w:rsid w:val="00722F4B"/>
    <w:rsid w:val="007239E8"/>
    <w:rsid w:val="00723BC5"/>
    <w:rsid w:val="00723C1D"/>
    <w:rsid w:val="00724300"/>
    <w:rsid w:val="00724735"/>
    <w:rsid w:val="00724DB3"/>
    <w:rsid w:val="007250FA"/>
    <w:rsid w:val="00725212"/>
    <w:rsid w:val="00726152"/>
    <w:rsid w:val="0072618D"/>
    <w:rsid w:val="0072637D"/>
    <w:rsid w:val="00726CDD"/>
    <w:rsid w:val="00726E92"/>
    <w:rsid w:val="0072752D"/>
    <w:rsid w:val="00727C76"/>
    <w:rsid w:val="00727E7B"/>
    <w:rsid w:val="00730804"/>
    <w:rsid w:val="00730A89"/>
    <w:rsid w:val="00731736"/>
    <w:rsid w:val="00731762"/>
    <w:rsid w:val="00731C2D"/>
    <w:rsid w:val="0073233A"/>
    <w:rsid w:val="00732991"/>
    <w:rsid w:val="00732A45"/>
    <w:rsid w:val="00732F5B"/>
    <w:rsid w:val="00733052"/>
    <w:rsid w:val="00733119"/>
    <w:rsid w:val="007331D0"/>
    <w:rsid w:val="00733416"/>
    <w:rsid w:val="0073366A"/>
    <w:rsid w:val="00733A91"/>
    <w:rsid w:val="00733BA6"/>
    <w:rsid w:val="00733F56"/>
    <w:rsid w:val="0073474E"/>
    <w:rsid w:val="0073493F"/>
    <w:rsid w:val="0073575E"/>
    <w:rsid w:val="00735C9C"/>
    <w:rsid w:val="00735F90"/>
    <w:rsid w:val="00736F18"/>
    <w:rsid w:val="00736FED"/>
    <w:rsid w:val="0073768A"/>
    <w:rsid w:val="00737886"/>
    <w:rsid w:val="00737DCE"/>
    <w:rsid w:val="00740290"/>
    <w:rsid w:val="00740BDD"/>
    <w:rsid w:val="0074162B"/>
    <w:rsid w:val="00742006"/>
    <w:rsid w:val="007426C5"/>
    <w:rsid w:val="007429F3"/>
    <w:rsid w:val="00742A81"/>
    <w:rsid w:val="0074338E"/>
    <w:rsid w:val="007435C9"/>
    <w:rsid w:val="007435E4"/>
    <w:rsid w:val="007438A1"/>
    <w:rsid w:val="007439EB"/>
    <w:rsid w:val="00743B60"/>
    <w:rsid w:val="00743CDA"/>
    <w:rsid w:val="00743E1E"/>
    <w:rsid w:val="00743F31"/>
    <w:rsid w:val="00744497"/>
    <w:rsid w:val="00744593"/>
    <w:rsid w:val="0074492B"/>
    <w:rsid w:val="00744DBD"/>
    <w:rsid w:val="00745143"/>
    <w:rsid w:val="007454B1"/>
    <w:rsid w:val="00745698"/>
    <w:rsid w:val="0074587D"/>
    <w:rsid w:val="00745D4E"/>
    <w:rsid w:val="0074600C"/>
    <w:rsid w:val="00746731"/>
    <w:rsid w:val="00746CB0"/>
    <w:rsid w:val="00746DC2"/>
    <w:rsid w:val="0074714B"/>
    <w:rsid w:val="007476B1"/>
    <w:rsid w:val="00747859"/>
    <w:rsid w:val="00747D09"/>
    <w:rsid w:val="00750596"/>
    <w:rsid w:val="00750B95"/>
    <w:rsid w:val="00750BC6"/>
    <w:rsid w:val="00750D65"/>
    <w:rsid w:val="00750D87"/>
    <w:rsid w:val="00751B44"/>
    <w:rsid w:val="00751B47"/>
    <w:rsid w:val="00751F63"/>
    <w:rsid w:val="00752158"/>
    <w:rsid w:val="0075233A"/>
    <w:rsid w:val="0075256D"/>
    <w:rsid w:val="007527E5"/>
    <w:rsid w:val="0075282E"/>
    <w:rsid w:val="00752A44"/>
    <w:rsid w:val="00752B55"/>
    <w:rsid w:val="00752FC2"/>
    <w:rsid w:val="0075311D"/>
    <w:rsid w:val="00753D07"/>
    <w:rsid w:val="00754180"/>
    <w:rsid w:val="00754362"/>
    <w:rsid w:val="007543C6"/>
    <w:rsid w:val="0075578D"/>
    <w:rsid w:val="007558BE"/>
    <w:rsid w:val="00755E32"/>
    <w:rsid w:val="00756094"/>
    <w:rsid w:val="007561BE"/>
    <w:rsid w:val="00756682"/>
    <w:rsid w:val="00756E0C"/>
    <w:rsid w:val="00757071"/>
    <w:rsid w:val="00757109"/>
    <w:rsid w:val="007606EE"/>
    <w:rsid w:val="00760743"/>
    <w:rsid w:val="00760955"/>
    <w:rsid w:val="00760B7F"/>
    <w:rsid w:val="00760BB7"/>
    <w:rsid w:val="00760CE9"/>
    <w:rsid w:val="007610F6"/>
    <w:rsid w:val="00761191"/>
    <w:rsid w:val="0076127B"/>
    <w:rsid w:val="00761349"/>
    <w:rsid w:val="0076175D"/>
    <w:rsid w:val="00762937"/>
    <w:rsid w:val="00762D0D"/>
    <w:rsid w:val="00763744"/>
    <w:rsid w:val="007637FA"/>
    <w:rsid w:val="00763B81"/>
    <w:rsid w:val="007640FA"/>
    <w:rsid w:val="00764312"/>
    <w:rsid w:val="007643A2"/>
    <w:rsid w:val="0076475B"/>
    <w:rsid w:val="00764863"/>
    <w:rsid w:val="00764FDF"/>
    <w:rsid w:val="007657D0"/>
    <w:rsid w:val="00765BA2"/>
    <w:rsid w:val="00765E63"/>
    <w:rsid w:val="007662E5"/>
    <w:rsid w:val="007663B6"/>
    <w:rsid w:val="00766555"/>
    <w:rsid w:val="007668D9"/>
    <w:rsid w:val="00766925"/>
    <w:rsid w:val="00766D60"/>
    <w:rsid w:val="0076751C"/>
    <w:rsid w:val="007676E8"/>
    <w:rsid w:val="00767736"/>
    <w:rsid w:val="00767B0B"/>
    <w:rsid w:val="00767B8B"/>
    <w:rsid w:val="007703C7"/>
    <w:rsid w:val="00770571"/>
    <w:rsid w:val="00770DD9"/>
    <w:rsid w:val="0077144D"/>
    <w:rsid w:val="007715F5"/>
    <w:rsid w:val="00771664"/>
    <w:rsid w:val="007716C3"/>
    <w:rsid w:val="00771F04"/>
    <w:rsid w:val="00772247"/>
    <w:rsid w:val="00772439"/>
    <w:rsid w:val="0077254B"/>
    <w:rsid w:val="00773256"/>
    <w:rsid w:val="007732AB"/>
    <w:rsid w:val="007734E0"/>
    <w:rsid w:val="00773916"/>
    <w:rsid w:val="00774598"/>
    <w:rsid w:val="00774862"/>
    <w:rsid w:val="0077497D"/>
    <w:rsid w:val="00774A17"/>
    <w:rsid w:val="007750D8"/>
    <w:rsid w:val="00775131"/>
    <w:rsid w:val="00775167"/>
    <w:rsid w:val="00775CEB"/>
    <w:rsid w:val="00775D37"/>
    <w:rsid w:val="00775E5E"/>
    <w:rsid w:val="00776014"/>
    <w:rsid w:val="00776276"/>
    <w:rsid w:val="0077726B"/>
    <w:rsid w:val="0078028C"/>
    <w:rsid w:val="00780B3F"/>
    <w:rsid w:val="00780CA8"/>
    <w:rsid w:val="007813A0"/>
    <w:rsid w:val="00782276"/>
    <w:rsid w:val="0078291F"/>
    <w:rsid w:val="00782CA9"/>
    <w:rsid w:val="0078321D"/>
    <w:rsid w:val="00783322"/>
    <w:rsid w:val="007833FC"/>
    <w:rsid w:val="00783861"/>
    <w:rsid w:val="00783D1B"/>
    <w:rsid w:val="00783E3F"/>
    <w:rsid w:val="00784696"/>
    <w:rsid w:val="007847D4"/>
    <w:rsid w:val="00784C59"/>
    <w:rsid w:val="00785566"/>
    <w:rsid w:val="00785666"/>
    <w:rsid w:val="0078580D"/>
    <w:rsid w:val="0078603F"/>
    <w:rsid w:val="007861B7"/>
    <w:rsid w:val="00786717"/>
    <w:rsid w:val="00786882"/>
    <w:rsid w:val="00786DDA"/>
    <w:rsid w:val="00787209"/>
    <w:rsid w:val="00787319"/>
    <w:rsid w:val="007873D4"/>
    <w:rsid w:val="00787490"/>
    <w:rsid w:val="007874D2"/>
    <w:rsid w:val="00787AC8"/>
    <w:rsid w:val="00787B9E"/>
    <w:rsid w:val="00787D2A"/>
    <w:rsid w:val="00790043"/>
    <w:rsid w:val="007902C0"/>
    <w:rsid w:val="0079057D"/>
    <w:rsid w:val="00790AFD"/>
    <w:rsid w:val="00790E22"/>
    <w:rsid w:val="0079113A"/>
    <w:rsid w:val="007911B6"/>
    <w:rsid w:val="00791536"/>
    <w:rsid w:val="00791725"/>
    <w:rsid w:val="007918AF"/>
    <w:rsid w:val="00792544"/>
    <w:rsid w:val="00793AAA"/>
    <w:rsid w:val="007944D7"/>
    <w:rsid w:val="007945E9"/>
    <w:rsid w:val="00794665"/>
    <w:rsid w:val="00794A11"/>
    <w:rsid w:val="00795366"/>
    <w:rsid w:val="007957F5"/>
    <w:rsid w:val="007960D1"/>
    <w:rsid w:val="00796196"/>
    <w:rsid w:val="00796696"/>
    <w:rsid w:val="00796C0F"/>
    <w:rsid w:val="00797274"/>
    <w:rsid w:val="007972C9"/>
    <w:rsid w:val="0079733F"/>
    <w:rsid w:val="007977BC"/>
    <w:rsid w:val="00797952"/>
    <w:rsid w:val="00797C7A"/>
    <w:rsid w:val="00797DF1"/>
    <w:rsid w:val="00797FEC"/>
    <w:rsid w:val="007A026E"/>
    <w:rsid w:val="007A028D"/>
    <w:rsid w:val="007A0C27"/>
    <w:rsid w:val="007A0DC0"/>
    <w:rsid w:val="007A1432"/>
    <w:rsid w:val="007A1520"/>
    <w:rsid w:val="007A16F7"/>
    <w:rsid w:val="007A23E9"/>
    <w:rsid w:val="007A2ACB"/>
    <w:rsid w:val="007A2C6A"/>
    <w:rsid w:val="007A3B76"/>
    <w:rsid w:val="007A47D9"/>
    <w:rsid w:val="007A4DB3"/>
    <w:rsid w:val="007A4E91"/>
    <w:rsid w:val="007A4F7C"/>
    <w:rsid w:val="007A518F"/>
    <w:rsid w:val="007A5431"/>
    <w:rsid w:val="007A6172"/>
    <w:rsid w:val="007A62A6"/>
    <w:rsid w:val="007A62F5"/>
    <w:rsid w:val="007A6500"/>
    <w:rsid w:val="007A68B4"/>
    <w:rsid w:val="007A6A64"/>
    <w:rsid w:val="007A6BF0"/>
    <w:rsid w:val="007A6D5C"/>
    <w:rsid w:val="007A6D6A"/>
    <w:rsid w:val="007A7249"/>
    <w:rsid w:val="007A743A"/>
    <w:rsid w:val="007B111D"/>
    <w:rsid w:val="007B1635"/>
    <w:rsid w:val="007B1966"/>
    <w:rsid w:val="007B1FB7"/>
    <w:rsid w:val="007B219F"/>
    <w:rsid w:val="007B2518"/>
    <w:rsid w:val="007B2700"/>
    <w:rsid w:val="007B2B15"/>
    <w:rsid w:val="007B2B4F"/>
    <w:rsid w:val="007B2E94"/>
    <w:rsid w:val="007B3F99"/>
    <w:rsid w:val="007B41F6"/>
    <w:rsid w:val="007B42BE"/>
    <w:rsid w:val="007B43E9"/>
    <w:rsid w:val="007B44FD"/>
    <w:rsid w:val="007B4DA1"/>
    <w:rsid w:val="007B5564"/>
    <w:rsid w:val="007B5834"/>
    <w:rsid w:val="007B59AC"/>
    <w:rsid w:val="007B5FC5"/>
    <w:rsid w:val="007B605D"/>
    <w:rsid w:val="007B6185"/>
    <w:rsid w:val="007B6305"/>
    <w:rsid w:val="007B64B3"/>
    <w:rsid w:val="007B675C"/>
    <w:rsid w:val="007B67D6"/>
    <w:rsid w:val="007B6B14"/>
    <w:rsid w:val="007B6D52"/>
    <w:rsid w:val="007B6EA1"/>
    <w:rsid w:val="007B6EF5"/>
    <w:rsid w:val="007B6F24"/>
    <w:rsid w:val="007B75A8"/>
    <w:rsid w:val="007B7708"/>
    <w:rsid w:val="007C023A"/>
    <w:rsid w:val="007C092A"/>
    <w:rsid w:val="007C0EB1"/>
    <w:rsid w:val="007C13F3"/>
    <w:rsid w:val="007C14A6"/>
    <w:rsid w:val="007C187A"/>
    <w:rsid w:val="007C1A88"/>
    <w:rsid w:val="007C239A"/>
    <w:rsid w:val="007C241B"/>
    <w:rsid w:val="007C26F7"/>
    <w:rsid w:val="007C2CDF"/>
    <w:rsid w:val="007C2D6B"/>
    <w:rsid w:val="007C2FC7"/>
    <w:rsid w:val="007C34F5"/>
    <w:rsid w:val="007C3633"/>
    <w:rsid w:val="007C4076"/>
    <w:rsid w:val="007C42F1"/>
    <w:rsid w:val="007C49A3"/>
    <w:rsid w:val="007C51FF"/>
    <w:rsid w:val="007C540B"/>
    <w:rsid w:val="007C5567"/>
    <w:rsid w:val="007C5709"/>
    <w:rsid w:val="007C58F0"/>
    <w:rsid w:val="007C5946"/>
    <w:rsid w:val="007C5B8F"/>
    <w:rsid w:val="007C5D35"/>
    <w:rsid w:val="007C5D62"/>
    <w:rsid w:val="007C5E47"/>
    <w:rsid w:val="007C61C4"/>
    <w:rsid w:val="007C64BF"/>
    <w:rsid w:val="007C6E71"/>
    <w:rsid w:val="007C735B"/>
    <w:rsid w:val="007D014A"/>
    <w:rsid w:val="007D069B"/>
    <w:rsid w:val="007D0841"/>
    <w:rsid w:val="007D0DA7"/>
    <w:rsid w:val="007D1238"/>
    <w:rsid w:val="007D13DF"/>
    <w:rsid w:val="007D142E"/>
    <w:rsid w:val="007D1DF4"/>
    <w:rsid w:val="007D25DF"/>
    <w:rsid w:val="007D2713"/>
    <w:rsid w:val="007D2757"/>
    <w:rsid w:val="007D2E76"/>
    <w:rsid w:val="007D2EEA"/>
    <w:rsid w:val="007D3116"/>
    <w:rsid w:val="007D31A1"/>
    <w:rsid w:val="007D3445"/>
    <w:rsid w:val="007D3656"/>
    <w:rsid w:val="007D36BD"/>
    <w:rsid w:val="007D42E2"/>
    <w:rsid w:val="007D4342"/>
    <w:rsid w:val="007D49FA"/>
    <w:rsid w:val="007D4F74"/>
    <w:rsid w:val="007D5275"/>
    <w:rsid w:val="007D5C9F"/>
    <w:rsid w:val="007D6BE1"/>
    <w:rsid w:val="007D70B5"/>
    <w:rsid w:val="007D72C7"/>
    <w:rsid w:val="007D73DD"/>
    <w:rsid w:val="007D772C"/>
    <w:rsid w:val="007D7970"/>
    <w:rsid w:val="007D7C40"/>
    <w:rsid w:val="007D7CCA"/>
    <w:rsid w:val="007E0C29"/>
    <w:rsid w:val="007E13D2"/>
    <w:rsid w:val="007E1D22"/>
    <w:rsid w:val="007E1E6D"/>
    <w:rsid w:val="007E2009"/>
    <w:rsid w:val="007E21A6"/>
    <w:rsid w:val="007E2812"/>
    <w:rsid w:val="007E2CF2"/>
    <w:rsid w:val="007E33AC"/>
    <w:rsid w:val="007E3419"/>
    <w:rsid w:val="007E36AB"/>
    <w:rsid w:val="007E3ACE"/>
    <w:rsid w:val="007E3AEB"/>
    <w:rsid w:val="007E440D"/>
    <w:rsid w:val="007E4D40"/>
    <w:rsid w:val="007E4DA1"/>
    <w:rsid w:val="007E4F15"/>
    <w:rsid w:val="007E511B"/>
    <w:rsid w:val="007E6939"/>
    <w:rsid w:val="007E6A3A"/>
    <w:rsid w:val="007E6B09"/>
    <w:rsid w:val="007E741F"/>
    <w:rsid w:val="007E79C8"/>
    <w:rsid w:val="007E7A94"/>
    <w:rsid w:val="007E7E82"/>
    <w:rsid w:val="007F03ED"/>
    <w:rsid w:val="007F07DE"/>
    <w:rsid w:val="007F097D"/>
    <w:rsid w:val="007F0B1D"/>
    <w:rsid w:val="007F1518"/>
    <w:rsid w:val="007F155F"/>
    <w:rsid w:val="007F1BBD"/>
    <w:rsid w:val="007F2374"/>
    <w:rsid w:val="007F2C00"/>
    <w:rsid w:val="007F2CCB"/>
    <w:rsid w:val="007F3238"/>
    <w:rsid w:val="007F325A"/>
    <w:rsid w:val="007F3273"/>
    <w:rsid w:val="007F3BEF"/>
    <w:rsid w:val="007F4570"/>
    <w:rsid w:val="007F4C5A"/>
    <w:rsid w:val="007F5486"/>
    <w:rsid w:val="007F5790"/>
    <w:rsid w:val="007F5DC5"/>
    <w:rsid w:val="007F6A29"/>
    <w:rsid w:val="007F6CFA"/>
    <w:rsid w:val="007F761B"/>
    <w:rsid w:val="007F76A0"/>
    <w:rsid w:val="007F76A1"/>
    <w:rsid w:val="007F7AFF"/>
    <w:rsid w:val="00800583"/>
    <w:rsid w:val="008019B8"/>
    <w:rsid w:val="00801AF8"/>
    <w:rsid w:val="00802111"/>
    <w:rsid w:val="008022FE"/>
    <w:rsid w:val="00802425"/>
    <w:rsid w:val="00802C77"/>
    <w:rsid w:val="00803467"/>
    <w:rsid w:val="00803662"/>
    <w:rsid w:val="008036C0"/>
    <w:rsid w:val="008041AF"/>
    <w:rsid w:val="00804276"/>
    <w:rsid w:val="008045AD"/>
    <w:rsid w:val="00804B98"/>
    <w:rsid w:val="00804EF3"/>
    <w:rsid w:val="0080507D"/>
    <w:rsid w:val="008052CA"/>
    <w:rsid w:val="0080531C"/>
    <w:rsid w:val="00805369"/>
    <w:rsid w:val="00805C0F"/>
    <w:rsid w:val="00805FA9"/>
    <w:rsid w:val="008060A6"/>
    <w:rsid w:val="00806202"/>
    <w:rsid w:val="00806D81"/>
    <w:rsid w:val="00806EB4"/>
    <w:rsid w:val="008074D2"/>
    <w:rsid w:val="008078F6"/>
    <w:rsid w:val="00810A40"/>
    <w:rsid w:val="00810A69"/>
    <w:rsid w:val="00810C18"/>
    <w:rsid w:val="008110CD"/>
    <w:rsid w:val="00811B20"/>
    <w:rsid w:val="00811B3B"/>
    <w:rsid w:val="00811CD1"/>
    <w:rsid w:val="00812055"/>
    <w:rsid w:val="008120C2"/>
    <w:rsid w:val="008129E6"/>
    <w:rsid w:val="00812C84"/>
    <w:rsid w:val="00812DE1"/>
    <w:rsid w:val="00813942"/>
    <w:rsid w:val="00813BB6"/>
    <w:rsid w:val="00813F60"/>
    <w:rsid w:val="0081402B"/>
    <w:rsid w:val="00814176"/>
    <w:rsid w:val="0081446A"/>
    <w:rsid w:val="00814590"/>
    <w:rsid w:val="00814C09"/>
    <w:rsid w:val="00814FEA"/>
    <w:rsid w:val="00815093"/>
    <w:rsid w:val="00815E70"/>
    <w:rsid w:val="00817465"/>
    <w:rsid w:val="008176D0"/>
    <w:rsid w:val="00817B8D"/>
    <w:rsid w:val="00817CE1"/>
    <w:rsid w:val="008202C3"/>
    <w:rsid w:val="00820AA7"/>
    <w:rsid w:val="00820E93"/>
    <w:rsid w:val="00821AB1"/>
    <w:rsid w:val="00822102"/>
    <w:rsid w:val="00822648"/>
    <w:rsid w:val="00822811"/>
    <w:rsid w:val="00823255"/>
    <w:rsid w:val="0082382A"/>
    <w:rsid w:val="00823A29"/>
    <w:rsid w:val="00824439"/>
    <w:rsid w:val="00825142"/>
    <w:rsid w:val="008266E5"/>
    <w:rsid w:val="008267E6"/>
    <w:rsid w:val="00827355"/>
    <w:rsid w:val="00827795"/>
    <w:rsid w:val="00827874"/>
    <w:rsid w:val="008279A1"/>
    <w:rsid w:val="008279DE"/>
    <w:rsid w:val="00830D9B"/>
    <w:rsid w:val="008316C0"/>
    <w:rsid w:val="008317D5"/>
    <w:rsid w:val="00831C16"/>
    <w:rsid w:val="00831E76"/>
    <w:rsid w:val="00832B0D"/>
    <w:rsid w:val="00832F4A"/>
    <w:rsid w:val="008334F3"/>
    <w:rsid w:val="0083364D"/>
    <w:rsid w:val="0083387D"/>
    <w:rsid w:val="00833C1C"/>
    <w:rsid w:val="0083400B"/>
    <w:rsid w:val="00834228"/>
    <w:rsid w:val="00834263"/>
    <w:rsid w:val="00834372"/>
    <w:rsid w:val="008348C4"/>
    <w:rsid w:val="00834B33"/>
    <w:rsid w:val="0083531D"/>
    <w:rsid w:val="00835412"/>
    <w:rsid w:val="008363ED"/>
    <w:rsid w:val="00836495"/>
    <w:rsid w:val="008365D7"/>
    <w:rsid w:val="0083684E"/>
    <w:rsid w:val="00836F33"/>
    <w:rsid w:val="00837002"/>
    <w:rsid w:val="00837A37"/>
    <w:rsid w:val="00837B24"/>
    <w:rsid w:val="00837C04"/>
    <w:rsid w:val="00837CE8"/>
    <w:rsid w:val="00837DDE"/>
    <w:rsid w:val="00837E0B"/>
    <w:rsid w:val="00837F05"/>
    <w:rsid w:val="00837FE2"/>
    <w:rsid w:val="00840280"/>
    <w:rsid w:val="008404C5"/>
    <w:rsid w:val="008407EC"/>
    <w:rsid w:val="00840811"/>
    <w:rsid w:val="00840A3D"/>
    <w:rsid w:val="00840EA7"/>
    <w:rsid w:val="0084171C"/>
    <w:rsid w:val="008418AC"/>
    <w:rsid w:val="0084210F"/>
    <w:rsid w:val="008426E4"/>
    <w:rsid w:val="00842936"/>
    <w:rsid w:val="00842CFD"/>
    <w:rsid w:val="00842D0F"/>
    <w:rsid w:val="00843D05"/>
    <w:rsid w:val="00843E40"/>
    <w:rsid w:val="00844A24"/>
    <w:rsid w:val="00844D05"/>
    <w:rsid w:val="008450BF"/>
    <w:rsid w:val="008457DD"/>
    <w:rsid w:val="00845A0C"/>
    <w:rsid w:val="00845B43"/>
    <w:rsid w:val="00845D25"/>
    <w:rsid w:val="00846789"/>
    <w:rsid w:val="00846D20"/>
    <w:rsid w:val="00846D65"/>
    <w:rsid w:val="0084733D"/>
    <w:rsid w:val="00847E04"/>
    <w:rsid w:val="0085023E"/>
    <w:rsid w:val="008508ED"/>
    <w:rsid w:val="00851449"/>
    <w:rsid w:val="0085199A"/>
    <w:rsid w:val="00851D76"/>
    <w:rsid w:val="00851FA6"/>
    <w:rsid w:val="00852B06"/>
    <w:rsid w:val="008536CF"/>
    <w:rsid w:val="00854264"/>
    <w:rsid w:val="008547E1"/>
    <w:rsid w:val="0085543F"/>
    <w:rsid w:val="008554AA"/>
    <w:rsid w:val="00855C75"/>
    <w:rsid w:val="00855D7E"/>
    <w:rsid w:val="0085616E"/>
    <w:rsid w:val="0085652B"/>
    <w:rsid w:val="00856607"/>
    <w:rsid w:val="0085674C"/>
    <w:rsid w:val="00856AAF"/>
    <w:rsid w:val="00857BFA"/>
    <w:rsid w:val="008602EB"/>
    <w:rsid w:val="00860CAD"/>
    <w:rsid w:val="00860CCA"/>
    <w:rsid w:val="00860F51"/>
    <w:rsid w:val="00860F56"/>
    <w:rsid w:val="00861447"/>
    <w:rsid w:val="008615CC"/>
    <w:rsid w:val="00861890"/>
    <w:rsid w:val="00861A9B"/>
    <w:rsid w:val="00861CF8"/>
    <w:rsid w:val="00861FD4"/>
    <w:rsid w:val="008621CD"/>
    <w:rsid w:val="00862305"/>
    <w:rsid w:val="00862AD8"/>
    <w:rsid w:val="008632A7"/>
    <w:rsid w:val="008635F3"/>
    <w:rsid w:val="008636FD"/>
    <w:rsid w:val="0086393A"/>
    <w:rsid w:val="00863BAD"/>
    <w:rsid w:val="00863BE0"/>
    <w:rsid w:val="00863C8C"/>
    <w:rsid w:val="0086437B"/>
    <w:rsid w:val="008648A2"/>
    <w:rsid w:val="00864CCB"/>
    <w:rsid w:val="0086555D"/>
    <w:rsid w:val="00865698"/>
    <w:rsid w:val="00865A5B"/>
    <w:rsid w:val="008662BF"/>
    <w:rsid w:val="00866636"/>
    <w:rsid w:val="00866715"/>
    <w:rsid w:val="008678BE"/>
    <w:rsid w:val="00867946"/>
    <w:rsid w:val="00870B15"/>
    <w:rsid w:val="00870DAD"/>
    <w:rsid w:val="008713FB"/>
    <w:rsid w:val="00871526"/>
    <w:rsid w:val="008715F0"/>
    <w:rsid w:val="008716F2"/>
    <w:rsid w:val="00871AC2"/>
    <w:rsid w:val="00871AC5"/>
    <w:rsid w:val="00871C44"/>
    <w:rsid w:val="008722E5"/>
    <w:rsid w:val="008723F0"/>
    <w:rsid w:val="00872A37"/>
    <w:rsid w:val="00872F1B"/>
    <w:rsid w:val="00873D0B"/>
    <w:rsid w:val="0087400D"/>
    <w:rsid w:val="008740DA"/>
    <w:rsid w:val="00874411"/>
    <w:rsid w:val="00874555"/>
    <w:rsid w:val="00874742"/>
    <w:rsid w:val="0087512C"/>
    <w:rsid w:val="00875712"/>
    <w:rsid w:val="00876755"/>
    <w:rsid w:val="0087680E"/>
    <w:rsid w:val="008773E7"/>
    <w:rsid w:val="00877599"/>
    <w:rsid w:val="00877771"/>
    <w:rsid w:val="00877F4F"/>
    <w:rsid w:val="00880226"/>
    <w:rsid w:val="00880B41"/>
    <w:rsid w:val="00881D6B"/>
    <w:rsid w:val="008820D1"/>
    <w:rsid w:val="0088231C"/>
    <w:rsid w:val="0088276D"/>
    <w:rsid w:val="00882842"/>
    <w:rsid w:val="008828D4"/>
    <w:rsid w:val="00882AB0"/>
    <w:rsid w:val="00882E65"/>
    <w:rsid w:val="00882E7B"/>
    <w:rsid w:val="00883064"/>
    <w:rsid w:val="00883086"/>
    <w:rsid w:val="00883264"/>
    <w:rsid w:val="008836AF"/>
    <w:rsid w:val="008838BA"/>
    <w:rsid w:val="008838F2"/>
    <w:rsid w:val="0088396C"/>
    <w:rsid w:val="00883AB0"/>
    <w:rsid w:val="00883B69"/>
    <w:rsid w:val="00884704"/>
    <w:rsid w:val="00885586"/>
    <w:rsid w:val="00885D9B"/>
    <w:rsid w:val="00885F03"/>
    <w:rsid w:val="00886613"/>
    <w:rsid w:val="00886908"/>
    <w:rsid w:val="00886A8B"/>
    <w:rsid w:val="008877CA"/>
    <w:rsid w:val="00887D9F"/>
    <w:rsid w:val="008904E0"/>
    <w:rsid w:val="008904F8"/>
    <w:rsid w:val="008906CE"/>
    <w:rsid w:val="00890AEF"/>
    <w:rsid w:val="00891080"/>
    <w:rsid w:val="00891318"/>
    <w:rsid w:val="00891714"/>
    <w:rsid w:val="008918BA"/>
    <w:rsid w:val="008919A0"/>
    <w:rsid w:val="00891A30"/>
    <w:rsid w:val="00891CDA"/>
    <w:rsid w:val="008926FD"/>
    <w:rsid w:val="00892745"/>
    <w:rsid w:val="00892796"/>
    <w:rsid w:val="008927C1"/>
    <w:rsid w:val="00892969"/>
    <w:rsid w:val="00892ADC"/>
    <w:rsid w:val="00892E6B"/>
    <w:rsid w:val="0089362C"/>
    <w:rsid w:val="008939BF"/>
    <w:rsid w:val="00893B20"/>
    <w:rsid w:val="00894008"/>
    <w:rsid w:val="00894BB6"/>
    <w:rsid w:val="00894CD8"/>
    <w:rsid w:val="0089507D"/>
    <w:rsid w:val="008954D9"/>
    <w:rsid w:val="00896164"/>
    <w:rsid w:val="00896860"/>
    <w:rsid w:val="00896A3F"/>
    <w:rsid w:val="0089705A"/>
    <w:rsid w:val="008973EC"/>
    <w:rsid w:val="008A02A5"/>
    <w:rsid w:val="008A06DE"/>
    <w:rsid w:val="008A0840"/>
    <w:rsid w:val="008A0986"/>
    <w:rsid w:val="008A0A5F"/>
    <w:rsid w:val="008A18D0"/>
    <w:rsid w:val="008A1B87"/>
    <w:rsid w:val="008A2A04"/>
    <w:rsid w:val="008A2AE3"/>
    <w:rsid w:val="008A2DA2"/>
    <w:rsid w:val="008A2F64"/>
    <w:rsid w:val="008A30D0"/>
    <w:rsid w:val="008A3129"/>
    <w:rsid w:val="008A32F7"/>
    <w:rsid w:val="008A32F9"/>
    <w:rsid w:val="008A3AF1"/>
    <w:rsid w:val="008A3C51"/>
    <w:rsid w:val="008A3C63"/>
    <w:rsid w:val="008A3FCA"/>
    <w:rsid w:val="008A4033"/>
    <w:rsid w:val="008A40D7"/>
    <w:rsid w:val="008A417A"/>
    <w:rsid w:val="008A4208"/>
    <w:rsid w:val="008A467F"/>
    <w:rsid w:val="008A4B54"/>
    <w:rsid w:val="008A4E36"/>
    <w:rsid w:val="008A510D"/>
    <w:rsid w:val="008A514B"/>
    <w:rsid w:val="008A51AC"/>
    <w:rsid w:val="008A53DC"/>
    <w:rsid w:val="008A5BDA"/>
    <w:rsid w:val="008A61D4"/>
    <w:rsid w:val="008A65AC"/>
    <w:rsid w:val="008A6781"/>
    <w:rsid w:val="008A6AE0"/>
    <w:rsid w:val="008A6C6E"/>
    <w:rsid w:val="008A6CAF"/>
    <w:rsid w:val="008A6D89"/>
    <w:rsid w:val="008A6DE1"/>
    <w:rsid w:val="008A720E"/>
    <w:rsid w:val="008A7239"/>
    <w:rsid w:val="008A726A"/>
    <w:rsid w:val="008A752E"/>
    <w:rsid w:val="008A7E64"/>
    <w:rsid w:val="008B0F38"/>
    <w:rsid w:val="008B10D9"/>
    <w:rsid w:val="008B1189"/>
    <w:rsid w:val="008B162C"/>
    <w:rsid w:val="008B1F82"/>
    <w:rsid w:val="008B1FFF"/>
    <w:rsid w:val="008B24E8"/>
    <w:rsid w:val="008B2770"/>
    <w:rsid w:val="008B27BE"/>
    <w:rsid w:val="008B352E"/>
    <w:rsid w:val="008B3F23"/>
    <w:rsid w:val="008B4528"/>
    <w:rsid w:val="008B6318"/>
    <w:rsid w:val="008B6427"/>
    <w:rsid w:val="008B649E"/>
    <w:rsid w:val="008B67E0"/>
    <w:rsid w:val="008B6B25"/>
    <w:rsid w:val="008B6F0E"/>
    <w:rsid w:val="008B6F5A"/>
    <w:rsid w:val="008B7877"/>
    <w:rsid w:val="008B7FDA"/>
    <w:rsid w:val="008C0BF4"/>
    <w:rsid w:val="008C0C0F"/>
    <w:rsid w:val="008C0D65"/>
    <w:rsid w:val="008C14FB"/>
    <w:rsid w:val="008C1841"/>
    <w:rsid w:val="008C1ABE"/>
    <w:rsid w:val="008C1DC8"/>
    <w:rsid w:val="008C2048"/>
    <w:rsid w:val="008C2CBC"/>
    <w:rsid w:val="008C3136"/>
    <w:rsid w:val="008C34F6"/>
    <w:rsid w:val="008C3B3A"/>
    <w:rsid w:val="008C4032"/>
    <w:rsid w:val="008C4252"/>
    <w:rsid w:val="008C4CA7"/>
    <w:rsid w:val="008C4F16"/>
    <w:rsid w:val="008C4F43"/>
    <w:rsid w:val="008C51F3"/>
    <w:rsid w:val="008C57CC"/>
    <w:rsid w:val="008C5D81"/>
    <w:rsid w:val="008C6EBA"/>
    <w:rsid w:val="008C6FED"/>
    <w:rsid w:val="008C7D59"/>
    <w:rsid w:val="008D0200"/>
    <w:rsid w:val="008D0678"/>
    <w:rsid w:val="008D0760"/>
    <w:rsid w:val="008D08AF"/>
    <w:rsid w:val="008D0F3E"/>
    <w:rsid w:val="008D11C0"/>
    <w:rsid w:val="008D13A9"/>
    <w:rsid w:val="008D1639"/>
    <w:rsid w:val="008D1D37"/>
    <w:rsid w:val="008D2017"/>
    <w:rsid w:val="008D202E"/>
    <w:rsid w:val="008D20B6"/>
    <w:rsid w:val="008D2802"/>
    <w:rsid w:val="008D2A7C"/>
    <w:rsid w:val="008D2CDC"/>
    <w:rsid w:val="008D313E"/>
    <w:rsid w:val="008D33FD"/>
    <w:rsid w:val="008D3B01"/>
    <w:rsid w:val="008D3BE2"/>
    <w:rsid w:val="008D3FFE"/>
    <w:rsid w:val="008D419F"/>
    <w:rsid w:val="008D43A2"/>
    <w:rsid w:val="008D494C"/>
    <w:rsid w:val="008D51C4"/>
    <w:rsid w:val="008D5670"/>
    <w:rsid w:val="008D5B0C"/>
    <w:rsid w:val="008D5C1C"/>
    <w:rsid w:val="008D5C7C"/>
    <w:rsid w:val="008D5D17"/>
    <w:rsid w:val="008D5FE2"/>
    <w:rsid w:val="008D65CC"/>
    <w:rsid w:val="008D66E1"/>
    <w:rsid w:val="008D73CC"/>
    <w:rsid w:val="008D7A2E"/>
    <w:rsid w:val="008D7A87"/>
    <w:rsid w:val="008E018E"/>
    <w:rsid w:val="008E01CD"/>
    <w:rsid w:val="008E02BB"/>
    <w:rsid w:val="008E088F"/>
    <w:rsid w:val="008E10E0"/>
    <w:rsid w:val="008E145D"/>
    <w:rsid w:val="008E1575"/>
    <w:rsid w:val="008E1ABE"/>
    <w:rsid w:val="008E1D32"/>
    <w:rsid w:val="008E2118"/>
    <w:rsid w:val="008E2850"/>
    <w:rsid w:val="008E2D6D"/>
    <w:rsid w:val="008E2D96"/>
    <w:rsid w:val="008E2FCD"/>
    <w:rsid w:val="008E3025"/>
    <w:rsid w:val="008E307B"/>
    <w:rsid w:val="008E338D"/>
    <w:rsid w:val="008E3513"/>
    <w:rsid w:val="008E3982"/>
    <w:rsid w:val="008E3ABD"/>
    <w:rsid w:val="008E3C42"/>
    <w:rsid w:val="008E5583"/>
    <w:rsid w:val="008E5871"/>
    <w:rsid w:val="008E5B65"/>
    <w:rsid w:val="008E5F58"/>
    <w:rsid w:val="008E6A37"/>
    <w:rsid w:val="008F03B7"/>
    <w:rsid w:val="008F0ABC"/>
    <w:rsid w:val="008F124B"/>
    <w:rsid w:val="008F1C59"/>
    <w:rsid w:val="008F2502"/>
    <w:rsid w:val="008F250C"/>
    <w:rsid w:val="008F3031"/>
    <w:rsid w:val="008F304C"/>
    <w:rsid w:val="008F306D"/>
    <w:rsid w:val="008F3A32"/>
    <w:rsid w:val="008F3AC8"/>
    <w:rsid w:val="008F3D2E"/>
    <w:rsid w:val="008F3FE4"/>
    <w:rsid w:val="008F401C"/>
    <w:rsid w:val="008F410A"/>
    <w:rsid w:val="008F410C"/>
    <w:rsid w:val="008F42DE"/>
    <w:rsid w:val="008F4BBA"/>
    <w:rsid w:val="008F4DA9"/>
    <w:rsid w:val="008F54DC"/>
    <w:rsid w:val="008F6CD3"/>
    <w:rsid w:val="008F6DD2"/>
    <w:rsid w:val="008F72FF"/>
    <w:rsid w:val="008F78F1"/>
    <w:rsid w:val="008F7BBA"/>
    <w:rsid w:val="0090067F"/>
    <w:rsid w:val="0090072C"/>
    <w:rsid w:val="00900B01"/>
    <w:rsid w:val="00900DA3"/>
    <w:rsid w:val="0090118A"/>
    <w:rsid w:val="009018AB"/>
    <w:rsid w:val="00901AF7"/>
    <w:rsid w:val="00901C10"/>
    <w:rsid w:val="00901C2A"/>
    <w:rsid w:val="0090247E"/>
    <w:rsid w:val="00902BE9"/>
    <w:rsid w:val="009032EA"/>
    <w:rsid w:val="00903496"/>
    <w:rsid w:val="00903CB0"/>
    <w:rsid w:val="00904B4A"/>
    <w:rsid w:val="00904B65"/>
    <w:rsid w:val="00905078"/>
    <w:rsid w:val="009050B9"/>
    <w:rsid w:val="00905353"/>
    <w:rsid w:val="00905654"/>
    <w:rsid w:val="00905EED"/>
    <w:rsid w:val="009066CC"/>
    <w:rsid w:val="00907EB3"/>
    <w:rsid w:val="009103B3"/>
    <w:rsid w:val="009104CB"/>
    <w:rsid w:val="00910B04"/>
    <w:rsid w:val="009110B9"/>
    <w:rsid w:val="009110BB"/>
    <w:rsid w:val="0091119C"/>
    <w:rsid w:val="00911440"/>
    <w:rsid w:val="009115C6"/>
    <w:rsid w:val="009116DE"/>
    <w:rsid w:val="00911E2F"/>
    <w:rsid w:val="009120A4"/>
    <w:rsid w:val="009120E1"/>
    <w:rsid w:val="00912135"/>
    <w:rsid w:val="00912386"/>
    <w:rsid w:val="009125B7"/>
    <w:rsid w:val="00912807"/>
    <w:rsid w:val="00912B1E"/>
    <w:rsid w:val="00912EE1"/>
    <w:rsid w:val="00912FFA"/>
    <w:rsid w:val="00913E6C"/>
    <w:rsid w:val="00914230"/>
    <w:rsid w:val="009142EF"/>
    <w:rsid w:val="00914CB8"/>
    <w:rsid w:val="00914DA2"/>
    <w:rsid w:val="00915058"/>
    <w:rsid w:val="0091541A"/>
    <w:rsid w:val="00915649"/>
    <w:rsid w:val="0091579F"/>
    <w:rsid w:val="00915920"/>
    <w:rsid w:val="00915EA0"/>
    <w:rsid w:val="0091662F"/>
    <w:rsid w:val="0091686E"/>
    <w:rsid w:val="00916BC5"/>
    <w:rsid w:val="00917570"/>
    <w:rsid w:val="00917745"/>
    <w:rsid w:val="00920164"/>
    <w:rsid w:val="00920174"/>
    <w:rsid w:val="0092038F"/>
    <w:rsid w:val="0092059A"/>
    <w:rsid w:val="00920750"/>
    <w:rsid w:val="0092115F"/>
    <w:rsid w:val="00921445"/>
    <w:rsid w:val="00921900"/>
    <w:rsid w:val="009223BE"/>
    <w:rsid w:val="009224B1"/>
    <w:rsid w:val="009226BC"/>
    <w:rsid w:val="009228FB"/>
    <w:rsid w:val="009229D8"/>
    <w:rsid w:val="00922BC2"/>
    <w:rsid w:val="0092337B"/>
    <w:rsid w:val="0092359F"/>
    <w:rsid w:val="0092407C"/>
    <w:rsid w:val="00924217"/>
    <w:rsid w:val="00924408"/>
    <w:rsid w:val="00924636"/>
    <w:rsid w:val="00924804"/>
    <w:rsid w:val="00924884"/>
    <w:rsid w:val="00924C67"/>
    <w:rsid w:val="00924CFA"/>
    <w:rsid w:val="00925420"/>
    <w:rsid w:val="009257AE"/>
    <w:rsid w:val="00925959"/>
    <w:rsid w:val="0092692D"/>
    <w:rsid w:val="009269FD"/>
    <w:rsid w:val="00926B83"/>
    <w:rsid w:val="00926F0D"/>
    <w:rsid w:val="009273A6"/>
    <w:rsid w:val="009274A2"/>
    <w:rsid w:val="009278FD"/>
    <w:rsid w:val="00927C26"/>
    <w:rsid w:val="00927F9C"/>
    <w:rsid w:val="009300AE"/>
    <w:rsid w:val="009303A2"/>
    <w:rsid w:val="0093042F"/>
    <w:rsid w:val="00930524"/>
    <w:rsid w:val="00931032"/>
    <w:rsid w:val="009314C7"/>
    <w:rsid w:val="00931B57"/>
    <w:rsid w:val="00932061"/>
    <w:rsid w:val="009324C2"/>
    <w:rsid w:val="009330EF"/>
    <w:rsid w:val="009342F9"/>
    <w:rsid w:val="009346C8"/>
    <w:rsid w:val="00934A05"/>
    <w:rsid w:val="009350A2"/>
    <w:rsid w:val="00935764"/>
    <w:rsid w:val="00935E5C"/>
    <w:rsid w:val="00936316"/>
    <w:rsid w:val="00936C62"/>
    <w:rsid w:val="00936D51"/>
    <w:rsid w:val="00936FEE"/>
    <w:rsid w:val="00937067"/>
    <w:rsid w:val="0093717B"/>
    <w:rsid w:val="009375DD"/>
    <w:rsid w:val="009377F3"/>
    <w:rsid w:val="00937A50"/>
    <w:rsid w:val="0094062F"/>
    <w:rsid w:val="0094078C"/>
    <w:rsid w:val="009407F2"/>
    <w:rsid w:val="00940829"/>
    <w:rsid w:val="00940CAA"/>
    <w:rsid w:val="009413F7"/>
    <w:rsid w:val="00941AF6"/>
    <w:rsid w:val="00941E13"/>
    <w:rsid w:val="00942093"/>
    <w:rsid w:val="009430BD"/>
    <w:rsid w:val="00943324"/>
    <w:rsid w:val="00943B81"/>
    <w:rsid w:val="00944110"/>
    <w:rsid w:val="009442B2"/>
    <w:rsid w:val="0094476F"/>
    <w:rsid w:val="009451D7"/>
    <w:rsid w:val="009453BC"/>
    <w:rsid w:val="00945565"/>
    <w:rsid w:val="00945717"/>
    <w:rsid w:val="0094592F"/>
    <w:rsid w:val="00945A25"/>
    <w:rsid w:val="00945B23"/>
    <w:rsid w:val="00945C9F"/>
    <w:rsid w:val="00945EDA"/>
    <w:rsid w:val="00947416"/>
    <w:rsid w:val="0094783B"/>
    <w:rsid w:val="00947B33"/>
    <w:rsid w:val="00947C0C"/>
    <w:rsid w:val="00947E88"/>
    <w:rsid w:val="00950081"/>
    <w:rsid w:val="0095041D"/>
    <w:rsid w:val="0095042B"/>
    <w:rsid w:val="009507EB"/>
    <w:rsid w:val="0095098D"/>
    <w:rsid w:val="009509E8"/>
    <w:rsid w:val="009509FF"/>
    <w:rsid w:val="00950A81"/>
    <w:rsid w:val="00950A92"/>
    <w:rsid w:val="00950D92"/>
    <w:rsid w:val="00951B47"/>
    <w:rsid w:val="00952352"/>
    <w:rsid w:val="00952496"/>
    <w:rsid w:val="00952853"/>
    <w:rsid w:val="0095292E"/>
    <w:rsid w:val="00952FD4"/>
    <w:rsid w:val="009535D3"/>
    <w:rsid w:val="0095377F"/>
    <w:rsid w:val="00953B06"/>
    <w:rsid w:val="00953C20"/>
    <w:rsid w:val="00953CF1"/>
    <w:rsid w:val="00953E5C"/>
    <w:rsid w:val="00953FEC"/>
    <w:rsid w:val="0095401D"/>
    <w:rsid w:val="00954BCD"/>
    <w:rsid w:val="00954C42"/>
    <w:rsid w:val="00955ADE"/>
    <w:rsid w:val="00955FB0"/>
    <w:rsid w:val="00955FE0"/>
    <w:rsid w:val="00956037"/>
    <w:rsid w:val="0095622D"/>
    <w:rsid w:val="00956B65"/>
    <w:rsid w:val="00956CAB"/>
    <w:rsid w:val="00956CD7"/>
    <w:rsid w:val="00960427"/>
    <w:rsid w:val="009604A7"/>
    <w:rsid w:val="00960AF3"/>
    <w:rsid w:val="009612E2"/>
    <w:rsid w:val="009620F3"/>
    <w:rsid w:val="00962149"/>
    <w:rsid w:val="00962287"/>
    <w:rsid w:val="00962353"/>
    <w:rsid w:val="00962613"/>
    <w:rsid w:val="009636EC"/>
    <w:rsid w:val="00963DF9"/>
    <w:rsid w:val="00964300"/>
    <w:rsid w:val="00964397"/>
    <w:rsid w:val="0096484F"/>
    <w:rsid w:val="009648CF"/>
    <w:rsid w:val="00965326"/>
    <w:rsid w:val="00965819"/>
    <w:rsid w:val="00967557"/>
    <w:rsid w:val="00967B8F"/>
    <w:rsid w:val="009700F4"/>
    <w:rsid w:val="00970DAA"/>
    <w:rsid w:val="0097107F"/>
    <w:rsid w:val="00973171"/>
    <w:rsid w:val="009734C2"/>
    <w:rsid w:val="009735C4"/>
    <w:rsid w:val="00973E37"/>
    <w:rsid w:val="00973F24"/>
    <w:rsid w:val="009740CA"/>
    <w:rsid w:val="009743AF"/>
    <w:rsid w:val="00974D92"/>
    <w:rsid w:val="009750C9"/>
    <w:rsid w:val="009753D7"/>
    <w:rsid w:val="00975549"/>
    <w:rsid w:val="00975D76"/>
    <w:rsid w:val="009760B4"/>
    <w:rsid w:val="009761BB"/>
    <w:rsid w:val="009761F3"/>
    <w:rsid w:val="0097682C"/>
    <w:rsid w:val="009773F4"/>
    <w:rsid w:val="00977536"/>
    <w:rsid w:val="00977741"/>
    <w:rsid w:val="009777E2"/>
    <w:rsid w:val="00980E6C"/>
    <w:rsid w:val="00980F29"/>
    <w:rsid w:val="00981603"/>
    <w:rsid w:val="0098163B"/>
    <w:rsid w:val="0098185D"/>
    <w:rsid w:val="00982213"/>
    <w:rsid w:val="009824F1"/>
    <w:rsid w:val="00982562"/>
    <w:rsid w:val="00982C76"/>
    <w:rsid w:val="00983294"/>
    <w:rsid w:val="00983424"/>
    <w:rsid w:val="0098349F"/>
    <w:rsid w:val="00983800"/>
    <w:rsid w:val="00983B38"/>
    <w:rsid w:val="00984055"/>
    <w:rsid w:val="0098463E"/>
    <w:rsid w:val="00984A83"/>
    <w:rsid w:val="00984F1F"/>
    <w:rsid w:val="0098505E"/>
    <w:rsid w:val="00985296"/>
    <w:rsid w:val="00985525"/>
    <w:rsid w:val="009858A4"/>
    <w:rsid w:val="00985A80"/>
    <w:rsid w:val="00985E86"/>
    <w:rsid w:val="009863E4"/>
    <w:rsid w:val="00986B3A"/>
    <w:rsid w:val="00986B47"/>
    <w:rsid w:val="009873F7"/>
    <w:rsid w:val="00987579"/>
    <w:rsid w:val="00987EA5"/>
    <w:rsid w:val="009904FC"/>
    <w:rsid w:val="00990A4F"/>
    <w:rsid w:val="00990D6F"/>
    <w:rsid w:val="00990E36"/>
    <w:rsid w:val="00991289"/>
    <w:rsid w:val="0099161D"/>
    <w:rsid w:val="00991AD5"/>
    <w:rsid w:val="00992512"/>
    <w:rsid w:val="009929FF"/>
    <w:rsid w:val="00992C18"/>
    <w:rsid w:val="00992CA5"/>
    <w:rsid w:val="00993035"/>
    <w:rsid w:val="00993694"/>
    <w:rsid w:val="009939A2"/>
    <w:rsid w:val="00994C13"/>
    <w:rsid w:val="00994C95"/>
    <w:rsid w:val="0099508F"/>
    <w:rsid w:val="00995A95"/>
    <w:rsid w:val="00995C2D"/>
    <w:rsid w:val="00995CE2"/>
    <w:rsid w:val="009964C8"/>
    <w:rsid w:val="00997579"/>
    <w:rsid w:val="009A0164"/>
    <w:rsid w:val="009A02D9"/>
    <w:rsid w:val="009A05F2"/>
    <w:rsid w:val="009A08FA"/>
    <w:rsid w:val="009A15F4"/>
    <w:rsid w:val="009A1AFC"/>
    <w:rsid w:val="009A1C4B"/>
    <w:rsid w:val="009A24B4"/>
    <w:rsid w:val="009A2878"/>
    <w:rsid w:val="009A2CFA"/>
    <w:rsid w:val="009A2DDA"/>
    <w:rsid w:val="009A30B4"/>
    <w:rsid w:val="009A3432"/>
    <w:rsid w:val="009A34A6"/>
    <w:rsid w:val="009A3692"/>
    <w:rsid w:val="009A3745"/>
    <w:rsid w:val="009A3E39"/>
    <w:rsid w:val="009A41F0"/>
    <w:rsid w:val="009A4807"/>
    <w:rsid w:val="009A4A89"/>
    <w:rsid w:val="009A4C73"/>
    <w:rsid w:val="009A503E"/>
    <w:rsid w:val="009A58BC"/>
    <w:rsid w:val="009A5BE5"/>
    <w:rsid w:val="009A5BFD"/>
    <w:rsid w:val="009A5D1B"/>
    <w:rsid w:val="009A6E98"/>
    <w:rsid w:val="009A70B3"/>
    <w:rsid w:val="009A74CC"/>
    <w:rsid w:val="009A75F1"/>
    <w:rsid w:val="009A7B87"/>
    <w:rsid w:val="009A7CA3"/>
    <w:rsid w:val="009A7ECC"/>
    <w:rsid w:val="009B035C"/>
    <w:rsid w:val="009B03DC"/>
    <w:rsid w:val="009B06FE"/>
    <w:rsid w:val="009B0D60"/>
    <w:rsid w:val="009B11E0"/>
    <w:rsid w:val="009B13EF"/>
    <w:rsid w:val="009B1462"/>
    <w:rsid w:val="009B1634"/>
    <w:rsid w:val="009B1811"/>
    <w:rsid w:val="009B1A3A"/>
    <w:rsid w:val="009B201C"/>
    <w:rsid w:val="009B2063"/>
    <w:rsid w:val="009B2467"/>
    <w:rsid w:val="009B2E47"/>
    <w:rsid w:val="009B2E83"/>
    <w:rsid w:val="009B3341"/>
    <w:rsid w:val="009B34D3"/>
    <w:rsid w:val="009B38E4"/>
    <w:rsid w:val="009B3EC6"/>
    <w:rsid w:val="009B59F3"/>
    <w:rsid w:val="009B5D61"/>
    <w:rsid w:val="009B6737"/>
    <w:rsid w:val="009B6A7E"/>
    <w:rsid w:val="009B727F"/>
    <w:rsid w:val="009B797F"/>
    <w:rsid w:val="009C0138"/>
    <w:rsid w:val="009C05B2"/>
    <w:rsid w:val="009C0B53"/>
    <w:rsid w:val="009C113C"/>
    <w:rsid w:val="009C14E1"/>
    <w:rsid w:val="009C15EB"/>
    <w:rsid w:val="009C1668"/>
    <w:rsid w:val="009C1A42"/>
    <w:rsid w:val="009C1AA4"/>
    <w:rsid w:val="009C1C3E"/>
    <w:rsid w:val="009C1CFE"/>
    <w:rsid w:val="009C1D8C"/>
    <w:rsid w:val="009C288B"/>
    <w:rsid w:val="009C2E33"/>
    <w:rsid w:val="009C3292"/>
    <w:rsid w:val="009C35B3"/>
    <w:rsid w:val="009C3802"/>
    <w:rsid w:val="009C39CF"/>
    <w:rsid w:val="009C4385"/>
    <w:rsid w:val="009C46BD"/>
    <w:rsid w:val="009C4D12"/>
    <w:rsid w:val="009C4E42"/>
    <w:rsid w:val="009C4F77"/>
    <w:rsid w:val="009C50ED"/>
    <w:rsid w:val="009C5115"/>
    <w:rsid w:val="009C5384"/>
    <w:rsid w:val="009C53C7"/>
    <w:rsid w:val="009C5968"/>
    <w:rsid w:val="009C59B2"/>
    <w:rsid w:val="009C59B5"/>
    <w:rsid w:val="009C5DD0"/>
    <w:rsid w:val="009C5DEE"/>
    <w:rsid w:val="009C600C"/>
    <w:rsid w:val="009C60D2"/>
    <w:rsid w:val="009C6152"/>
    <w:rsid w:val="009C645D"/>
    <w:rsid w:val="009C6EF0"/>
    <w:rsid w:val="009C6FCA"/>
    <w:rsid w:val="009C7040"/>
    <w:rsid w:val="009C7E22"/>
    <w:rsid w:val="009D0332"/>
    <w:rsid w:val="009D056E"/>
    <w:rsid w:val="009D0B42"/>
    <w:rsid w:val="009D0D62"/>
    <w:rsid w:val="009D0DF4"/>
    <w:rsid w:val="009D12F8"/>
    <w:rsid w:val="009D16FF"/>
    <w:rsid w:val="009D1B42"/>
    <w:rsid w:val="009D1D76"/>
    <w:rsid w:val="009D1FB3"/>
    <w:rsid w:val="009D2193"/>
    <w:rsid w:val="009D268F"/>
    <w:rsid w:val="009D26C6"/>
    <w:rsid w:val="009D2B16"/>
    <w:rsid w:val="009D31AC"/>
    <w:rsid w:val="009D359C"/>
    <w:rsid w:val="009D3B35"/>
    <w:rsid w:val="009D3C68"/>
    <w:rsid w:val="009D3D1A"/>
    <w:rsid w:val="009D3DEF"/>
    <w:rsid w:val="009D5686"/>
    <w:rsid w:val="009D5758"/>
    <w:rsid w:val="009D5979"/>
    <w:rsid w:val="009D5F6B"/>
    <w:rsid w:val="009D6E49"/>
    <w:rsid w:val="009D70EA"/>
    <w:rsid w:val="009D7EBD"/>
    <w:rsid w:val="009D7ECD"/>
    <w:rsid w:val="009E0166"/>
    <w:rsid w:val="009E058A"/>
    <w:rsid w:val="009E0947"/>
    <w:rsid w:val="009E0C85"/>
    <w:rsid w:val="009E0E60"/>
    <w:rsid w:val="009E13E7"/>
    <w:rsid w:val="009E14E7"/>
    <w:rsid w:val="009E1AEC"/>
    <w:rsid w:val="009E1B7E"/>
    <w:rsid w:val="009E1EBA"/>
    <w:rsid w:val="009E1F69"/>
    <w:rsid w:val="009E303D"/>
    <w:rsid w:val="009E39EE"/>
    <w:rsid w:val="009E46E8"/>
    <w:rsid w:val="009E46FC"/>
    <w:rsid w:val="009E4BED"/>
    <w:rsid w:val="009E4CD7"/>
    <w:rsid w:val="009E4F40"/>
    <w:rsid w:val="009E5270"/>
    <w:rsid w:val="009E56E3"/>
    <w:rsid w:val="009E5940"/>
    <w:rsid w:val="009E5971"/>
    <w:rsid w:val="009E59FA"/>
    <w:rsid w:val="009E652B"/>
    <w:rsid w:val="009E6EA8"/>
    <w:rsid w:val="009E72A4"/>
    <w:rsid w:val="009E74EE"/>
    <w:rsid w:val="009E7521"/>
    <w:rsid w:val="009E7643"/>
    <w:rsid w:val="009E784B"/>
    <w:rsid w:val="009E795B"/>
    <w:rsid w:val="009E7D27"/>
    <w:rsid w:val="009F0FA3"/>
    <w:rsid w:val="009F1076"/>
    <w:rsid w:val="009F121B"/>
    <w:rsid w:val="009F141D"/>
    <w:rsid w:val="009F190A"/>
    <w:rsid w:val="009F2215"/>
    <w:rsid w:val="009F2BCD"/>
    <w:rsid w:val="009F30CD"/>
    <w:rsid w:val="009F311C"/>
    <w:rsid w:val="009F3232"/>
    <w:rsid w:val="009F33AF"/>
    <w:rsid w:val="009F3536"/>
    <w:rsid w:val="009F3595"/>
    <w:rsid w:val="009F363D"/>
    <w:rsid w:val="009F3747"/>
    <w:rsid w:val="009F3A80"/>
    <w:rsid w:val="009F3BBF"/>
    <w:rsid w:val="009F420C"/>
    <w:rsid w:val="009F4474"/>
    <w:rsid w:val="009F4A8D"/>
    <w:rsid w:val="009F534E"/>
    <w:rsid w:val="009F5588"/>
    <w:rsid w:val="009F5F62"/>
    <w:rsid w:val="009F6563"/>
    <w:rsid w:val="009F690D"/>
    <w:rsid w:val="009F6F6C"/>
    <w:rsid w:val="009F70D0"/>
    <w:rsid w:val="009F722E"/>
    <w:rsid w:val="009F7A3A"/>
    <w:rsid w:val="009F7EBF"/>
    <w:rsid w:val="00A001D7"/>
    <w:rsid w:val="00A0094A"/>
    <w:rsid w:val="00A00B43"/>
    <w:rsid w:val="00A00CF1"/>
    <w:rsid w:val="00A00D01"/>
    <w:rsid w:val="00A0109A"/>
    <w:rsid w:val="00A011FC"/>
    <w:rsid w:val="00A0150C"/>
    <w:rsid w:val="00A01925"/>
    <w:rsid w:val="00A01B41"/>
    <w:rsid w:val="00A01BDD"/>
    <w:rsid w:val="00A020A7"/>
    <w:rsid w:val="00A027F7"/>
    <w:rsid w:val="00A028D0"/>
    <w:rsid w:val="00A02F56"/>
    <w:rsid w:val="00A03613"/>
    <w:rsid w:val="00A03A8C"/>
    <w:rsid w:val="00A03B2B"/>
    <w:rsid w:val="00A04672"/>
    <w:rsid w:val="00A04FD3"/>
    <w:rsid w:val="00A05EDB"/>
    <w:rsid w:val="00A06148"/>
    <w:rsid w:val="00A06865"/>
    <w:rsid w:val="00A0704D"/>
    <w:rsid w:val="00A074D8"/>
    <w:rsid w:val="00A106C7"/>
    <w:rsid w:val="00A10866"/>
    <w:rsid w:val="00A109AF"/>
    <w:rsid w:val="00A10B1D"/>
    <w:rsid w:val="00A114BA"/>
    <w:rsid w:val="00A11617"/>
    <w:rsid w:val="00A11BD1"/>
    <w:rsid w:val="00A11CB4"/>
    <w:rsid w:val="00A11F24"/>
    <w:rsid w:val="00A120CA"/>
    <w:rsid w:val="00A1277F"/>
    <w:rsid w:val="00A129ED"/>
    <w:rsid w:val="00A129EF"/>
    <w:rsid w:val="00A12B02"/>
    <w:rsid w:val="00A12D1B"/>
    <w:rsid w:val="00A130E0"/>
    <w:rsid w:val="00A130E5"/>
    <w:rsid w:val="00A132B5"/>
    <w:rsid w:val="00A13325"/>
    <w:rsid w:val="00A13765"/>
    <w:rsid w:val="00A1389A"/>
    <w:rsid w:val="00A13C3C"/>
    <w:rsid w:val="00A13CA9"/>
    <w:rsid w:val="00A13D09"/>
    <w:rsid w:val="00A140B6"/>
    <w:rsid w:val="00A14D20"/>
    <w:rsid w:val="00A151A2"/>
    <w:rsid w:val="00A15210"/>
    <w:rsid w:val="00A15397"/>
    <w:rsid w:val="00A1559F"/>
    <w:rsid w:val="00A157AD"/>
    <w:rsid w:val="00A16641"/>
    <w:rsid w:val="00A16A1E"/>
    <w:rsid w:val="00A16DBD"/>
    <w:rsid w:val="00A1755E"/>
    <w:rsid w:val="00A1786B"/>
    <w:rsid w:val="00A17F24"/>
    <w:rsid w:val="00A2020E"/>
    <w:rsid w:val="00A20494"/>
    <w:rsid w:val="00A2059A"/>
    <w:rsid w:val="00A211D9"/>
    <w:rsid w:val="00A21272"/>
    <w:rsid w:val="00A21BE2"/>
    <w:rsid w:val="00A225E5"/>
    <w:rsid w:val="00A22708"/>
    <w:rsid w:val="00A227C5"/>
    <w:rsid w:val="00A22DA2"/>
    <w:rsid w:val="00A233C5"/>
    <w:rsid w:val="00A236DE"/>
    <w:rsid w:val="00A23A42"/>
    <w:rsid w:val="00A23BDE"/>
    <w:rsid w:val="00A23F7D"/>
    <w:rsid w:val="00A24527"/>
    <w:rsid w:val="00A25145"/>
    <w:rsid w:val="00A253E2"/>
    <w:rsid w:val="00A25508"/>
    <w:rsid w:val="00A258AE"/>
    <w:rsid w:val="00A25B67"/>
    <w:rsid w:val="00A25C35"/>
    <w:rsid w:val="00A2643E"/>
    <w:rsid w:val="00A26F32"/>
    <w:rsid w:val="00A316F7"/>
    <w:rsid w:val="00A31919"/>
    <w:rsid w:val="00A32521"/>
    <w:rsid w:val="00A32BAD"/>
    <w:rsid w:val="00A3350D"/>
    <w:rsid w:val="00A34309"/>
    <w:rsid w:val="00A34490"/>
    <w:rsid w:val="00A35087"/>
    <w:rsid w:val="00A35324"/>
    <w:rsid w:val="00A35352"/>
    <w:rsid w:val="00A35575"/>
    <w:rsid w:val="00A358CF"/>
    <w:rsid w:val="00A36266"/>
    <w:rsid w:val="00A362AC"/>
    <w:rsid w:val="00A3702D"/>
    <w:rsid w:val="00A372A5"/>
    <w:rsid w:val="00A373E2"/>
    <w:rsid w:val="00A375AB"/>
    <w:rsid w:val="00A37701"/>
    <w:rsid w:val="00A37A56"/>
    <w:rsid w:val="00A37BAB"/>
    <w:rsid w:val="00A37C71"/>
    <w:rsid w:val="00A40E86"/>
    <w:rsid w:val="00A412F1"/>
    <w:rsid w:val="00A419D1"/>
    <w:rsid w:val="00A42061"/>
    <w:rsid w:val="00A42142"/>
    <w:rsid w:val="00A42CDF"/>
    <w:rsid w:val="00A42EC6"/>
    <w:rsid w:val="00A435CB"/>
    <w:rsid w:val="00A43683"/>
    <w:rsid w:val="00A44469"/>
    <w:rsid w:val="00A44BEE"/>
    <w:rsid w:val="00A44CBB"/>
    <w:rsid w:val="00A4501C"/>
    <w:rsid w:val="00A45329"/>
    <w:rsid w:val="00A456CC"/>
    <w:rsid w:val="00A457EA"/>
    <w:rsid w:val="00A46477"/>
    <w:rsid w:val="00A4666A"/>
    <w:rsid w:val="00A467FE"/>
    <w:rsid w:val="00A47F29"/>
    <w:rsid w:val="00A500B9"/>
    <w:rsid w:val="00A505B3"/>
    <w:rsid w:val="00A5088E"/>
    <w:rsid w:val="00A50A99"/>
    <w:rsid w:val="00A50CC9"/>
    <w:rsid w:val="00A512F8"/>
    <w:rsid w:val="00A513EB"/>
    <w:rsid w:val="00A514BE"/>
    <w:rsid w:val="00A5169E"/>
    <w:rsid w:val="00A51BBB"/>
    <w:rsid w:val="00A51EC0"/>
    <w:rsid w:val="00A52E1B"/>
    <w:rsid w:val="00A53519"/>
    <w:rsid w:val="00A537CB"/>
    <w:rsid w:val="00A53F2A"/>
    <w:rsid w:val="00A541BC"/>
    <w:rsid w:val="00A54EFE"/>
    <w:rsid w:val="00A554E6"/>
    <w:rsid w:val="00A55AEA"/>
    <w:rsid w:val="00A55CD6"/>
    <w:rsid w:val="00A57666"/>
    <w:rsid w:val="00A576AC"/>
    <w:rsid w:val="00A57FE3"/>
    <w:rsid w:val="00A60265"/>
    <w:rsid w:val="00A61863"/>
    <w:rsid w:val="00A61B31"/>
    <w:rsid w:val="00A61CED"/>
    <w:rsid w:val="00A61E44"/>
    <w:rsid w:val="00A625AC"/>
    <w:rsid w:val="00A62764"/>
    <w:rsid w:val="00A63660"/>
    <w:rsid w:val="00A638AE"/>
    <w:rsid w:val="00A63A0B"/>
    <w:rsid w:val="00A63AD6"/>
    <w:rsid w:val="00A64759"/>
    <w:rsid w:val="00A64EBC"/>
    <w:rsid w:val="00A65478"/>
    <w:rsid w:val="00A65C0B"/>
    <w:rsid w:val="00A65C69"/>
    <w:rsid w:val="00A65D6D"/>
    <w:rsid w:val="00A65E31"/>
    <w:rsid w:val="00A6674E"/>
    <w:rsid w:val="00A66D0A"/>
    <w:rsid w:val="00A66D59"/>
    <w:rsid w:val="00A670BE"/>
    <w:rsid w:val="00A67898"/>
    <w:rsid w:val="00A679F1"/>
    <w:rsid w:val="00A67E23"/>
    <w:rsid w:val="00A7012B"/>
    <w:rsid w:val="00A702E9"/>
    <w:rsid w:val="00A703B8"/>
    <w:rsid w:val="00A70667"/>
    <w:rsid w:val="00A70693"/>
    <w:rsid w:val="00A70AB6"/>
    <w:rsid w:val="00A70B54"/>
    <w:rsid w:val="00A70EEA"/>
    <w:rsid w:val="00A71482"/>
    <w:rsid w:val="00A716F0"/>
    <w:rsid w:val="00A71CE4"/>
    <w:rsid w:val="00A7217A"/>
    <w:rsid w:val="00A73227"/>
    <w:rsid w:val="00A73526"/>
    <w:rsid w:val="00A73CD4"/>
    <w:rsid w:val="00A73CF7"/>
    <w:rsid w:val="00A73D62"/>
    <w:rsid w:val="00A73E92"/>
    <w:rsid w:val="00A7416D"/>
    <w:rsid w:val="00A743F7"/>
    <w:rsid w:val="00A758F7"/>
    <w:rsid w:val="00A75B71"/>
    <w:rsid w:val="00A75BD2"/>
    <w:rsid w:val="00A75D5E"/>
    <w:rsid w:val="00A75E7D"/>
    <w:rsid w:val="00A761F5"/>
    <w:rsid w:val="00A764BB"/>
    <w:rsid w:val="00A76FE6"/>
    <w:rsid w:val="00A773B9"/>
    <w:rsid w:val="00A776DD"/>
    <w:rsid w:val="00A77C61"/>
    <w:rsid w:val="00A8066C"/>
    <w:rsid w:val="00A8080A"/>
    <w:rsid w:val="00A8081E"/>
    <w:rsid w:val="00A815D0"/>
    <w:rsid w:val="00A81E9A"/>
    <w:rsid w:val="00A820DD"/>
    <w:rsid w:val="00A826D6"/>
    <w:rsid w:val="00A82A14"/>
    <w:rsid w:val="00A83313"/>
    <w:rsid w:val="00A838E1"/>
    <w:rsid w:val="00A840E1"/>
    <w:rsid w:val="00A841B3"/>
    <w:rsid w:val="00A8495F"/>
    <w:rsid w:val="00A85412"/>
    <w:rsid w:val="00A864D9"/>
    <w:rsid w:val="00A86F59"/>
    <w:rsid w:val="00A87616"/>
    <w:rsid w:val="00A87976"/>
    <w:rsid w:val="00A87BED"/>
    <w:rsid w:val="00A87DAD"/>
    <w:rsid w:val="00A9103D"/>
    <w:rsid w:val="00A91B75"/>
    <w:rsid w:val="00A91F46"/>
    <w:rsid w:val="00A91F48"/>
    <w:rsid w:val="00A9225B"/>
    <w:rsid w:val="00A931AD"/>
    <w:rsid w:val="00A93872"/>
    <w:rsid w:val="00A938EA"/>
    <w:rsid w:val="00A93B41"/>
    <w:rsid w:val="00A93C76"/>
    <w:rsid w:val="00A94784"/>
    <w:rsid w:val="00A94894"/>
    <w:rsid w:val="00A94A81"/>
    <w:rsid w:val="00A94AA6"/>
    <w:rsid w:val="00A94B45"/>
    <w:rsid w:val="00A94C27"/>
    <w:rsid w:val="00A956A5"/>
    <w:rsid w:val="00A95DAF"/>
    <w:rsid w:val="00A95DF6"/>
    <w:rsid w:val="00A96448"/>
    <w:rsid w:val="00A96A45"/>
    <w:rsid w:val="00A96E98"/>
    <w:rsid w:val="00A9704F"/>
    <w:rsid w:val="00A976A5"/>
    <w:rsid w:val="00A976C1"/>
    <w:rsid w:val="00A97FC3"/>
    <w:rsid w:val="00AA0133"/>
    <w:rsid w:val="00AA0B37"/>
    <w:rsid w:val="00AA1924"/>
    <w:rsid w:val="00AA1B12"/>
    <w:rsid w:val="00AA1E28"/>
    <w:rsid w:val="00AA2226"/>
    <w:rsid w:val="00AA2804"/>
    <w:rsid w:val="00AA2C9D"/>
    <w:rsid w:val="00AA344F"/>
    <w:rsid w:val="00AA3AA9"/>
    <w:rsid w:val="00AA3B5F"/>
    <w:rsid w:val="00AA3B8D"/>
    <w:rsid w:val="00AA3D10"/>
    <w:rsid w:val="00AA3FC9"/>
    <w:rsid w:val="00AA40F2"/>
    <w:rsid w:val="00AA46F3"/>
    <w:rsid w:val="00AA4BDA"/>
    <w:rsid w:val="00AA4F4C"/>
    <w:rsid w:val="00AA5347"/>
    <w:rsid w:val="00AA568B"/>
    <w:rsid w:val="00AA595E"/>
    <w:rsid w:val="00AA5CF0"/>
    <w:rsid w:val="00AA6764"/>
    <w:rsid w:val="00AA6883"/>
    <w:rsid w:val="00AA6F70"/>
    <w:rsid w:val="00AA78A1"/>
    <w:rsid w:val="00AA7EDD"/>
    <w:rsid w:val="00AA7FA8"/>
    <w:rsid w:val="00AB0061"/>
    <w:rsid w:val="00AB0318"/>
    <w:rsid w:val="00AB045C"/>
    <w:rsid w:val="00AB058C"/>
    <w:rsid w:val="00AB0C0E"/>
    <w:rsid w:val="00AB0C9D"/>
    <w:rsid w:val="00AB0DDA"/>
    <w:rsid w:val="00AB1152"/>
    <w:rsid w:val="00AB1A90"/>
    <w:rsid w:val="00AB1B8F"/>
    <w:rsid w:val="00AB21DD"/>
    <w:rsid w:val="00AB27A9"/>
    <w:rsid w:val="00AB2809"/>
    <w:rsid w:val="00AB2BD4"/>
    <w:rsid w:val="00AB2C81"/>
    <w:rsid w:val="00AB2CA3"/>
    <w:rsid w:val="00AB4589"/>
    <w:rsid w:val="00AB4C1D"/>
    <w:rsid w:val="00AB5414"/>
    <w:rsid w:val="00AB55CB"/>
    <w:rsid w:val="00AB56B3"/>
    <w:rsid w:val="00AB5D9A"/>
    <w:rsid w:val="00AB5DE2"/>
    <w:rsid w:val="00AB6750"/>
    <w:rsid w:val="00AB6971"/>
    <w:rsid w:val="00AB6A5A"/>
    <w:rsid w:val="00AB6A97"/>
    <w:rsid w:val="00AB73D5"/>
    <w:rsid w:val="00AB790D"/>
    <w:rsid w:val="00AC0368"/>
    <w:rsid w:val="00AC040D"/>
    <w:rsid w:val="00AC0613"/>
    <w:rsid w:val="00AC0F6D"/>
    <w:rsid w:val="00AC1E31"/>
    <w:rsid w:val="00AC2086"/>
    <w:rsid w:val="00AC2091"/>
    <w:rsid w:val="00AC224F"/>
    <w:rsid w:val="00AC294C"/>
    <w:rsid w:val="00AC2B58"/>
    <w:rsid w:val="00AC2BCC"/>
    <w:rsid w:val="00AC3183"/>
    <w:rsid w:val="00AC3806"/>
    <w:rsid w:val="00AC39BA"/>
    <w:rsid w:val="00AC3B0A"/>
    <w:rsid w:val="00AC3C93"/>
    <w:rsid w:val="00AC4323"/>
    <w:rsid w:val="00AC4736"/>
    <w:rsid w:val="00AC6129"/>
    <w:rsid w:val="00AC6396"/>
    <w:rsid w:val="00AC64A0"/>
    <w:rsid w:val="00AC6804"/>
    <w:rsid w:val="00AC68BE"/>
    <w:rsid w:val="00AC72A5"/>
    <w:rsid w:val="00AC7340"/>
    <w:rsid w:val="00AC7A28"/>
    <w:rsid w:val="00AC7BFE"/>
    <w:rsid w:val="00AD03F5"/>
    <w:rsid w:val="00AD052A"/>
    <w:rsid w:val="00AD0AF2"/>
    <w:rsid w:val="00AD1377"/>
    <w:rsid w:val="00AD161D"/>
    <w:rsid w:val="00AD2525"/>
    <w:rsid w:val="00AD2FF1"/>
    <w:rsid w:val="00AD3A95"/>
    <w:rsid w:val="00AD3CCF"/>
    <w:rsid w:val="00AD3EDB"/>
    <w:rsid w:val="00AD3F02"/>
    <w:rsid w:val="00AD4888"/>
    <w:rsid w:val="00AD4A06"/>
    <w:rsid w:val="00AD4AE0"/>
    <w:rsid w:val="00AD58BB"/>
    <w:rsid w:val="00AD5B7B"/>
    <w:rsid w:val="00AD5D04"/>
    <w:rsid w:val="00AD5D32"/>
    <w:rsid w:val="00AD6886"/>
    <w:rsid w:val="00AD70C1"/>
    <w:rsid w:val="00AD7830"/>
    <w:rsid w:val="00AD79FF"/>
    <w:rsid w:val="00AD7C95"/>
    <w:rsid w:val="00AE146C"/>
    <w:rsid w:val="00AE165F"/>
    <w:rsid w:val="00AE1B80"/>
    <w:rsid w:val="00AE1D8D"/>
    <w:rsid w:val="00AE2041"/>
    <w:rsid w:val="00AE2499"/>
    <w:rsid w:val="00AE24B2"/>
    <w:rsid w:val="00AE2830"/>
    <w:rsid w:val="00AE289C"/>
    <w:rsid w:val="00AE2BDC"/>
    <w:rsid w:val="00AE32E4"/>
    <w:rsid w:val="00AE3318"/>
    <w:rsid w:val="00AE336A"/>
    <w:rsid w:val="00AE3545"/>
    <w:rsid w:val="00AE3727"/>
    <w:rsid w:val="00AE3835"/>
    <w:rsid w:val="00AE3A19"/>
    <w:rsid w:val="00AE3BB6"/>
    <w:rsid w:val="00AE3BF8"/>
    <w:rsid w:val="00AE4CA4"/>
    <w:rsid w:val="00AE503C"/>
    <w:rsid w:val="00AE5550"/>
    <w:rsid w:val="00AE595C"/>
    <w:rsid w:val="00AE5A12"/>
    <w:rsid w:val="00AE5D4A"/>
    <w:rsid w:val="00AE6398"/>
    <w:rsid w:val="00AE662F"/>
    <w:rsid w:val="00AE6907"/>
    <w:rsid w:val="00AE6BB4"/>
    <w:rsid w:val="00AE6E89"/>
    <w:rsid w:val="00AE6F6C"/>
    <w:rsid w:val="00AE7067"/>
    <w:rsid w:val="00AE731B"/>
    <w:rsid w:val="00AE744D"/>
    <w:rsid w:val="00AE7A64"/>
    <w:rsid w:val="00AE7CE0"/>
    <w:rsid w:val="00AE7ECC"/>
    <w:rsid w:val="00AF0039"/>
    <w:rsid w:val="00AF0387"/>
    <w:rsid w:val="00AF0444"/>
    <w:rsid w:val="00AF0F3D"/>
    <w:rsid w:val="00AF12AD"/>
    <w:rsid w:val="00AF224B"/>
    <w:rsid w:val="00AF2AD2"/>
    <w:rsid w:val="00AF2DB1"/>
    <w:rsid w:val="00AF37FF"/>
    <w:rsid w:val="00AF3818"/>
    <w:rsid w:val="00AF47D8"/>
    <w:rsid w:val="00AF4C02"/>
    <w:rsid w:val="00AF5020"/>
    <w:rsid w:val="00AF5724"/>
    <w:rsid w:val="00AF5938"/>
    <w:rsid w:val="00AF5E4E"/>
    <w:rsid w:val="00AF6070"/>
    <w:rsid w:val="00AF64C4"/>
    <w:rsid w:val="00AF686C"/>
    <w:rsid w:val="00AF6C0D"/>
    <w:rsid w:val="00AF6C21"/>
    <w:rsid w:val="00AF748D"/>
    <w:rsid w:val="00AF75ED"/>
    <w:rsid w:val="00AF793C"/>
    <w:rsid w:val="00AF79FA"/>
    <w:rsid w:val="00AF7E7F"/>
    <w:rsid w:val="00AF7FB8"/>
    <w:rsid w:val="00B0017F"/>
    <w:rsid w:val="00B0052C"/>
    <w:rsid w:val="00B006B8"/>
    <w:rsid w:val="00B00A07"/>
    <w:rsid w:val="00B01702"/>
    <w:rsid w:val="00B01804"/>
    <w:rsid w:val="00B01EC7"/>
    <w:rsid w:val="00B02097"/>
    <w:rsid w:val="00B020A5"/>
    <w:rsid w:val="00B020B5"/>
    <w:rsid w:val="00B028B6"/>
    <w:rsid w:val="00B02A2E"/>
    <w:rsid w:val="00B02A63"/>
    <w:rsid w:val="00B02ADE"/>
    <w:rsid w:val="00B02E08"/>
    <w:rsid w:val="00B02F63"/>
    <w:rsid w:val="00B0309C"/>
    <w:rsid w:val="00B035F8"/>
    <w:rsid w:val="00B03785"/>
    <w:rsid w:val="00B0391E"/>
    <w:rsid w:val="00B03F0E"/>
    <w:rsid w:val="00B03FEA"/>
    <w:rsid w:val="00B04106"/>
    <w:rsid w:val="00B048F0"/>
    <w:rsid w:val="00B04C34"/>
    <w:rsid w:val="00B0503B"/>
    <w:rsid w:val="00B057FB"/>
    <w:rsid w:val="00B0589F"/>
    <w:rsid w:val="00B05B9F"/>
    <w:rsid w:val="00B06163"/>
    <w:rsid w:val="00B0628E"/>
    <w:rsid w:val="00B07093"/>
    <w:rsid w:val="00B071BA"/>
    <w:rsid w:val="00B07253"/>
    <w:rsid w:val="00B073EB"/>
    <w:rsid w:val="00B075D1"/>
    <w:rsid w:val="00B1088A"/>
    <w:rsid w:val="00B10EA7"/>
    <w:rsid w:val="00B113E1"/>
    <w:rsid w:val="00B11B4C"/>
    <w:rsid w:val="00B11C24"/>
    <w:rsid w:val="00B11D09"/>
    <w:rsid w:val="00B1208F"/>
    <w:rsid w:val="00B12357"/>
    <w:rsid w:val="00B12509"/>
    <w:rsid w:val="00B12B7A"/>
    <w:rsid w:val="00B130DE"/>
    <w:rsid w:val="00B133C2"/>
    <w:rsid w:val="00B13793"/>
    <w:rsid w:val="00B13B33"/>
    <w:rsid w:val="00B13C71"/>
    <w:rsid w:val="00B141FA"/>
    <w:rsid w:val="00B1427E"/>
    <w:rsid w:val="00B145B6"/>
    <w:rsid w:val="00B14B40"/>
    <w:rsid w:val="00B151B0"/>
    <w:rsid w:val="00B15812"/>
    <w:rsid w:val="00B1744B"/>
    <w:rsid w:val="00B17465"/>
    <w:rsid w:val="00B17B98"/>
    <w:rsid w:val="00B17F86"/>
    <w:rsid w:val="00B20453"/>
    <w:rsid w:val="00B20CC1"/>
    <w:rsid w:val="00B20F25"/>
    <w:rsid w:val="00B20FE1"/>
    <w:rsid w:val="00B2194A"/>
    <w:rsid w:val="00B21BA1"/>
    <w:rsid w:val="00B22061"/>
    <w:rsid w:val="00B227E7"/>
    <w:rsid w:val="00B228DB"/>
    <w:rsid w:val="00B23025"/>
    <w:rsid w:val="00B233D0"/>
    <w:rsid w:val="00B249B6"/>
    <w:rsid w:val="00B24C02"/>
    <w:rsid w:val="00B24FEE"/>
    <w:rsid w:val="00B250DE"/>
    <w:rsid w:val="00B252FB"/>
    <w:rsid w:val="00B25347"/>
    <w:rsid w:val="00B25BC5"/>
    <w:rsid w:val="00B26321"/>
    <w:rsid w:val="00B27672"/>
    <w:rsid w:val="00B27765"/>
    <w:rsid w:val="00B2790D"/>
    <w:rsid w:val="00B3034A"/>
    <w:rsid w:val="00B305EA"/>
    <w:rsid w:val="00B30A90"/>
    <w:rsid w:val="00B312C0"/>
    <w:rsid w:val="00B31CB7"/>
    <w:rsid w:val="00B32CBD"/>
    <w:rsid w:val="00B33384"/>
    <w:rsid w:val="00B33424"/>
    <w:rsid w:val="00B34012"/>
    <w:rsid w:val="00B34022"/>
    <w:rsid w:val="00B34046"/>
    <w:rsid w:val="00B3436C"/>
    <w:rsid w:val="00B3449B"/>
    <w:rsid w:val="00B34585"/>
    <w:rsid w:val="00B3467E"/>
    <w:rsid w:val="00B34A76"/>
    <w:rsid w:val="00B34C2F"/>
    <w:rsid w:val="00B3559E"/>
    <w:rsid w:val="00B36487"/>
    <w:rsid w:val="00B36623"/>
    <w:rsid w:val="00B369F7"/>
    <w:rsid w:val="00B36AFC"/>
    <w:rsid w:val="00B3711D"/>
    <w:rsid w:val="00B37DC4"/>
    <w:rsid w:val="00B37F59"/>
    <w:rsid w:val="00B40433"/>
    <w:rsid w:val="00B407A8"/>
    <w:rsid w:val="00B409E9"/>
    <w:rsid w:val="00B40AC1"/>
    <w:rsid w:val="00B40CD2"/>
    <w:rsid w:val="00B41480"/>
    <w:rsid w:val="00B416A1"/>
    <w:rsid w:val="00B41FDE"/>
    <w:rsid w:val="00B42068"/>
    <w:rsid w:val="00B420EC"/>
    <w:rsid w:val="00B42C6D"/>
    <w:rsid w:val="00B43011"/>
    <w:rsid w:val="00B439DC"/>
    <w:rsid w:val="00B43C93"/>
    <w:rsid w:val="00B43D3E"/>
    <w:rsid w:val="00B43D9F"/>
    <w:rsid w:val="00B43F2F"/>
    <w:rsid w:val="00B43FA8"/>
    <w:rsid w:val="00B4400E"/>
    <w:rsid w:val="00B44094"/>
    <w:rsid w:val="00B440C8"/>
    <w:rsid w:val="00B443A2"/>
    <w:rsid w:val="00B44428"/>
    <w:rsid w:val="00B44613"/>
    <w:rsid w:val="00B447CC"/>
    <w:rsid w:val="00B44C90"/>
    <w:rsid w:val="00B450B1"/>
    <w:rsid w:val="00B45767"/>
    <w:rsid w:val="00B46293"/>
    <w:rsid w:val="00B463CF"/>
    <w:rsid w:val="00B46588"/>
    <w:rsid w:val="00B46D0F"/>
    <w:rsid w:val="00B46DF6"/>
    <w:rsid w:val="00B46F8C"/>
    <w:rsid w:val="00B46FF4"/>
    <w:rsid w:val="00B47223"/>
    <w:rsid w:val="00B47491"/>
    <w:rsid w:val="00B4754E"/>
    <w:rsid w:val="00B4796F"/>
    <w:rsid w:val="00B479E6"/>
    <w:rsid w:val="00B47CF0"/>
    <w:rsid w:val="00B500C3"/>
    <w:rsid w:val="00B503FF"/>
    <w:rsid w:val="00B50535"/>
    <w:rsid w:val="00B50ABD"/>
    <w:rsid w:val="00B50BCA"/>
    <w:rsid w:val="00B51081"/>
    <w:rsid w:val="00B51137"/>
    <w:rsid w:val="00B51184"/>
    <w:rsid w:val="00B512B0"/>
    <w:rsid w:val="00B5154E"/>
    <w:rsid w:val="00B5172C"/>
    <w:rsid w:val="00B518BF"/>
    <w:rsid w:val="00B51A29"/>
    <w:rsid w:val="00B52345"/>
    <w:rsid w:val="00B52AAB"/>
    <w:rsid w:val="00B53115"/>
    <w:rsid w:val="00B53B65"/>
    <w:rsid w:val="00B54407"/>
    <w:rsid w:val="00B544A5"/>
    <w:rsid w:val="00B544CA"/>
    <w:rsid w:val="00B5454F"/>
    <w:rsid w:val="00B5540A"/>
    <w:rsid w:val="00B56AC0"/>
    <w:rsid w:val="00B56B4E"/>
    <w:rsid w:val="00B56EF3"/>
    <w:rsid w:val="00B57314"/>
    <w:rsid w:val="00B57476"/>
    <w:rsid w:val="00B578FA"/>
    <w:rsid w:val="00B579E1"/>
    <w:rsid w:val="00B57ED9"/>
    <w:rsid w:val="00B60732"/>
    <w:rsid w:val="00B6192A"/>
    <w:rsid w:val="00B61BC0"/>
    <w:rsid w:val="00B61C05"/>
    <w:rsid w:val="00B625B7"/>
    <w:rsid w:val="00B627B5"/>
    <w:rsid w:val="00B6309C"/>
    <w:rsid w:val="00B632D7"/>
    <w:rsid w:val="00B63574"/>
    <w:rsid w:val="00B639D4"/>
    <w:rsid w:val="00B64005"/>
    <w:rsid w:val="00B64210"/>
    <w:rsid w:val="00B6421B"/>
    <w:rsid w:val="00B649BF"/>
    <w:rsid w:val="00B650B4"/>
    <w:rsid w:val="00B652C4"/>
    <w:rsid w:val="00B652E7"/>
    <w:rsid w:val="00B65347"/>
    <w:rsid w:val="00B6549E"/>
    <w:rsid w:val="00B65BB0"/>
    <w:rsid w:val="00B65DF9"/>
    <w:rsid w:val="00B66323"/>
    <w:rsid w:val="00B66639"/>
    <w:rsid w:val="00B66B8F"/>
    <w:rsid w:val="00B66FC1"/>
    <w:rsid w:val="00B671BB"/>
    <w:rsid w:val="00B673EC"/>
    <w:rsid w:val="00B67778"/>
    <w:rsid w:val="00B679DA"/>
    <w:rsid w:val="00B67A63"/>
    <w:rsid w:val="00B67B4C"/>
    <w:rsid w:val="00B67C00"/>
    <w:rsid w:val="00B70436"/>
    <w:rsid w:val="00B70BBC"/>
    <w:rsid w:val="00B70F13"/>
    <w:rsid w:val="00B7199B"/>
    <w:rsid w:val="00B7227F"/>
    <w:rsid w:val="00B7244D"/>
    <w:rsid w:val="00B726D5"/>
    <w:rsid w:val="00B72EF8"/>
    <w:rsid w:val="00B72F9C"/>
    <w:rsid w:val="00B73636"/>
    <w:rsid w:val="00B7420C"/>
    <w:rsid w:val="00B742BC"/>
    <w:rsid w:val="00B7431A"/>
    <w:rsid w:val="00B74485"/>
    <w:rsid w:val="00B74C25"/>
    <w:rsid w:val="00B75822"/>
    <w:rsid w:val="00B7585D"/>
    <w:rsid w:val="00B75AC2"/>
    <w:rsid w:val="00B75AE7"/>
    <w:rsid w:val="00B76339"/>
    <w:rsid w:val="00B764E5"/>
    <w:rsid w:val="00B76759"/>
    <w:rsid w:val="00B76A57"/>
    <w:rsid w:val="00B76B01"/>
    <w:rsid w:val="00B77A26"/>
    <w:rsid w:val="00B77DB5"/>
    <w:rsid w:val="00B8009D"/>
    <w:rsid w:val="00B8023D"/>
    <w:rsid w:val="00B803D5"/>
    <w:rsid w:val="00B808F6"/>
    <w:rsid w:val="00B80960"/>
    <w:rsid w:val="00B81848"/>
    <w:rsid w:val="00B81F58"/>
    <w:rsid w:val="00B828CE"/>
    <w:rsid w:val="00B82A63"/>
    <w:rsid w:val="00B83099"/>
    <w:rsid w:val="00B83274"/>
    <w:rsid w:val="00B832C0"/>
    <w:rsid w:val="00B83323"/>
    <w:rsid w:val="00B83E9B"/>
    <w:rsid w:val="00B84E32"/>
    <w:rsid w:val="00B85023"/>
    <w:rsid w:val="00B855A3"/>
    <w:rsid w:val="00B8597C"/>
    <w:rsid w:val="00B85B76"/>
    <w:rsid w:val="00B86613"/>
    <w:rsid w:val="00B86AA0"/>
    <w:rsid w:val="00B86F24"/>
    <w:rsid w:val="00B86FB1"/>
    <w:rsid w:val="00B87247"/>
    <w:rsid w:val="00B874CD"/>
    <w:rsid w:val="00B87501"/>
    <w:rsid w:val="00B87780"/>
    <w:rsid w:val="00B87CFA"/>
    <w:rsid w:val="00B87E49"/>
    <w:rsid w:val="00B9013D"/>
    <w:rsid w:val="00B9054A"/>
    <w:rsid w:val="00B90747"/>
    <w:rsid w:val="00B909BC"/>
    <w:rsid w:val="00B90B8A"/>
    <w:rsid w:val="00B90D10"/>
    <w:rsid w:val="00B910BB"/>
    <w:rsid w:val="00B910D5"/>
    <w:rsid w:val="00B912E0"/>
    <w:rsid w:val="00B9184A"/>
    <w:rsid w:val="00B91B86"/>
    <w:rsid w:val="00B921C3"/>
    <w:rsid w:val="00B92239"/>
    <w:rsid w:val="00B92497"/>
    <w:rsid w:val="00B926E6"/>
    <w:rsid w:val="00B92A2F"/>
    <w:rsid w:val="00B931C6"/>
    <w:rsid w:val="00B93236"/>
    <w:rsid w:val="00B9376D"/>
    <w:rsid w:val="00B93B5A"/>
    <w:rsid w:val="00B93DF8"/>
    <w:rsid w:val="00B94618"/>
    <w:rsid w:val="00B949C1"/>
    <w:rsid w:val="00B94A56"/>
    <w:rsid w:val="00B94E0D"/>
    <w:rsid w:val="00B95507"/>
    <w:rsid w:val="00B956A4"/>
    <w:rsid w:val="00B958F1"/>
    <w:rsid w:val="00B95C5A"/>
    <w:rsid w:val="00B95EEA"/>
    <w:rsid w:val="00B965A8"/>
    <w:rsid w:val="00B966E0"/>
    <w:rsid w:val="00B971A5"/>
    <w:rsid w:val="00B97224"/>
    <w:rsid w:val="00B975E4"/>
    <w:rsid w:val="00B97B3E"/>
    <w:rsid w:val="00B97D25"/>
    <w:rsid w:val="00B97F22"/>
    <w:rsid w:val="00BA0193"/>
    <w:rsid w:val="00BA0787"/>
    <w:rsid w:val="00BA18BE"/>
    <w:rsid w:val="00BA2DA9"/>
    <w:rsid w:val="00BA3598"/>
    <w:rsid w:val="00BA3DD2"/>
    <w:rsid w:val="00BA3F01"/>
    <w:rsid w:val="00BA4438"/>
    <w:rsid w:val="00BA520E"/>
    <w:rsid w:val="00BA532E"/>
    <w:rsid w:val="00BA557C"/>
    <w:rsid w:val="00BA5854"/>
    <w:rsid w:val="00BA63C2"/>
    <w:rsid w:val="00BA63E3"/>
    <w:rsid w:val="00BA6671"/>
    <w:rsid w:val="00BA67CD"/>
    <w:rsid w:val="00BA6B9B"/>
    <w:rsid w:val="00BA6BE6"/>
    <w:rsid w:val="00BA7437"/>
    <w:rsid w:val="00BA7570"/>
    <w:rsid w:val="00BA79B8"/>
    <w:rsid w:val="00BA7B58"/>
    <w:rsid w:val="00BA7C8A"/>
    <w:rsid w:val="00BA7DC7"/>
    <w:rsid w:val="00BB000F"/>
    <w:rsid w:val="00BB0C7E"/>
    <w:rsid w:val="00BB1346"/>
    <w:rsid w:val="00BB13A1"/>
    <w:rsid w:val="00BB15F1"/>
    <w:rsid w:val="00BB16DD"/>
    <w:rsid w:val="00BB1AA9"/>
    <w:rsid w:val="00BB1E1C"/>
    <w:rsid w:val="00BB20E2"/>
    <w:rsid w:val="00BB211D"/>
    <w:rsid w:val="00BB274A"/>
    <w:rsid w:val="00BB2CAE"/>
    <w:rsid w:val="00BB3554"/>
    <w:rsid w:val="00BB3D6C"/>
    <w:rsid w:val="00BB3FBA"/>
    <w:rsid w:val="00BB46F7"/>
    <w:rsid w:val="00BB4728"/>
    <w:rsid w:val="00BB4A7C"/>
    <w:rsid w:val="00BB5325"/>
    <w:rsid w:val="00BB5350"/>
    <w:rsid w:val="00BB5BEB"/>
    <w:rsid w:val="00BB5C45"/>
    <w:rsid w:val="00BB61F0"/>
    <w:rsid w:val="00BB6467"/>
    <w:rsid w:val="00BB685D"/>
    <w:rsid w:val="00BB6C72"/>
    <w:rsid w:val="00BB6E9E"/>
    <w:rsid w:val="00BB6ECF"/>
    <w:rsid w:val="00BB6F3D"/>
    <w:rsid w:val="00BB7389"/>
    <w:rsid w:val="00BB75B7"/>
    <w:rsid w:val="00BB7C5C"/>
    <w:rsid w:val="00BB7EF9"/>
    <w:rsid w:val="00BC050D"/>
    <w:rsid w:val="00BC056D"/>
    <w:rsid w:val="00BC0795"/>
    <w:rsid w:val="00BC091D"/>
    <w:rsid w:val="00BC1261"/>
    <w:rsid w:val="00BC15DA"/>
    <w:rsid w:val="00BC1B91"/>
    <w:rsid w:val="00BC2086"/>
    <w:rsid w:val="00BC2862"/>
    <w:rsid w:val="00BC2E6E"/>
    <w:rsid w:val="00BC345A"/>
    <w:rsid w:val="00BC3B04"/>
    <w:rsid w:val="00BC3BDE"/>
    <w:rsid w:val="00BC3E4C"/>
    <w:rsid w:val="00BC478E"/>
    <w:rsid w:val="00BC5696"/>
    <w:rsid w:val="00BC5897"/>
    <w:rsid w:val="00BC59B4"/>
    <w:rsid w:val="00BC5BB2"/>
    <w:rsid w:val="00BC5C1D"/>
    <w:rsid w:val="00BC5D36"/>
    <w:rsid w:val="00BC63A1"/>
    <w:rsid w:val="00BC7573"/>
    <w:rsid w:val="00BC76F2"/>
    <w:rsid w:val="00BC782F"/>
    <w:rsid w:val="00BC7A5B"/>
    <w:rsid w:val="00BC7F23"/>
    <w:rsid w:val="00BD014C"/>
    <w:rsid w:val="00BD0264"/>
    <w:rsid w:val="00BD0D46"/>
    <w:rsid w:val="00BD11A4"/>
    <w:rsid w:val="00BD1FF0"/>
    <w:rsid w:val="00BD23B4"/>
    <w:rsid w:val="00BD2F02"/>
    <w:rsid w:val="00BD3185"/>
    <w:rsid w:val="00BD3245"/>
    <w:rsid w:val="00BD32A4"/>
    <w:rsid w:val="00BD359A"/>
    <w:rsid w:val="00BD35EA"/>
    <w:rsid w:val="00BD3A67"/>
    <w:rsid w:val="00BD3E66"/>
    <w:rsid w:val="00BD4802"/>
    <w:rsid w:val="00BD49D1"/>
    <w:rsid w:val="00BD52D8"/>
    <w:rsid w:val="00BD6916"/>
    <w:rsid w:val="00BD69AA"/>
    <w:rsid w:val="00BD6AB5"/>
    <w:rsid w:val="00BD6B10"/>
    <w:rsid w:val="00BD6BB8"/>
    <w:rsid w:val="00BD6C1C"/>
    <w:rsid w:val="00BD6FF1"/>
    <w:rsid w:val="00BD729E"/>
    <w:rsid w:val="00BD73C1"/>
    <w:rsid w:val="00BD788A"/>
    <w:rsid w:val="00BE0975"/>
    <w:rsid w:val="00BE0B34"/>
    <w:rsid w:val="00BE0BF1"/>
    <w:rsid w:val="00BE0FF4"/>
    <w:rsid w:val="00BE13BF"/>
    <w:rsid w:val="00BE14B7"/>
    <w:rsid w:val="00BE15D9"/>
    <w:rsid w:val="00BE219B"/>
    <w:rsid w:val="00BE259C"/>
    <w:rsid w:val="00BE2DDD"/>
    <w:rsid w:val="00BE3082"/>
    <w:rsid w:val="00BE3BBE"/>
    <w:rsid w:val="00BE4009"/>
    <w:rsid w:val="00BE4225"/>
    <w:rsid w:val="00BE4229"/>
    <w:rsid w:val="00BE4390"/>
    <w:rsid w:val="00BE44AC"/>
    <w:rsid w:val="00BE4BFF"/>
    <w:rsid w:val="00BE5214"/>
    <w:rsid w:val="00BE58C5"/>
    <w:rsid w:val="00BE5A34"/>
    <w:rsid w:val="00BE5E41"/>
    <w:rsid w:val="00BE5E70"/>
    <w:rsid w:val="00BE5E80"/>
    <w:rsid w:val="00BE6378"/>
    <w:rsid w:val="00BE6445"/>
    <w:rsid w:val="00BE6734"/>
    <w:rsid w:val="00BE6BD8"/>
    <w:rsid w:val="00BE74A4"/>
    <w:rsid w:val="00BE7565"/>
    <w:rsid w:val="00BE77E9"/>
    <w:rsid w:val="00BF01AD"/>
    <w:rsid w:val="00BF03EB"/>
    <w:rsid w:val="00BF0573"/>
    <w:rsid w:val="00BF05CF"/>
    <w:rsid w:val="00BF0DEC"/>
    <w:rsid w:val="00BF2424"/>
    <w:rsid w:val="00BF2834"/>
    <w:rsid w:val="00BF299A"/>
    <w:rsid w:val="00BF3558"/>
    <w:rsid w:val="00BF3988"/>
    <w:rsid w:val="00BF41A8"/>
    <w:rsid w:val="00BF44A6"/>
    <w:rsid w:val="00BF4EE7"/>
    <w:rsid w:val="00BF4F92"/>
    <w:rsid w:val="00BF5ED2"/>
    <w:rsid w:val="00BF6826"/>
    <w:rsid w:val="00BF7002"/>
    <w:rsid w:val="00BF7254"/>
    <w:rsid w:val="00BF78A8"/>
    <w:rsid w:val="00BF78B8"/>
    <w:rsid w:val="00BF7AE9"/>
    <w:rsid w:val="00BF7E03"/>
    <w:rsid w:val="00BF7FCD"/>
    <w:rsid w:val="00C000EA"/>
    <w:rsid w:val="00C00423"/>
    <w:rsid w:val="00C00794"/>
    <w:rsid w:val="00C007AC"/>
    <w:rsid w:val="00C00D57"/>
    <w:rsid w:val="00C00ED6"/>
    <w:rsid w:val="00C00FDF"/>
    <w:rsid w:val="00C01015"/>
    <w:rsid w:val="00C01903"/>
    <w:rsid w:val="00C01E62"/>
    <w:rsid w:val="00C023FC"/>
    <w:rsid w:val="00C02413"/>
    <w:rsid w:val="00C026B1"/>
    <w:rsid w:val="00C03110"/>
    <w:rsid w:val="00C03135"/>
    <w:rsid w:val="00C035F0"/>
    <w:rsid w:val="00C03636"/>
    <w:rsid w:val="00C036AF"/>
    <w:rsid w:val="00C03F7C"/>
    <w:rsid w:val="00C0403A"/>
    <w:rsid w:val="00C044D7"/>
    <w:rsid w:val="00C04595"/>
    <w:rsid w:val="00C047C7"/>
    <w:rsid w:val="00C049B2"/>
    <w:rsid w:val="00C04FC4"/>
    <w:rsid w:val="00C05419"/>
    <w:rsid w:val="00C05652"/>
    <w:rsid w:val="00C05EAF"/>
    <w:rsid w:val="00C060FF"/>
    <w:rsid w:val="00C06756"/>
    <w:rsid w:val="00C068CA"/>
    <w:rsid w:val="00C069BC"/>
    <w:rsid w:val="00C070DA"/>
    <w:rsid w:val="00C0728D"/>
    <w:rsid w:val="00C07616"/>
    <w:rsid w:val="00C0764F"/>
    <w:rsid w:val="00C077F7"/>
    <w:rsid w:val="00C077F9"/>
    <w:rsid w:val="00C106D8"/>
    <w:rsid w:val="00C10998"/>
    <w:rsid w:val="00C10F85"/>
    <w:rsid w:val="00C114C4"/>
    <w:rsid w:val="00C117AB"/>
    <w:rsid w:val="00C1193A"/>
    <w:rsid w:val="00C121D2"/>
    <w:rsid w:val="00C123D4"/>
    <w:rsid w:val="00C12740"/>
    <w:rsid w:val="00C12B1E"/>
    <w:rsid w:val="00C12E27"/>
    <w:rsid w:val="00C12E4C"/>
    <w:rsid w:val="00C13224"/>
    <w:rsid w:val="00C13806"/>
    <w:rsid w:val="00C138D8"/>
    <w:rsid w:val="00C13938"/>
    <w:rsid w:val="00C13AC3"/>
    <w:rsid w:val="00C13B68"/>
    <w:rsid w:val="00C140EF"/>
    <w:rsid w:val="00C146D9"/>
    <w:rsid w:val="00C14EF9"/>
    <w:rsid w:val="00C152CE"/>
    <w:rsid w:val="00C1545C"/>
    <w:rsid w:val="00C15981"/>
    <w:rsid w:val="00C15B0D"/>
    <w:rsid w:val="00C15BDC"/>
    <w:rsid w:val="00C16A3B"/>
    <w:rsid w:val="00C16F76"/>
    <w:rsid w:val="00C17565"/>
    <w:rsid w:val="00C179D2"/>
    <w:rsid w:val="00C17C9F"/>
    <w:rsid w:val="00C200C8"/>
    <w:rsid w:val="00C20555"/>
    <w:rsid w:val="00C206C4"/>
    <w:rsid w:val="00C20951"/>
    <w:rsid w:val="00C20A40"/>
    <w:rsid w:val="00C20C30"/>
    <w:rsid w:val="00C2121E"/>
    <w:rsid w:val="00C2128F"/>
    <w:rsid w:val="00C215B0"/>
    <w:rsid w:val="00C215BB"/>
    <w:rsid w:val="00C21B0E"/>
    <w:rsid w:val="00C21D3F"/>
    <w:rsid w:val="00C21E82"/>
    <w:rsid w:val="00C220E9"/>
    <w:rsid w:val="00C225C2"/>
    <w:rsid w:val="00C22D3C"/>
    <w:rsid w:val="00C22FB7"/>
    <w:rsid w:val="00C232DF"/>
    <w:rsid w:val="00C23C85"/>
    <w:rsid w:val="00C23DD6"/>
    <w:rsid w:val="00C23FEF"/>
    <w:rsid w:val="00C2435E"/>
    <w:rsid w:val="00C24498"/>
    <w:rsid w:val="00C24912"/>
    <w:rsid w:val="00C249ED"/>
    <w:rsid w:val="00C24A08"/>
    <w:rsid w:val="00C24A4C"/>
    <w:rsid w:val="00C24BF5"/>
    <w:rsid w:val="00C25246"/>
    <w:rsid w:val="00C254CE"/>
    <w:rsid w:val="00C25679"/>
    <w:rsid w:val="00C25A94"/>
    <w:rsid w:val="00C26104"/>
    <w:rsid w:val="00C26450"/>
    <w:rsid w:val="00C264B8"/>
    <w:rsid w:val="00C269CE"/>
    <w:rsid w:val="00C271B9"/>
    <w:rsid w:val="00C274A2"/>
    <w:rsid w:val="00C27CF8"/>
    <w:rsid w:val="00C27D0B"/>
    <w:rsid w:val="00C27EF9"/>
    <w:rsid w:val="00C303AA"/>
    <w:rsid w:val="00C304D4"/>
    <w:rsid w:val="00C30A17"/>
    <w:rsid w:val="00C30EB0"/>
    <w:rsid w:val="00C31134"/>
    <w:rsid w:val="00C32120"/>
    <w:rsid w:val="00C32207"/>
    <w:rsid w:val="00C3290A"/>
    <w:rsid w:val="00C32C2B"/>
    <w:rsid w:val="00C32EC4"/>
    <w:rsid w:val="00C32ECA"/>
    <w:rsid w:val="00C34127"/>
    <w:rsid w:val="00C34211"/>
    <w:rsid w:val="00C34408"/>
    <w:rsid w:val="00C34742"/>
    <w:rsid w:val="00C3495D"/>
    <w:rsid w:val="00C349DF"/>
    <w:rsid w:val="00C34A4D"/>
    <w:rsid w:val="00C34C71"/>
    <w:rsid w:val="00C34F49"/>
    <w:rsid w:val="00C350DD"/>
    <w:rsid w:val="00C35474"/>
    <w:rsid w:val="00C35D03"/>
    <w:rsid w:val="00C35F5E"/>
    <w:rsid w:val="00C376F3"/>
    <w:rsid w:val="00C3792A"/>
    <w:rsid w:val="00C37C05"/>
    <w:rsid w:val="00C37EE9"/>
    <w:rsid w:val="00C406A8"/>
    <w:rsid w:val="00C40741"/>
    <w:rsid w:val="00C40C69"/>
    <w:rsid w:val="00C4103B"/>
    <w:rsid w:val="00C411D3"/>
    <w:rsid w:val="00C41680"/>
    <w:rsid w:val="00C417A1"/>
    <w:rsid w:val="00C41C17"/>
    <w:rsid w:val="00C41C87"/>
    <w:rsid w:val="00C41CC0"/>
    <w:rsid w:val="00C42769"/>
    <w:rsid w:val="00C429C0"/>
    <w:rsid w:val="00C42CCC"/>
    <w:rsid w:val="00C42FF8"/>
    <w:rsid w:val="00C430DC"/>
    <w:rsid w:val="00C43A4E"/>
    <w:rsid w:val="00C43D33"/>
    <w:rsid w:val="00C43DD9"/>
    <w:rsid w:val="00C43F6F"/>
    <w:rsid w:val="00C4400B"/>
    <w:rsid w:val="00C440B2"/>
    <w:rsid w:val="00C446D5"/>
    <w:rsid w:val="00C44870"/>
    <w:rsid w:val="00C44C9B"/>
    <w:rsid w:val="00C450B5"/>
    <w:rsid w:val="00C451F2"/>
    <w:rsid w:val="00C454EA"/>
    <w:rsid w:val="00C4580D"/>
    <w:rsid w:val="00C45892"/>
    <w:rsid w:val="00C46120"/>
    <w:rsid w:val="00C4613C"/>
    <w:rsid w:val="00C46A6F"/>
    <w:rsid w:val="00C470FC"/>
    <w:rsid w:val="00C476DA"/>
    <w:rsid w:val="00C47C38"/>
    <w:rsid w:val="00C47D04"/>
    <w:rsid w:val="00C50000"/>
    <w:rsid w:val="00C509E7"/>
    <w:rsid w:val="00C50A8D"/>
    <w:rsid w:val="00C50EB6"/>
    <w:rsid w:val="00C5287E"/>
    <w:rsid w:val="00C53892"/>
    <w:rsid w:val="00C538EB"/>
    <w:rsid w:val="00C5402E"/>
    <w:rsid w:val="00C54239"/>
    <w:rsid w:val="00C5437B"/>
    <w:rsid w:val="00C54F3A"/>
    <w:rsid w:val="00C55211"/>
    <w:rsid w:val="00C552EF"/>
    <w:rsid w:val="00C56150"/>
    <w:rsid w:val="00C56732"/>
    <w:rsid w:val="00C56927"/>
    <w:rsid w:val="00C577C5"/>
    <w:rsid w:val="00C57804"/>
    <w:rsid w:val="00C57899"/>
    <w:rsid w:val="00C57A17"/>
    <w:rsid w:val="00C602F0"/>
    <w:rsid w:val="00C60388"/>
    <w:rsid w:val="00C60784"/>
    <w:rsid w:val="00C60A47"/>
    <w:rsid w:val="00C60AFD"/>
    <w:rsid w:val="00C610EF"/>
    <w:rsid w:val="00C6146D"/>
    <w:rsid w:val="00C61904"/>
    <w:rsid w:val="00C61B34"/>
    <w:rsid w:val="00C6219D"/>
    <w:rsid w:val="00C62285"/>
    <w:rsid w:val="00C62B82"/>
    <w:rsid w:val="00C62D0A"/>
    <w:rsid w:val="00C6311F"/>
    <w:rsid w:val="00C63FCC"/>
    <w:rsid w:val="00C64543"/>
    <w:rsid w:val="00C64F21"/>
    <w:rsid w:val="00C6532D"/>
    <w:rsid w:val="00C653D1"/>
    <w:rsid w:val="00C65B39"/>
    <w:rsid w:val="00C65B54"/>
    <w:rsid w:val="00C65FED"/>
    <w:rsid w:val="00C66328"/>
    <w:rsid w:val="00C664D0"/>
    <w:rsid w:val="00C66516"/>
    <w:rsid w:val="00C66549"/>
    <w:rsid w:val="00C666F6"/>
    <w:rsid w:val="00C67140"/>
    <w:rsid w:val="00C67362"/>
    <w:rsid w:val="00C67626"/>
    <w:rsid w:val="00C67885"/>
    <w:rsid w:val="00C7065D"/>
    <w:rsid w:val="00C709D6"/>
    <w:rsid w:val="00C70A1E"/>
    <w:rsid w:val="00C712A2"/>
    <w:rsid w:val="00C7185A"/>
    <w:rsid w:val="00C71DD8"/>
    <w:rsid w:val="00C720EF"/>
    <w:rsid w:val="00C72348"/>
    <w:rsid w:val="00C7273B"/>
    <w:rsid w:val="00C72BFF"/>
    <w:rsid w:val="00C73801"/>
    <w:rsid w:val="00C73B81"/>
    <w:rsid w:val="00C750FD"/>
    <w:rsid w:val="00C76476"/>
    <w:rsid w:val="00C7656F"/>
    <w:rsid w:val="00C765BF"/>
    <w:rsid w:val="00C76C00"/>
    <w:rsid w:val="00C76D19"/>
    <w:rsid w:val="00C76D20"/>
    <w:rsid w:val="00C76D98"/>
    <w:rsid w:val="00C7703B"/>
    <w:rsid w:val="00C7748C"/>
    <w:rsid w:val="00C774B8"/>
    <w:rsid w:val="00C774E0"/>
    <w:rsid w:val="00C77640"/>
    <w:rsid w:val="00C777CC"/>
    <w:rsid w:val="00C80792"/>
    <w:rsid w:val="00C80B49"/>
    <w:rsid w:val="00C80D4F"/>
    <w:rsid w:val="00C81FA6"/>
    <w:rsid w:val="00C8201F"/>
    <w:rsid w:val="00C82CD8"/>
    <w:rsid w:val="00C82CE4"/>
    <w:rsid w:val="00C82DD1"/>
    <w:rsid w:val="00C83858"/>
    <w:rsid w:val="00C83ACD"/>
    <w:rsid w:val="00C83AD1"/>
    <w:rsid w:val="00C83ADB"/>
    <w:rsid w:val="00C841A8"/>
    <w:rsid w:val="00C84354"/>
    <w:rsid w:val="00C849DC"/>
    <w:rsid w:val="00C84C75"/>
    <w:rsid w:val="00C85516"/>
    <w:rsid w:val="00C85577"/>
    <w:rsid w:val="00C8558C"/>
    <w:rsid w:val="00C86B29"/>
    <w:rsid w:val="00C86F6A"/>
    <w:rsid w:val="00C876C3"/>
    <w:rsid w:val="00C877A9"/>
    <w:rsid w:val="00C87AA4"/>
    <w:rsid w:val="00C90255"/>
    <w:rsid w:val="00C906DA"/>
    <w:rsid w:val="00C910B5"/>
    <w:rsid w:val="00C9146C"/>
    <w:rsid w:val="00C91DCB"/>
    <w:rsid w:val="00C91E28"/>
    <w:rsid w:val="00C91ED8"/>
    <w:rsid w:val="00C92225"/>
    <w:rsid w:val="00C92D75"/>
    <w:rsid w:val="00C935F1"/>
    <w:rsid w:val="00C939B8"/>
    <w:rsid w:val="00C93B13"/>
    <w:rsid w:val="00C9423B"/>
    <w:rsid w:val="00C942CD"/>
    <w:rsid w:val="00C94348"/>
    <w:rsid w:val="00C94820"/>
    <w:rsid w:val="00C94E04"/>
    <w:rsid w:val="00C95692"/>
    <w:rsid w:val="00C96DD3"/>
    <w:rsid w:val="00C96F6E"/>
    <w:rsid w:val="00C96FF3"/>
    <w:rsid w:val="00C97359"/>
    <w:rsid w:val="00C97454"/>
    <w:rsid w:val="00C97473"/>
    <w:rsid w:val="00C9788C"/>
    <w:rsid w:val="00C978AE"/>
    <w:rsid w:val="00C97B35"/>
    <w:rsid w:val="00CA00C6"/>
    <w:rsid w:val="00CA03A1"/>
    <w:rsid w:val="00CA0821"/>
    <w:rsid w:val="00CA085C"/>
    <w:rsid w:val="00CA125E"/>
    <w:rsid w:val="00CA1447"/>
    <w:rsid w:val="00CA1472"/>
    <w:rsid w:val="00CA1551"/>
    <w:rsid w:val="00CA1767"/>
    <w:rsid w:val="00CA2333"/>
    <w:rsid w:val="00CA27CC"/>
    <w:rsid w:val="00CA27F5"/>
    <w:rsid w:val="00CA2A80"/>
    <w:rsid w:val="00CA2BEE"/>
    <w:rsid w:val="00CA3439"/>
    <w:rsid w:val="00CA3504"/>
    <w:rsid w:val="00CA36CC"/>
    <w:rsid w:val="00CA371C"/>
    <w:rsid w:val="00CA42BD"/>
    <w:rsid w:val="00CA44F2"/>
    <w:rsid w:val="00CA47D4"/>
    <w:rsid w:val="00CA48EA"/>
    <w:rsid w:val="00CA4E2E"/>
    <w:rsid w:val="00CA513F"/>
    <w:rsid w:val="00CA585D"/>
    <w:rsid w:val="00CA58CF"/>
    <w:rsid w:val="00CA61E1"/>
    <w:rsid w:val="00CA62C5"/>
    <w:rsid w:val="00CA77D9"/>
    <w:rsid w:val="00CA7B10"/>
    <w:rsid w:val="00CA7DCB"/>
    <w:rsid w:val="00CB04FA"/>
    <w:rsid w:val="00CB0785"/>
    <w:rsid w:val="00CB0DA3"/>
    <w:rsid w:val="00CB155B"/>
    <w:rsid w:val="00CB16A7"/>
    <w:rsid w:val="00CB1769"/>
    <w:rsid w:val="00CB182C"/>
    <w:rsid w:val="00CB1C4D"/>
    <w:rsid w:val="00CB1CC3"/>
    <w:rsid w:val="00CB1DF7"/>
    <w:rsid w:val="00CB1FB3"/>
    <w:rsid w:val="00CB2352"/>
    <w:rsid w:val="00CB27FC"/>
    <w:rsid w:val="00CB388B"/>
    <w:rsid w:val="00CB43BB"/>
    <w:rsid w:val="00CB43F7"/>
    <w:rsid w:val="00CB4514"/>
    <w:rsid w:val="00CB4907"/>
    <w:rsid w:val="00CB4B32"/>
    <w:rsid w:val="00CB4C16"/>
    <w:rsid w:val="00CB4C9E"/>
    <w:rsid w:val="00CB55AB"/>
    <w:rsid w:val="00CB5E73"/>
    <w:rsid w:val="00CB69CA"/>
    <w:rsid w:val="00CB6C06"/>
    <w:rsid w:val="00CB6C7B"/>
    <w:rsid w:val="00CB70A7"/>
    <w:rsid w:val="00CB7523"/>
    <w:rsid w:val="00CB77DD"/>
    <w:rsid w:val="00CB7B2E"/>
    <w:rsid w:val="00CC0620"/>
    <w:rsid w:val="00CC08D4"/>
    <w:rsid w:val="00CC0985"/>
    <w:rsid w:val="00CC0DBC"/>
    <w:rsid w:val="00CC1FFD"/>
    <w:rsid w:val="00CC23D5"/>
    <w:rsid w:val="00CC2529"/>
    <w:rsid w:val="00CC26F1"/>
    <w:rsid w:val="00CC2899"/>
    <w:rsid w:val="00CC28A8"/>
    <w:rsid w:val="00CC2D1C"/>
    <w:rsid w:val="00CC3019"/>
    <w:rsid w:val="00CC3212"/>
    <w:rsid w:val="00CC33AF"/>
    <w:rsid w:val="00CC3512"/>
    <w:rsid w:val="00CC3E55"/>
    <w:rsid w:val="00CC4356"/>
    <w:rsid w:val="00CC444E"/>
    <w:rsid w:val="00CC480C"/>
    <w:rsid w:val="00CC4B32"/>
    <w:rsid w:val="00CC51B4"/>
    <w:rsid w:val="00CC53A9"/>
    <w:rsid w:val="00CC5B8C"/>
    <w:rsid w:val="00CC5C43"/>
    <w:rsid w:val="00CC5CCB"/>
    <w:rsid w:val="00CC5DF0"/>
    <w:rsid w:val="00CC6267"/>
    <w:rsid w:val="00CC654D"/>
    <w:rsid w:val="00CC71E5"/>
    <w:rsid w:val="00CC759B"/>
    <w:rsid w:val="00CC7F4C"/>
    <w:rsid w:val="00CD0176"/>
    <w:rsid w:val="00CD065E"/>
    <w:rsid w:val="00CD06AF"/>
    <w:rsid w:val="00CD09CE"/>
    <w:rsid w:val="00CD0D52"/>
    <w:rsid w:val="00CD0F46"/>
    <w:rsid w:val="00CD1B54"/>
    <w:rsid w:val="00CD1D4A"/>
    <w:rsid w:val="00CD1F2E"/>
    <w:rsid w:val="00CD2005"/>
    <w:rsid w:val="00CD2096"/>
    <w:rsid w:val="00CD2552"/>
    <w:rsid w:val="00CD2922"/>
    <w:rsid w:val="00CD3687"/>
    <w:rsid w:val="00CD3758"/>
    <w:rsid w:val="00CD3799"/>
    <w:rsid w:val="00CD3ABF"/>
    <w:rsid w:val="00CD3EAC"/>
    <w:rsid w:val="00CD4097"/>
    <w:rsid w:val="00CD43FC"/>
    <w:rsid w:val="00CD46D6"/>
    <w:rsid w:val="00CD5004"/>
    <w:rsid w:val="00CD5701"/>
    <w:rsid w:val="00CD5C73"/>
    <w:rsid w:val="00CD5D4B"/>
    <w:rsid w:val="00CD602F"/>
    <w:rsid w:val="00CD69AE"/>
    <w:rsid w:val="00CD79B8"/>
    <w:rsid w:val="00CD7A1C"/>
    <w:rsid w:val="00CE09B9"/>
    <w:rsid w:val="00CE111F"/>
    <w:rsid w:val="00CE1205"/>
    <w:rsid w:val="00CE13C3"/>
    <w:rsid w:val="00CE151F"/>
    <w:rsid w:val="00CE1684"/>
    <w:rsid w:val="00CE180E"/>
    <w:rsid w:val="00CE1B90"/>
    <w:rsid w:val="00CE1D73"/>
    <w:rsid w:val="00CE2696"/>
    <w:rsid w:val="00CE2B1B"/>
    <w:rsid w:val="00CE2C3A"/>
    <w:rsid w:val="00CE37E9"/>
    <w:rsid w:val="00CE3923"/>
    <w:rsid w:val="00CE3CB2"/>
    <w:rsid w:val="00CE405D"/>
    <w:rsid w:val="00CE4205"/>
    <w:rsid w:val="00CE4A72"/>
    <w:rsid w:val="00CE52BF"/>
    <w:rsid w:val="00CE5F9A"/>
    <w:rsid w:val="00CE6173"/>
    <w:rsid w:val="00CE61D4"/>
    <w:rsid w:val="00CE67FE"/>
    <w:rsid w:val="00CE6B6B"/>
    <w:rsid w:val="00CE7DF9"/>
    <w:rsid w:val="00CE7E22"/>
    <w:rsid w:val="00CE7F45"/>
    <w:rsid w:val="00CF0047"/>
    <w:rsid w:val="00CF00E1"/>
    <w:rsid w:val="00CF0680"/>
    <w:rsid w:val="00CF0AC6"/>
    <w:rsid w:val="00CF0B5D"/>
    <w:rsid w:val="00CF13A0"/>
    <w:rsid w:val="00CF1C21"/>
    <w:rsid w:val="00CF23A9"/>
    <w:rsid w:val="00CF2987"/>
    <w:rsid w:val="00CF2D4A"/>
    <w:rsid w:val="00CF2DF6"/>
    <w:rsid w:val="00CF4733"/>
    <w:rsid w:val="00CF482B"/>
    <w:rsid w:val="00CF482F"/>
    <w:rsid w:val="00CF4CE1"/>
    <w:rsid w:val="00CF4E93"/>
    <w:rsid w:val="00CF5948"/>
    <w:rsid w:val="00CF5CC4"/>
    <w:rsid w:val="00CF6072"/>
    <w:rsid w:val="00CF6B9B"/>
    <w:rsid w:val="00CF6ED2"/>
    <w:rsid w:val="00CF77FD"/>
    <w:rsid w:val="00D002F4"/>
    <w:rsid w:val="00D00788"/>
    <w:rsid w:val="00D011BD"/>
    <w:rsid w:val="00D012DF"/>
    <w:rsid w:val="00D0170D"/>
    <w:rsid w:val="00D01762"/>
    <w:rsid w:val="00D01D67"/>
    <w:rsid w:val="00D0238D"/>
    <w:rsid w:val="00D0283F"/>
    <w:rsid w:val="00D02C2A"/>
    <w:rsid w:val="00D03175"/>
    <w:rsid w:val="00D03327"/>
    <w:rsid w:val="00D03608"/>
    <w:rsid w:val="00D036F4"/>
    <w:rsid w:val="00D03BC0"/>
    <w:rsid w:val="00D03E84"/>
    <w:rsid w:val="00D03E99"/>
    <w:rsid w:val="00D040B4"/>
    <w:rsid w:val="00D046E0"/>
    <w:rsid w:val="00D04D5E"/>
    <w:rsid w:val="00D04ED9"/>
    <w:rsid w:val="00D04F39"/>
    <w:rsid w:val="00D058DA"/>
    <w:rsid w:val="00D059B8"/>
    <w:rsid w:val="00D05A76"/>
    <w:rsid w:val="00D0666E"/>
    <w:rsid w:val="00D06AD7"/>
    <w:rsid w:val="00D06AF9"/>
    <w:rsid w:val="00D06C3E"/>
    <w:rsid w:val="00D07250"/>
    <w:rsid w:val="00D07B4D"/>
    <w:rsid w:val="00D07BA2"/>
    <w:rsid w:val="00D10000"/>
    <w:rsid w:val="00D11350"/>
    <w:rsid w:val="00D1204A"/>
    <w:rsid w:val="00D120B7"/>
    <w:rsid w:val="00D1246C"/>
    <w:rsid w:val="00D12C27"/>
    <w:rsid w:val="00D12DEF"/>
    <w:rsid w:val="00D12F18"/>
    <w:rsid w:val="00D132BB"/>
    <w:rsid w:val="00D13C98"/>
    <w:rsid w:val="00D14E18"/>
    <w:rsid w:val="00D15321"/>
    <w:rsid w:val="00D1578E"/>
    <w:rsid w:val="00D15A9C"/>
    <w:rsid w:val="00D15D82"/>
    <w:rsid w:val="00D160B4"/>
    <w:rsid w:val="00D16907"/>
    <w:rsid w:val="00D1690C"/>
    <w:rsid w:val="00D16B7E"/>
    <w:rsid w:val="00D16C49"/>
    <w:rsid w:val="00D16E03"/>
    <w:rsid w:val="00D170C1"/>
    <w:rsid w:val="00D17E23"/>
    <w:rsid w:val="00D20236"/>
    <w:rsid w:val="00D204F2"/>
    <w:rsid w:val="00D2064A"/>
    <w:rsid w:val="00D207F8"/>
    <w:rsid w:val="00D20985"/>
    <w:rsid w:val="00D21027"/>
    <w:rsid w:val="00D2171A"/>
    <w:rsid w:val="00D225D2"/>
    <w:rsid w:val="00D22883"/>
    <w:rsid w:val="00D22E3C"/>
    <w:rsid w:val="00D2304A"/>
    <w:rsid w:val="00D232EA"/>
    <w:rsid w:val="00D23577"/>
    <w:rsid w:val="00D23837"/>
    <w:rsid w:val="00D23D06"/>
    <w:rsid w:val="00D2425E"/>
    <w:rsid w:val="00D24441"/>
    <w:rsid w:val="00D247F3"/>
    <w:rsid w:val="00D24A2E"/>
    <w:rsid w:val="00D252EE"/>
    <w:rsid w:val="00D25648"/>
    <w:rsid w:val="00D25952"/>
    <w:rsid w:val="00D25968"/>
    <w:rsid w:val="00D25E03"/>
    <w:rsid w:val="00D2602A"/>
    <w:rsid w:val="00D263F5"/>
    <w:rsid w:val="00D26870"/>
    <w:rsid w:val="00D27369"/>
    <w:rsid w:val="00D277C7"/>
    <w:rsid w:val="00D27C8B"/>
    <w:rsid w:val="00D27F0C"/>
    <w:rsid w:val="00D30487"/>
    <w:rsid w:val="00D304E4"/>
    <w:rsid w:val="00D30AE8"/>
    <w:rsid w:val="00D30CB1"/>
    <w:rsid w:val="00D317FE"/>
    <w:rsid w:val="00D343DC"/>
    <w:rsid w:val="00D346C2"/>
    <w:rsid w:val="00D34BEE"/>
    <w:rsid w:val="00D34DB8"/>
    <w:rsid w:val="00D35928"/>
    <w:rsid w:val="00D3597F"/>
    <w:rsid w:val="00D359AE"/>
    <w:rsid w:val="00D35BFD"/>
    <w:rsid w:val="00D35C85"/>
    <w:rsid w:val="00D36C88"/>
    <w:rsid w:val="00D37152"/>
    <w:rsid w:val="00D37A38"/>
    <w:rsid w:val="00D37CF3"/>
    <w:rsid w:val="00D40162"/>
    <w:rsid w:val="00D4033A"/>
    <w:rsid w:val="00D41037"/>
    <w:rsid w:val="00D41263"/>
    <w:rsid w:val="00D41520"/>
    <w:rsid w:val="00D417C7"/>
    <w:rsid w:val="00D4183F"/>
    <w:rsid w:val="00D418B3"/>
    <w:rsid w:val="00D4252C"/>
    <w:rsid w:val="00D42614"/>
    <w:rsid w:val="00D42B05"/>
    <w:rsid w:val="00D42CFE"/>
    <w:rsid w:val="00D42D6C"/>
    <w:rsid w:val="00D4308D"/>
    <w:rsid w:val="00D43330"/>
    <w:rsid w:val="00D438FA"/>
    <w:rsid w:val="00D44865"/>
    <w:rsid w:val="00D44B93"/>
    <w:rsid w:val="00D45255"/>
    <w:rsid w:val="00D45891"/>
    <w:rsid w:val="00D45C77"/>
    <w:rsid w:val="00D45F41"/>
    <w:rsid w:val="00D4605B"/>
    <w:rsid w:val="00D46838"/>
    <w:rsid w:val="00D4690E"/>
    <w:rsid w:val="00D46CBB"/>
    <w:rsid w:val="00D47250"/>
    <w:rsid w:val="00D4741E"/>
    <w:rsid w:val="00D5034A"/>
    <w:rsid w:val="00D504D4"/>
    <w:rsid w:val="00D50502"/>
    <w:rsid w:val="00D506A0"/>
    <w:rsid w:val="00D50C82"/>
    <w:rsid w:val="00D510D9"/>
    <w:rsid w:val="00D51416"/>
    <w:rsid w:val="00D52407"/>
    <w:rsid w:val="00D52533"/>
    <w:rsid w:val="00D5310E"/>
    <w:rsid w:val="00D53286"/>
    <w:rsid w:val="00D5395F"/>
    <w:rsid w:val="00D540ED"/>
    <w:rsid w:val="00D54281"/>
    <w:rsid w:val="00D54A4F"/>
    <w:rsid w:val="00D54DD9"/>
    <w:rsid w:val="00D55625"/>
    <w:rsid w:val="00D556F0"/>
    <w:rsid w:val="00D55E79"/>
    <w:rsid w:val="00D55F3E"/>
    <w:rsid w:val="00D560B6"/>
    <w:rsid w:val="00D5614F"/>
    <w:rsid w:val="00D569F3"/>
    <w:rsid w:val="00D56FDA"/>
    <w:rsid w:val="00D5734A"/>
    <w:rsid w:val="00D574AE"/>
    <w:rsid w:val="00D57686"/>
    <w:rsid w:val="00D57D40"/>
    <w:rsid w:val="00D57F64"/>
    <w:rsid w:val="00D60248"/>
    <w:rsid w:val="00D6026D"/>
    <w:rsid w:val="00D605F3"/>
    <w:rsid w:val="00D60F1B"/>
    <w:rsid w:val="00D61248"/>
    <w:rsid w:val="00D618AA"/>
    <w:rsid w:val="00D61BB3"/>
    <w:rsid w:val="00D621EE"/>
    <w:rsid w:val="00D623ED"/>
    <w:rsid w:val="00D62A3A"/>
    <w:rsid w:val="00D6315D"/>
    <w:rsid w:val="00D633F4"/>
    <w:rsid w:val="00D63810"/>
    <w:rsid w:val="00D63837"/>
    <w:rsid w:val="00D638FD"/>
    <w:rsid w:val="00D63FD7"/>
    <w:rsid w:val="00D64205"/>
    <w:rsid w:val="00D64879"/>
    <w:rsid w:val="00D649AB"/>
    <w:rsid w:val="00D650E3"/>
    <w:rsid w:val="00D65691"/>
    <w:rsid w:val="00D65813"/>
    <w:rsid w:val="00D6617A"/>
    <w:rsid w:val="00D6651F"/>
    <w:rsid w:val="00D6652F"/>
    <w:rsid w:val="00D667A3"/>
    <w:rsid w:val="00D671D9"/>
    <w:rsid w:val="00D67273"/>
    <w:rsid w:val="00D675A1"/>
    <w:rsid w:val="00D67AEA"/>
    <w:rsid w:val="00D70433"/>
    <w:rsid w:val="00D70E8B"/>
    <w:rsid w:val="00D71177"/>
    <w:rsid w:val="00D7121D"/>
    <w:rsid w:val="00D71CF2"/>
    <w:rsid w:val="00D724A1"/>
    <w:rsid w:val="00D727C8"/>
    <w:rsid w:val="00D7290D"/>
    <w:rsid w:val="00D730F3"/>
    <w:rsid w:val="00D733A6"/>
    <w:rsid w:val="00D736C9"/>
    <w:rsid w:val="00D73BEC"/>
    <w:rsid w:val="00D73DC9"/>
    <w:rsid w:val="00D741C3"/>
    <w:rsid w:val="00D74406"/>
    <w:rsid w:val="00D74870"/>
    <w:rsid w:val="00D74BC9"/>
    <w:rsid w:val="00D751CA"/>
    <w:rsid w:val="00D7573E"/>
    <w:rsid w:val="00D75968"/>
    <w:rsid w:val="00D75D42"/>
    <w:rsid w:val="00D75FD7"/>
    <w:rsid w:val="00D76678"/>
    <w:rsid w:val="00D76B6C"/>
    <w:rsid w:val="00D778A5"/>
    <w:rsid w:val="00D77B32"/>
    <w:rsid w:val="00D77B75"/>
    <w:rsid w:val="00D77D5F"/>
    <w:rsid w:val="00D77D6F"/>
    <w:rsid w:val="00D80069"/>
    <w:rsid w:val="00D80818"/>
    <w:rsid w:val="00D81969"/>
    <w:rsid w:val="00D81999"/>
    <w:rsid w:val="00D81B2B"/>
    <w:rsid w:val="00D81CAB"/>
    <w:rsid w:val="00D81F17"/>
    <w:rsid w:val="00D825D8"/>
    <w:rsid w:val="00D828B0"/>
    <w:rsid w:val="00D82D89"/>
    <w:rsid w:val="00D83123"/>
    <w:rsid w:val="00D83391"/>
    <w:rsid w:val="00D83C39"/>
    <w:rsid w:val="00D83DD0"/>
    <w:rsid w:val="00D83DE7"/>
    <w:rsid w:val="00D83ECA"/>
    <w:rsid w:val="00D83EE1"/>
    <w:rsid w:val="00D844B8"/>
    <w:rsid w:val="00D84654"/>
    <w:rsid w:val="00D84B2D"/>
    <w:rsid w:val="00D84D5F"/>
    <w:rsid w:val="00D84DEA"/>
    <w:rsid w:val="00D84FF4"/>
    <w:rsid w:val="00D853EB"/>
    <w:rsid w:val="00D85534"/>
    <w:rsid w:val="00D857B1"/>
    <w:rsid w:val="00D85A18"/>
    <w:rsid w:val="00D85B95"/>
    <w:rsid w:val="00D862F7"/>
    <w:rsid w:val="00D8705D"/>
    <w:rsid w:val="00D876C2"/>
    <w:rsid w:val="00D87747"/>
    <w:rsid w:val="00D87AF6"/>
    <w:rsid w:val="00D87E9F"/>
    <w:rsid w:val="00D9007F"/>
    <w:rsid w:val="00D90276"/>
    <w:rsid w:val="00D907E6"/>
    <w:rsid w:val="00D90EF9"/>
    <w:rsid w:val="00D91070"/>
    <w:rsid w:val="00D91AAF"/>
    <w:rsid w:val="00D9238F"/>
    <w:rsid w:val="00D932CE"/>
    <w:rsid w:val="00D93D9D"/>
    <w:rsid w:val="00D93FB0"/>
    <w:rsid w:val="00D9490F"/>
    <w:rsid w:val="00D94F61"/>
    <w:rsid w:val="00D95054"/>
    <w:rsid w:val="00D95E99"/>
    <w:rsid w:val="00D964AE"/>
    <w:rsid w:val="00D9663A"/>
    <w:rsid w:val="00D96C84"/>
    <w:rsid w:val="00D96EDE"/>
    <w:rsid w:val="00D970BC"/>
    <w:rsid w:val="00D975AB"/>
    <w:rsid w:val="00D97C3B"/>
    <w:rsid w:val="00DA01ED"/>
    <w:rsid w:val="00DA0237"/>
    <w:rsid w:val="00DA045D"/>
    <w:rsid w:val="00DA0479"/>
    <w:rsid w:val="00DA067B"/>
    <w:rsid w:val="00DA0B54"/>
    <w:rsid w:val="00DA0CDE"/>
    <w:rsid w:val="00DA1055"/>
    <w:rsid w:val="00DA11CB"/>
    <w:rsid w:val="00DA1A7F"/>
    <w:rsid w:val="00DA1B7D"/>
    <w:rsid w:val="00DA1D4F"/>
    <w:rsid w:val="00DA28D2"/>
    <w:rsid w:val="00DA2F2C"/>
    <w:rsid w:val="00DA347D"/>
    <w:rsid w:val="00DA357C"/>
    <w:rsid w:val="00DA3AD8"/>
    <w:rsid w:val="00DA3B7A"/>
    <w:rsid w:val="00DA3C75"/>
    <w:rsid w:val="00DA40C8"/>
    <w:rsid w:val="00DA40E8"/>
    <w:rsid w:val="00DA437D"/>
    <w:rsid w:val="00DA43AA"/>
    <w:rsid w:val="00DA4A60"/>
    <w:rsid w:val="00DA519B"/>
    <w:rsid w:val="00DA5479"/>
    <w:rsid w:val="00DA557E"/>
    <w:rsid w:val="00DA55D1"/>
    <w:rsid w:val="00DA57E3"/>
    <w:rsid w:val="00DA5D16"/>
    <w:rsid w:val="00DA6014"/>
    <w:rsid w:val="00DA6106"/>
    <w:rsid w:val="00DA6230"/>
    <w:rsid w:val="00DA68C1"/>
    <w:rsid w:val="00DA6DF1"/>
    <w:rsid w:val="00DA76AA"/>
    <w:rsid w:val="00DA7917"/>
    <w:rsid w:val="00DA79D4"/>
    <w:rsid w:val="00DB0822"/>
    <w:rsid w:val="00DB0ABF"/>
    <w:rsid w:val="00DB1D32"/>
    <w:rsid w:val="00DB279F"/>
    <w:rsid w:val="00DB2931"/>
    <w:rsid w:val="00DB2988"/>
    <w:rsid w:val="00DB2B2E"/>
    <w:rsid w:val="00DB2E3B"/>
    <w:rsid w:val="00DB303B"/>
    <w:rsid w:val="00DB3536"/>
    <w:rsid w:val="00DB382B"/>
    <w:rsid w:val="00DB3931"/>
    <w:rsid w:val="00DB3DFA"/>
    <w:rsid w:val="00DB3F86"/>
    <w:rsid w:val="00DB467F"/>
    <w:rsid w:val="00DB4B77"/>
    <w:rsid w:val="00DB5460"/>
    <w:rsid w:val="00DB5834"/>
    <w:rsid w:val="00DB5A0F"/>
    <w:rsid w:val="00DB5CD0"/>
    <w:rsid w:val="00DB60C3"/>
    <w:rsid w:val="00DB619D"/>
    <w:rsid w:val="00DB63EF"/>
    <w:rsid w:val="00DB6A68"/>
    <w:rsid w:val="00DB6BFA"/>
    <w:rsid w:val="00DB70D0"/>
    <w:rsid w:val="00DB7C71"/>
    <w:rsid w:val="00DC004F"/>
    <w:rsid w:val="00DC01EA"/>
    <w:rsid w:val="00DC025F"/>
    <w:rsid w:val="00DC02F3"/>
    <w:rsid w:val="00DC04CE"/>
    <w:rsid w:val="00DC0CA0"/>
    <w:rsid w:val="00DC10BC"/>
    <w:rsid w:val="00DC22FA"/>
    <w:rsid w:val="00DC311C"/>
    <w:rsid w:val="00DC3994"/>
    <w:rsid w:val="00DC39C0"/>
    <w:rsid w:val="00DC46E4"/>
    <w:rsid w:val="00DC47DE"/>
    <w:rsid w:val="00DC4D38"/>
    <w:rsid w:val="00DC513E"/>
    <w:rsid w:val="00DC517D"/>
    <w:rsid w:val="00DC536F"/>
    <w:rsid w:val="00DC53E8"/>
    <w:rsid w:val="00DC5611"/>
    <w:rsid w:val="00DC5FE9"/>
    <w:rsid w:val="00DC6820"/>
    <w:rsid w:val="00DC6CA5"/>
    <w:rsid w:val="00DC728F"/>
    <w:rsid w:val="00DC777A"/>
    <w:rsid w:val="00DC7DB8"/>
    <w:rsid w:val="00DD076A"/>
    <w:rsid w:val="00DD0873"/>
    <w:rsid w:val="00DD0AF2"/>
    <w:rsid w:val="00DD130B"/>
    <w:rsid w:val="00DD1520"/>
    <w:rsid w:val="00DD177D"/>
    <w:rsid w:val="00DD193B"/>
    <w:rsid w:val="00DD193F"/>
    <w:rsid w:val="00DD19C5"/>
    <w:rsid w:val="00DD1C59"/>
    <w:rsid w:val="00DD21D3"/>
    <w:rsid w:val="00DD25CA"/>
    <w:rsid w:val="00DD2AC8"/>
    <w:rsid w:val="00DD2D7A"/>
    <w:rsid w:val="00DD2E5C"/>
    <w:rsid w:val="00DD3180"/>
    <w:rsid w:val="00DD3586"/>
    <w:rsid w:val="00DD3643"/>
    <w:rsid w:val="00DD3A45"/>
    <w:rsid w:val="00DD3D6E"/>
    <w:rsid w:val="00DD40D5"/>
    <w:rsid w:val="00DD4302"/>
    <w:rsid w:val="00DD4806"/>
    <w:rsid w:val="00DD4834"/>
    <w:rsid w:val="00DD4C7D"/>
    <w:rsid w:val="00DD5429"/>
    <w:rsid w:val="00DD54BF"/>
    <w:rsid w:val="00DD5522"/>
    <w:rsid w:val="00DD5F44"/>
    <w:rsid w:val="00DD6A33"/>
    <w:rsid w:val="00DD78AE"/>
    <w:rsid w:val="00DD7A48"/>
    <w:rsid w:val="00DD7D38"/>
    <w:rsid w:val="00DD7EE4"/>
    <w:rsid w:val="00DE0820"/>
    <w:rsid w:val="00DE09AB"/>
    <w:rsid w:val="00DE0B23"/>
    <w:rsid w:val="00DE0C22"/>
    <w:rsid w:val="00DE0F15"/>
    <w:rsid w:val="00DE0F29"/>
    <w:rsid w:val="00DE13A4"/>
    <w:rsid w:val="00DE2478"/>
    <w:rsid w:val="00DE24FE"/>
    <w:rsid w:val="00DE25A9"/>
    <w:rsid w:val="00DE28C8"/>
    <w:rsid w:val="00DE341E"/>
    <w:rsid w:val="00DE34B7"/>
    <w:rsid w:val="00DE3BEA"/>
    <w:rsid w:val="00DE4890"/>
    <w:rsid w:val="00DE4944"/>
    <w:rsid w:val="00DE4BA1"/>
    <w:rsid w:val="00DE4D91"/>
    <w:rsid w:val="00DE4FB8"/>
    <w:rsid w:val="00DE5920"/>
    <w:rsid w:val="00DE6116"/>
    <w:rsid w:val="00DE6678"/>
    <w:rsid w:val="00DE6A87"/>
    <w:rsid w:val="00DE6BC4"/>
    <w:rsid w:val="00DE6E07"/>
    <w:rsid w:val="00DE7168"/>
    <w:rsid w:val="00DE737A"/>
    <w:rsid w:val="00DE776F"/>
    <w:rsid w:val="00DE78B0"/>
    <w:rsid w:val="00DF0094"/>
    <w:rsid w:val="00DF077D"/>
    <w:rsid w:val="00DF0B62"/>
    <w:rsid w:val="00DF0E18"/>
    <w:rsid w:val="00DF1935"/>
    <w:rsid w:val="00DF1E70"/>
    <w:rsid w:val="00DF1FBA"/>
    <w:rsid w:val="00DF21EC"/>
    <w:rsid w:val="00DF2318"/>
    <w:rsid w:val="00DF28AA"/>
    <w:rsid w:val="00DF2950"/>
    <w:rsid w:val="00DF2AB0"/>
    <w:rsid w:val="00DF3192"/>
    <w:rsid w:val="00DF342C"/>
    <w:rsid w:val="00DF3453"/>
    <w:rsid w:val="00DF367B"/>
    <w:rsid w:val="00DF3725"/>
    <w:rsid w:val="00DF3B18"/>
    <w:rsid w:val="00DF3B4E"/>
    <w:rsid w:val="00DF3BAC"/>
    <w:rsid w:val="00DF3CC0"/>
    <w:rsid w:val="00DF4439"/>
    <w:rsid w:val="00DF4736"/>
    <w:rsid w:val="00DF4B3A"/>
    <w:rsid w:val="00DF4F50"/>
    <w:rsid w:val="00DF5230"/>
    <w:rsid w:val="00DF570D"/>
    <w:rsid w:val="00DF68BF"/>
    <w:rsid w:val="00DF6B7E"/>
    <w:rsid w:val="00DF6F05"/>
    <w:rsid w:val="00DF7002"/>
    <w:rsid w:val="00DF70F2"/>
    <w:rsid w:val="00DF7162"/>
    <w:rsid w:val="00DF7942"/>
    <w:rsid w:val="00E005B4"/>
    <w:rsid w:val="00E00772"/>
    <w:rsid w:val="00E00C7C"/>
    <w:rsid w:val="00E00D3D"/>
    <w:rsid w:val="00E00E9B"/>
    <w:rsid w:val="00E017D0"/>
    <w:rsid w:val="00E01A43"/>
    <w:rsid w:val="00E01D81"/>
    <w:rsid w:val="00E020ED"/>
    <w:rsid w:val="00E0219A"/>
    <w:rsid w:val="00E023F5"/>
    <w:rsid w:val="00E02A79"/>
    <w:rsid w:val="00E03329"/>
    <w:rsid w:val="00E0339C"/>
    <w:rsid w:val="00E03763"/>
    <w:rsid w:val="00E038E1"/>
    <w:rsid w:val="00E039EA"/>
    <w:rsid w:val="00E03A51"/>
    <w:rsid w:val="00E04943"/>
    <w:rsid w:val="00E04A85"/>
    <w:rsid w:val="00E04CB8"/>
    <w:rsid w:val="00E04F1E"/>
    <w:rsid w:val="00E05870"/>
    <w:rsid w:val="00E058F3"/>
    <w:rsid w:val="00E05E10"/>
    <w:rsid w:val="00E0632C"/>
    <w:rsid w:val="00E0678A"/>
    <w:rsid w:val="00E06B6D"/>
    <w:rsid w:val="00E06FC9"/>
    <w:rsid w:val="00E07084"/>
    <w:rsid w:val="00E0755B"/>
    <w:rsid w:val="00E076CD"/>
    <w:rsid w:val="00E07871"/>
    <w:rsid w:val="00E0792D"/>
    <w:rsid w:val="00E07D68"/>
    <w:rsid w:val="00E07DE5"/>
    <w:rsid w:val="00E1016F"/>
    <w:rsid w:val="00E10CC6"/>
    <w:rsid w:val="00E11886"/>
    <w:rsid w:val="00E11AC9"/>
    <w:rsid w:val="00E11C75"/>
    <w:rsid w:val="00E11C8D"/>
    <w:rsid w:val="00E12122"/>
    <w:rsid w:val="00E1296D"/>
    <w:rsid w:val="00E12BC1"/>
    <w:rsid w:val="00E12DD7"/>
    <w:rsid w:val="00E13ECD"/>
    <w:rsid w:val="00E14FB9"/>
    <w:rsid w:val="00E154B0"/>
    <w:rsid w:val="00E15943"/>
    <w:rsid w:val="00E15DB7"/>
    <w:rsid w:val="00E15EEC"/>
    <w:rsid w:val="00E165ED"/>
    <w:rsid w:val="00E16775"/>
    <w:rsid w:val="00E168BB"/>
    <w:rsid w:val="00E16AF3"/>
    <w:rsid w:val="00E17794"/>
    <w:rsid w:val="00E17A57"/>
    <w:rsid w:val="00E17D3B"/>
    <w:rsid w:val="00E17EB3"/>
    <w:rsid w:val="00E20920"/>
    <w:rsid w:val="00E20958"/>
    <w:rsid w:val="00E20D3F"/>
    <w:rsid w:val="00E20FFC"/>
    <w:rsid w:val="00E213F3"/>
    <w:rsid w:val="00E22723"/>
    <w:rsid w:val="00E22D29"/>
    <w:rsid w:val="00E22E96"/>
    <w:rsid w:val="00E22E9C"/>
    <w:rsid w:val="00E22FEE"/>
    <w:rsid w:val="00E2337B"/>
    <w:rsid w:val="00E2477D"/>
    <w:rsid w:val="00E24F4F"/>
    <w:rsid w:val="00E24F6B"/>
    <w:rsid w:val="00E2550B"/>
    <w:rsid w:val="00E2605E"/>
    <w:rsid w:val="00E261B0"/>
    <w:rsid w:val="00E267F8"/>
    <w:rsid w:val="00E269D6"/>
    <w:rsid w:val="00E26A3E"/>
    <w:rsid w:val="00E27567"/>
    <w:rsid w:val="00E30A62"/>
    <w:rsid w:val="00E30B26"/>
    <w:rsid w:val="00E3101B"/>
    <w:rsid w:val="00E31701"/>
    <w:rsid w:val="00E31E21"/>
    <w:rsid w:val="00E322BB"/>
    <w:rsid w:val="00E32CCE"/>
    <w:rsid w:val="00E330E0"/>
    <w:rsid w:val="00E3478E"/>
    <w:rsid w:val="00E350AE"/>
    <w:rsid w:val="00E3515B"/>
    <w:rsid w:val="00E35938"/>
    <w:rsid w:val="00E35AB4"/>
    <w:rsid w:val="00E35CEB"/>
    <w:rsid w:val="00E3608F"/>
    <w:rsid w:val="00E363DF"/>
    <w:rsid w:val="00E36DF3"/>
    <w:rsid w:val="00E36EE3"/>
    <w:rsid w:val="00E37029"/>
    <w:rsid w:val="00E37339"/>
    <w:rsid w:val="00E3747A"/>
    <w:rsid w:val="00E379C8"/>
    <w:rsid w:val="00E40164"/>
    <w:rsid w:val="00E410CB"/>
    <w:rsid w:val="00E41138"/>
    <w:rsid w:val="00E411A0"/>
    <w:rsid w:val="00E41990"/>
    <w:rsid w:val="00E419A7"/>
    <w:rsid w:val="00E41BE5"/>
    <w:rsid w:val="00E41C5E"/>
    <w:rsid w:val="00E41F41"/>
    <w:rsid w:val="00E4219E"/>
    <w:rsid w:val="00E42468"/>
    <w:rsid w:val="00E42A99"/>
    <w:rsid w:val="00E42E38"/>
    <w:rsid w:val="00E42EA5"/>
    <w:rsid w:val="00E42FCB"/>
    <w:rsid w:val="00E4325D"/>
    <w:rsid w:val="00E4332E"/>
    <w:rsid w:val="00E4370F"/>
    <w:rsid w:val="00E43EB2"/>
    <w:rsid w:val="00E442AB"/>
    <w:rsid w:val="00E4453B"/>
    <w:rsid w:val="00E44885"/>
    <w:rsid w:val="00E44B50"/>
    <w:rsid w:val="00E44B9B"/>
    <w:rsid w:val="00E4574E"/>
    <w:rsid w:val="00E4669E"/>
    <w:rsid w:val="00E468D3"/>
    <w:rsid w:val="00E46C0E"/>
    <w:rsid w:val="00E46C9D"/>
    <w:rsid w:val="00E46F92"/>
    <w:rsid w:val="00E4747C"/>
    <w:rsid w:val="00E479B9"/>
    <w:rsid w:val="00E500E4"/>
    <w:rsid w:val="00E50145"/>
    <w:rsid w:val="00E5065E"/>
    <w:rsid w:val="00E508B8"/>
    <w:rsid w:val="00E508BB"/>
    <w:rsid w:val="00E50C65"/>
    <w:rsid w:val="00E50D6A"/>
    <w:rsid w:val="00E510B3"/>
    <w:rsid w:val="00E5178C"/>
    <w:rsid w:val="00E51B3F"/>
    <w:rsid w:val="00E5247C"/>
    <w:rsid w:val="00E52892"/>
    <w:rsid w:val="00E52ED6"/>
    <w:rsid w:val="00E53A42"/>
    <w:rsid w:val="00E53AC7"/>
    <w:rsid w:val="00E53C01"/>
    <w:rsid w:val="00E53C1D"/>
    <w:rsid w:val="00E53F47"/>
    <w:rsid w:val="00E548A2"/>
    <w:rsid w:val="00E548A4"/>
    <w:rsid w:val="00E549BE"/>
    <w:rsid w:val="00E54CA5"/>
    <w:rsid w:val="00E54D43"/>
    <w:rsid w:val="00E55365"/>
    <w:rsid w:val="00E55782"/>
    <w:rsid w:val="00E55E18"/>
    <w:rsid w:val="00E5610B"/>
    <w:rsid w:val="00E56919"/>
    <w:rsid w:val="00E569EB"/>
    <w:rsid w:val="00E56D7D"/>
    <w:rsid w:val="00E56EE2"/>
    <w:rsid w:val="00E57208"/>
    <w:rsid w:val="00E57AFA"/>
    <w:rsid w:val="00E60251"/>
    <w:rsid w:val="00E605B8"/>
    <w:rsid w:val="00E609F9"/>
    <w:rsid w:val="00E60A37"/>
    <w:rsid w:val="00E60BED"/>
    <w:rsid w:val="00E60D0A"/>
    <w:rsid w:val="00E61464"/>
    <w:rsid w:val="00E61693"/>
    <w:rsid w:val="00E6173E"/>
    <w:rsid w:val="00E617A1"/>
    <w:rsid w:val="00E61E3C"/>
    <w:rsid w:val="00E62140"/>
    <w:rsid w:val="00E628C1"/>
    <w:rsid w:val="00E62C6A"/>
    <w:rsid w:val="00E62C72"/>
    <w:rsid w:val="00E62E13"/>
    <w:rsid w:val="00E62EBE"/>
    <w:rsid w:val="00E632F0"/>
    <w:rsid w:val="00E6350A"/>
    <w:rsid w:val="00E63921"/>
    <w:rsid w:val="00E63A57"/>
    <w:rsid w:val="00E645C3"/>
    <w:rsid w:val="00E648CC"/>
    <w:rsid w:val="00E64AC5"/>
    <w:rsid w:val="00E64E16"/>
    <w:rsid w:val="00E65477"/>
    <w:rsid w:val="00E65A29"/>
    <w:rsid w:val="00E65C05"/>
    <w:rsid w:val="00E66206"/>
    <w:rsid w:val="00E66312"/>
    <w:rsid w:val="00E66D05"/>
    <w:rsid w:val="00E66E2A"/>
    <w:rsid w:val="00E67372"/>
    <w:rsid w:val="00E67639"/>
    <w:rsid w:val="00E67867"/>
    <w:rsid w:val="00E678A8"/>
    <w:rsid w:val="00E67B54"/>
    <w:rsid w:val="00E708EC"/>
    <w:rsid w:val="00E70CA3"/>
    <w:rsid w:val="00E71064"/>
    <w:rsid w:val="00E7190D"/>
    <w:rsid w:val="00E71F44"/>
    <w:rsid w:val="00E7213D"/>
    <w:rsid w:val="00E72505"/>
    <w:rsid w:val="00E72852"/>
    <w:rsid w:val="00E72DA4"/>
    <w:rsid w:val="00E73233"/>
    <w:rsid w:val="00E732BB"/>
    <w:rsid w:val="00E73375"/>
    <w:rsid w:val="00E735F0"/>
    <w:rsid w:val="00E7367D"/>
    <w:rsid w:val="00E73936"/>
    <w:rsid w:val="00E74294"/>
    <w:rsid w:val="00E74322"/>
    <w:rsid w:val="00E744CF"/>
    <w:rsid w:val="00E744F2"/>
    <w:rsid w:val="00E747BE"/>
    <w:rsid w:val="00E7511C"/>
    <w:rsid w:val="00E75164"/>
    <w:rsid w:val="00E753F5"/>
    <w:rsid w:val="00E75495"/>
    <w:rsid w:val="00E758DD"/>
    <w:rsid w:val="00E75C0B"/>
    <w:rsid w:val="00E75C11"/>
    <w:rsid w:val="00E7629F"/>
    <w:rsid w:val="00E765D3"/>
    <w:rsid w:val="00E7664E"/>
    <w:rsid w:val="00E76672"/>
    <w:rsid w:val="00E779D5"/>
    <w:rsid w:val="00E8000B"/>
    <w:rsid w:val="00E80F75"/>
    <w:rsid w:val="00E81626"/>
    <w:rsid w:val="00E8181E"/>
    <w:rsid w:val="00E8282E"/>
    <w:rsid w:val="00E8296E"/>
    <w:rsid w:val="00E82AC6"/>
    <w:rsid w:val="00E82C4D"/>
    <w:rsid w:val="00E82D54"/>
    <w:rsid w:val="00E83369"/>
    <w:rsid w:val="00E83690"/>
    <w:rsid w:val="00E83959"/>
    <w:rsid w:val="00E849DD"/>
    <w:rsid w:val="00E84A39"/>
    <w:rsid w:val="00E85283"/>
    <w:rsid w:val="00E85849"/>
    <w:rsid w:val="00E85AC0"/>
    <w:rsid w:val="00E85C67"/>
    <w:rsid w:val="00E860BD"/>
    <w:rsid w:val="00E869E5"/>
    <w:rsid w:val="00E86FA8"/>
    <w:rsid w:val="00E87945"/>
    <w:rsid w:val="00E87B21"/>
    <w:rsid w:val="00E903C9"/>
    <w:rsid w:val="00E907DF"/>
    <w:rsid w:val="00E90AFF"/>
    <w:rsid w:val="00E90C6C"/>
    <w:rsid w:val="00E913B3"/>
    <w:rsid w:val="00E9150C"/>
    <w:rsid w:val="00E9191B"/>
    <w:rsid w:val="00E91D44"/>
    <w:rsid w:val="00E921AA"/>
    <w:rsid w:val="00E93122"/>
    <w:rsid w:val="00E934D8"/>
    <w:rsid w:val="00E9377B"/>
    <w:rsid w:val="00E93CA1"/>
    <w:rsid w:val="00E93DB6"/>
    <w:rsid w:val="00E94811"/>
    <w:rsid w:val="00E94E51"/>
    <w:rsid w:val="00E94FC4"/>
    <w:rsid w:val="00E95E74"/>
    <w:rsid w:val="00E96090"/>
    <w:rsid w:val="00E961CD"/>
    <w:rsid w:val="00E96BFE"/>
    <w:rsid w:val="00E96C68"/>
    <w:rsid w:val="00E97479"/>
    <w:rsid w:val="00E97A00"/>
    <w:rsid w:val="00E97A11"/>
    <w:rsid w:val="00E97E55"/>
    <w:rsid w:val="00EA01E7"/>
    <w:rsid w:val="00EA02B6"/>
    <w:rsid w:val="00EA0EE0"/>
    <w:rsid w:val="00EA0F46"/>
    <w:rsid w:val="00EA10DB"/>
    <w:rsid w:val="00EA16C0"/>
    <w:rsid w:val="00EA1E2D"/>
    <w:rsid w:val="00EA26A3"/>
    <w:rsid w:val="00EA26A9"/>
    <w:rsid w:val="00EA2714"/>
    <w:rsid w:val="00EA2AFC"/>
    <w:rsid w:val="00EA2C89"/>
    <w:rsid w:val="00EA2F85"/>
    <w:rsid w:val="00EA3040"/>
    <w:rsid w:val="00EA3674"/>
    <w:rsid w:val="00EA37CE"/>
    <w:rsid w:val="00EA4087"/>
    <w:rsid w:val="00EA4191"/>
    <w:rsid w:val="00EA4B5C"/>
    <w:rsid w:val="00EA4DEC"/>
    <w:rsid w:val="00EA5110"/>
    <w:rsid w:val="00EA52B1"/>
    <w:rsid w:val="00EA5831"/>
    <w:rsid w:val="00EA5B56"/>
    <w:rsid w:val="00EA6120"/>
    <w:rsid w:val="00EA660C"/>
    <w:rsid w:val="00EA6794"/>
    <w:rsid w:val="00EA6C8D"/>
    <w:rsid w:val="00EA6F8B"/>
    <w:rsid w:val="00EA7468"/>
    <w:rsid w:val="00EA7CB5"/>
    <w:rsid w:val="00EB010F"/>
    <w:rsid w:val="00EB05F5"/>
    <w:rsid w:val="00EB0DB5"/>
    <w:rsid w:val="00EB1115"/>
    <w:rsid w:val="00EB1206"/>
    <w:rsid w:val="00EB14A8"/>
    <w:rsid w:val="00EB1507"/>
    <w:rsid w:val="00EB18D5"/>
    <w:rsid w:val="00EB1BD9"/>
    <w:rsid w:val="00EB20AC"/>
    <w:rsid w:val="00EB29BD"/>
    <w:rsid w:val="00EB35DE"/>
    <w:rsid w:val="00EB3B47"/>
    <w:rsid w:val="00EB3F67"/>
    <w:rsid w:val="00EB4371"/>
    <w:rsid w:val="00EB4611"/>
    <w:rsid w:val="00EB4F69"/>
    <w:rsid w:val="00EB58FF"/>
    <w:rsid w:val="00EB5B9B"/>
    <w:rsid w:val="00EB5CE4"/>
    <w:rsid w:val="00EB5D03"/>
    <w:rsid w:val="00EB6443"/>
    <w:rsid w:val="00EB6FB9"/>
    <w:rsid w:val="00EB7209"/>
    <w:rsid w:val="00EB786D"/>
    <w:rsid w:val="00EB7BEA"/>
    <w:rsid w:val="00EB7F6D"/>
    <w:rsid w:val="00EC01C8"/>
    <w:rsid w:val="00EC051C"/>
    <w:rsid w:val="00EC05C3"/>
    <w:rsid w:val="00EC0622"/>
    <w:rsid w:val="00EC06AD"/>
    <w:rsid w:val="00EC205A"/>
    <w:rsid w:val="00EC22A9"/>
    <w:rsid w:val="00EC3178"/>
    <w:rsid w:val="00EC327D"/>
    <w:rsid w:val="00EC3950"/>
    <w:rsid w:val="00EC3A2D"/>
    <w:rsid w:val="00EC3BC1"/>
    <w:rsid w:val="00EC4802"/>
    <w:rsid w:val="00EC57CD"/>
    <w:rsid w:val="00EC59C7"/>
    <w:rsid w:val="00EC5B24"/>
    <w:rsid w:val="00EC5E8D"/>
    <w:rsid w:val="00EC64BE"/>
    <w:rsid w:val="00EC6CD6"/>
    <w:rsid w:val="00EC6E03"/>
    <w:rsid w:val="00EC71F7"/>
    <w:rsid w:val="00EC78DF"/>
    <w:rsid w:val="00ED0A08"/>
    <w:rsid w:val="00ED0CB3"/>
    <w:rsid w:val="00ED0EAD"/>
    <w:rsid w:val="00ED10F2"/>
    <w:rsid w:val="00ED1159"/>
    <w:rsid w:val="00ED1453"/>
    <w:rsid w:val="00ED15C0"/>
    <w:rsid w:val="00ED1703"/>
    <w:rsid w:val="00ED1C28"/>
    <w:rsid w:val="00ED22D4"/>
    <w:rsid w:val="00ED2569"/>
    <w:rsid w:val="00ED2BC7"/>
    <w:rsid w:val="00ED2C62"/>
    <w:rsid w:val="00ED3182"/>
    <w:rsid w:val="00ED368C"/>
    <w:rsid w:val="00ED3944"/>
    <w:rsid w:val="00ED3B14"/>
    <w:rsid w:val="00ED45B4"/>
    <w:rsid w:val="00ED4BFD"/>
    <w:rsid w:val="00ED4F89"/>
    <w:rsid w:val="00ED54CF"/>
    <w:rsid w:val="00ED6569"/>
    <w:rsid w:val="00ED6D28"/>
    <w:rsid w:val="00ED6DB6"/>
    <w:rsid w:val="00ED7290"/>
    <w:rsid w:val="00ED7464"/>
    <w:rsid w:val="00EE1136"/>
    <w:rsid w:val="00EE1778"/>
    <w:rsid w:val="00EE19B3"/>
    <w:rsid w:val="00EE1B29"/>
    <w:rsid w:val="00EE1B5C"/>
    <w:rsid w:val="00EE1C9D"/>
    <w:rsid w:val="00EE30C2"/>
    <w:rsid w:val="00EE33B6"/>
    <w:rsid w:val="00EE40D6"/>
    <w:rsid w:val="00EE43BB"/>
    <w:rsid w:val="00EE4820"/>
    <w:rsid w:val="00EE5021"/>
    <w:rsid w:val="00EE5206"/>
    <w:rsid w:val="00EE5782"/>
    <w:rsid w:val="00EE59B2"/>
    <w:rsid w:val="00EE5BDB"/>
    <w:rsid w:val="00EE5E7A"/>
    <w:rsid w:val="00EE5F14"/>
    <w:rsid w:val="00EE63AC"/>
    <w:rsid w:val="00EE64D5"/>
    <w:rsid w:val="00EE751C"/>
    <w:rsid w:val="00EF0FC8"/>
    <w:rsid w:val="00EF129F"/>
    <w:rsid w:val="00EF204A"/>
    <w:rsid w:val="00EF2092"/>
    <w:rsid w:val="00EF2462"/>
    <w:rsid w:val="00EF25B2"/>
    <w:rsid w:val="00EF27C4"/>
    <w:rsid w:val="00EF414C"/>
    <w:rsid w:val="00EF43EF"/>
    <w:rsid w:val="00EF448B"/>
    <w:rsid w:val="00EF49C5"/>
    <w:rsid w:val="00EF4D38"/>
    <w:rsid w:val="00EF4FD3"/>
    <w:rsid w:val="00EF50C3"/>
    <w:rsid w:val="00EF53C2"/>
    <w:rsid w:val="00EF54BB"/>
    <w:rsid w:val="00EF550D"/>
    <w:rsid w:val="00EF5DE1"/>
    <w:rsid w:val="00EF60C3"/>
    <w:rsid w:val="00EF6206"/>
    <w:rsid w:val="00EF6816"/>
    <w:rsid w:val="00EF685D"/>
    <w:rsid w:val="00EF6978"/>
    <w:rsid w:val="00EF6FAC"/>
    <w:rsid w:val="00EF765A"/>
    <w:rsid w:val="00EF7DAB"/>
    <w:rsid w:val="00F00176"/>
    <w:rsid w:val="00F00918"/>
    <w:rsid w:val="00F00AA9"/>
    <w:rsid w:val="00F00B04"/>
    <w:rsid w:val="00F017A8"/>
    <w:rsid w:val="00F018E1"/>
    <w:rsid w:val="00F02262"/>
    <w:rsid w:val="00F02723"/>
    <w:rsid w:val="00F0355A"/>
    <w:rsid w:val="00F03BC7"/>
    <w:rsid w:val="00F04360"/>
    <w:rsid w:val="00F0480F"/>
    <w:rsid w:val="00F04B98"/>
    <w:rsid w:val="00F04BED"/>
    <w:rsid w:val="00F0535A"/>
    <w:rsid w:val="00F05EDE"/>
    <w:rsid w:val="00F05EF3"/>
    <w:rsid w:val="00F0656C"/>
    <w:rsid w:val="00F0676C"/>
    <w:rsid w:val="00F06B0B"/>
    <w:rsid w:val="00F0702F"/>
    <w:rsid w:val="00F075C0"/>
    <w:rsid w:val="00F07738"/>
    <w:rsid w:val="00F079B4"/>
    <w:rsid w:val="00F07A0C"/>
    <w:rsid w:val="00F07A61"/>
    <w:rsid w:val="00F07D28"/>
    <w:rsid w:val="00F07D33"/>
    <w:rsid w:val="00F07F40"/>
    <w:rsid w:val="00F1001D"/>
    <w:rsid w:val="00F1032E"/>
    <w:rsid w:val="00F108CB"/>
    <w:rsid w:val="00F10A14"/>
    <w:rsid w:val="00F10CB2"/>
    <w:rsid w:val="00F11571"/>
    <w:rsid w:val="00F11F68"/>
    <w:rsid w:val="00F12801"/>
    <w:rsid w:val="00F12C1A"/>
    <w:rsid w:val="00F130AE"/>
    <w:rsid w:val="00F130C4"/>
    <w:rsid w:val="00F136F1"/>
    <w:rsid w:val="00F1384A"/>
    <w:rsid w:val="00F1386A"/>
    <w:rsid w:val="00F148A4"/>
    <w:rsid w:val="00F14E8D"/>
    <w:rsid w:val="00F15F40"/>
    <w:rsid w:val="00F160BA"/>
    <w:rsid w:val="00F16283"/>
    <w:rsid w:val="00F16425"/>
    <w:rsid w:val="00F1657A"/>
    <w:rsid w:val="00F169AF"/>
    <w:rsid w:val="00F16A76"/>
    <w:rsid w:val="00F16EB2"/>
    <w:rsid w:val="00F17363"/>
    <w:rsid w:val="00F17DAF"/>
    <w:rsid w:val="00F17FBC"/>
    <w:rsid w:val="00F207ED"/>
    <w:rsid w:val="00F20D30"/>
    <w:rsid w:val="00F20E6A"/>
    <w:rsid w:val="00F21009"/>
    <w:rsid w:val="00F212B8"/>
    <w:rsid w:val="00F21309"/>
    <w:rsid w:val="00F2165C"/>
    <w:rsid w:val="00F2173B"/>
    <w:rsid w:val="00F21EB9"/>
    <w:rsid w:val="00F22616"/>
    <w:rsid w:val="00F22931"/>
    <w:rsid w:val="00F23355"/>
    <w:rsid w:val="00F23375"/>
    <w:rsid w:val="00F2340A"/>
    <w:rsid w:val="00F23828"/>
    <w:rsid w:val="00F23B09"/>
    <w:rsid w:val="00F23B99"/>
    <w:rsid w:val="00F241B2"/>
    <w:rsid w:val="00F241FC"/>
    <w:rsid w:val="00F24A76"/>
    <w:rsid w:val="00F24FF5"/>
    <w:rsid w:val="00F2577D"/>
    <w:rsid w:val="00F26253"/>
    <w:rsid w:val="00F26461"/>
    <w:rsid w:val="00F265C5"/>
    <w:rsid w:val="00F2743A"/>
    <w:rsid w:val="00F275B1"/>
    <w:rsid w:val="00F279FE"/>
    <w:rsid w:val="00F300D1"/>
    <w:rsid w:val="00F30523"/>
    <w:rsid w:val="00F309CA"/>
    <w:rsid w:val="00F30E46"/>
    <w:rsid w:val="00F3117F"/>
    <w:rsid w:val="00F3264B"/>
    <w:rsid w:val="00F329E9"/>
    <w:rsid w:val="00F32B73"/>
    <w:rsid w:val="00F32BED"/>
    <w:rsid w:val="00F32C54"/>
    <w:rsid w:val="00F32D4F"/>
    <w:rsid w:val="00F32E02"/>
    <w:rsid w:val="00F32F97"/>
    <w:rsid w:val="00F32FB0"/>
    <w:rsid w:val="00F33013"/>
    <w:rsid w:val="00F3324A"/>
    <w:rsid w:val="00F33670"/>
    <w:rsid w:val="00F33E97"/>
    <w:rsid w:val="00F340E4"/>
    <w:rsid w:val="00F3417F"/>
    <w:rsid w:val="00F34AB4"/>
    <w:rsid w:val="00F34DC2"/>
    <w:rsid w:val="00F34DD6"/>
    <w:rsid w:val="00F3507D"/>
    <w:rsid w:val="00F355A8"/>
    <w:rsid w:val="00F35C37"/>
    <w:rsid w:val="00F35C3E"/>
    <w:rsid w:val="00F35CBC"/>
    <w:rsid w:val="00F364E3"/>
    <w:rsid w:val="00F36569"/>
    <w:rsid w:val="00F36B31"/>
    <w:rsid w:val="00F37A82"/>
    <w:rsid w:val="00F37F86"/>
    <w:rsid w:val="00F40443"/>
    <w:rsid w:val="00F40804"/>
    <w:rsid w:val="00F408F3"/>
    <w:rsid w:val="00F40A18"/>
    <w:rsid w:val="00F40D94"/>
    <w:rsid w:val="00F41038"/>
    <w:rsid w:val="00F41393"/>
    <w:rsid w:val="00F417FA"/>
    <w:rsid w:val="00F41EE8"/>
    <w:rsid w:val="00F4347E"/>
    <w:rsid w:val="00F43E2F"/>
    <w:rsid w:val="00F44390"/>
    <w:rsid w:val="00F445AE"/>
    <w:rsid w:val="00F448E2"/>
    <w:rsid w:val="00F44EEF"/>
    <w:rsid w:val="00F450EE"/>
    <w:rsid w:val="00F45365"/>
    <w:rsid w:val="00F454D4"/>
    <w:rsid w:val="00F455A9"/>
    <w:rsid w:val="00F459B6"/>
    <w:rsid w:val="00F4618E"/>
    <w:rsid w:val="00F46437"/>
    <w:rsid w:val="00F46747"/>
    <w:rsid w:val="00F46807"/>
    <w:rsid w:val="00F46AEF"/>
    <w:rsid w:val="00F46C28"/>
    <w:rsid w:val="00F471E1"/>
    <w:rsid w:val="00F47DAC"/>
    <w:rsid w:val="00F47F36"/>
    <w:rsid w:val="00F50074"/>
    <w:rsid w:val="00F50AE2"/>
    <w:rsid w:val="00F519EB"/>
    <w:rsid w:val="00F5220A"/>
    <w:rsid w:val="00F5232E"/>
    <w:rsid w:val="00F523F7"/>
    <w:rsid w:val="00F527B0"/>
    <w:rsid w:val="00F528CC"/>
    <w:rsid w:val="00F528F9"/>
    <w:rsid w:val="00F52BE7"/>
    <w:rsid w:val="00F52EE6"/>
    <w:rsid w:val="00F534B7"/>
    <w:rsid w:val="00F535F3"/>
    <w:rsid w:val="00F53601"/>
    <w:rsid w:val="00F53C16"/>
    <w:rsid w:val="00F54095"/>
    <w:rsid w:val="00F54E84"/>
    <w:rsid w:val="00F55101"/>
    <w:rsid w:val="00F5539B"/>
    <w:rsid w:val="00F5546D"/>
    <w:rsid w:val="00F55972"/>
    <w:rsid w:val="00F55D57"/>
    <w:rsid w:val="00F55EA7"/>
    <w:rsid w:val="00F5675C"/>
    <w:rsid w:val="00F56A56"/>
    <w:rsid w:val="00F56AFC"/>
    <w:rsid w:val="00F56C7A"/>
    <w:rsid w:val="00F570CA"/>
    <w:rsid w:val="00F570D5"/>
    <w:rsid w:val="00F572C2"/>
    <w:rsid w:val="00F57435"/>
    <w:rsid w:val="00F5795D"/>
    <w:rsid w:val="00F60005"/>
    <w:rsid w:val="00F60D15"/>
    <w:rsid w:val="00F6181F"/>
    <w:rsid w:val="00F618BF"/>
    <w:rsid w:val="00F61AAD"/>
    <w:rsid w:val="00F61E61"/>
    <w:rsid w:val="00F61FFB"/>
    <w:rsid w:val="00F6230A"/>
    <w:rsid w:val="00F6271D"/>
    <w:rsid w:val="00F62B20"/>
    <w:rsid w:val="00F62BCF"/>
    <w:rsid w:val="00F62DBE"/>
    <w:rsid w:val="00F62E7D"/>
    <w:rsid w:val="00F63127"/>
    <w:rsid w:val="00F6352B"/>
    <w:rsid w:val="00F63951"/>
    <w:rsid w:val="00F63A54"/>
    <w:rsid w:val="00F6417F"/>
    <w:rsid w:val="00F6422A"/>
    <w:rsid w:val="00F6481D"/>
    <w:rsid w:val="00F64C79"/>
    <w:rsid w:val="00F64EFB"/>
    <w:rsid w:val="00F66096"/>
    <w:rsid w:val="00F664A3"/>
    <w:rsid w:val="00F66791"/>
    <w:rsid w:val="00F66DE8"/>
    <w:rsid w:val="00F6719F"/>
    <w:rsid w:val="00F67775"/>
    <w:rsid w:val="00F67AAE"/>
    <w:rsid w:val="00F67FC6"/>
    <w:rsid w:val="00F70654"/>
    <w:rsid w:val="00F70D44"/>
    <w:rsid w:val="00F71386"/>
    <w:rsid w:val="00F71529"/>
    <w:rsid w:val="00F71745"/>
    <w:rsid w:val="00F7187D"/>
    <w:rsid w:val="00F71B45"/>
    <w:rsid w:val="00F720E7"/>
    <w:rsid w:val="00F721CE"/>
    <w:rsid w:val="00F7284B"/>
    <w:rsid w:val="00F728F0"/>
    <w:rsid w:val="00F73485"/>
    <w:rsid w:val="00F7353E"/>
    <w:rsid w:val="00F7384D"/>
    <w:rsid w:val="00F73870"/>
    <w:rsid w:val="00F73DD0"/>
    <w:rsid w:val="00F73F77"/>
    <w:rsid w:val="00F7411E"/>
    <w:rsid w:val="00F74814"/>
    <w:rsid w:val="00F74D65"/>
    <w:rsid w:val="00F74D88"/>
    <w:rsid w:val="00F74EC3"/>
    <w:rsid w:val="00F7501E"/>
    <w:rsid w:val="00F75982"/>
    <w:rsid w:val="00F75F12"/>
    <w:rsid w:val="00F763F3"/>
    <w:rsid w:val="00F76875"/>
    <w:rsid w:val="00F76A8A"/>
    <w:rsid w:val="00F76E48"/>
    <w:rsid w:val="00F7737A"/>
    <w:rsid w:val="00F779D3"/>
    <w:rsid w:val="00F80CDD"/>
    <w:rsid w:val="00F810C6"/>
    <w:rsid w:val="00F8136D"/>
    <w:rsid w:val="00F814E8"/>
    <w:rsid w:val="00F81AD5"/>
    <w:rsid w:val="00F81E1E"/>
    <w:rsid w:val="00F81F3A"/>
    <w:rsid w:val="00F8252F"/>
    <w:rsid w:val="00F83359"/>
    <w:rsid w:val="00F8352A"/>
    <w:rsid w:val="00F8399F"/>
    <w:rsid w:val="00F83B39"/>
    <w:rsid w:val="00F83C16"/>
    <w:rsid w:val="00F83C78"/>
    <w:rsid w:val="00F84008"/>
    <w:rsid w:val="00F84715"/>
    <w:rsid w:val="00F84B93"/>
    <w:rsid w:val="00F84D65"/>
    <w:rsid w:val="00F84DD6"/>
    <w:rsid w:val="00F85E73"/>
    <w:rsid w:val="00F861CF"/>
    <w:rsid w:val="00F86240"/>
    <w:rsid w:val="00F86B01"/>
    <w:rsid w:val="00F86DA6"/>
    <w:rsid w:val="00F87568"/>
    <w:rsid w:val="00F87616"/>
    <w:rsid w:val="00F900B7"/>
    <w:rsid w:val="00F904E8"/>
    <w:rsid w:val="00F90C53"/>
    <w:rsid w:val="00F9135F"/>
    <w:rsid w:val="00F926F2"/>
    <w:rsid w:val="00F927C1"/>
    <w:rsid w:val="00F92840"/>
    <w:rsid w:val="00F92C1E"/>
    <w:rsid w:val="00F92CD6"/>
    <w:rsid w:val="00F92F90"/>
    <w:rsid w:val="00F93CFB"/>
    <w:rsid w:val="00F93D7D"/>
    <w:rsid w:val="00F942FC"/>
    <w:rsid w:val="00F9433C"/>
    <w:rsid w:val="00F948B1"/>
    <w:rsid w:val="00F94B8F"/>
    <w:rsid w:val="00F9505A"/>
    <w:rsid w:val="00F9512C"/>
    <w:rsid w:val="00F9559B"/>
    <w:rsid w:val="00F95649"/>
    <w:rsid w:val="00F95BB4"/>
    <w:rsid w:val="00F9609F"/>
    <w:rsid w:val="00F96183"/>
    <w:rsid w:val="00F967A3"/>
    <w:rsid w:val="00F97253"/>
    <w:rsid w:val="00F97524"/>
    <w:rsid w:val="00F9780F"/>
    <w:rsid w:val="00F9795E"/>
    <w:rsid w:val="00F97AC5"/>
    <w:rsid w:val="00FA0326"/>
    <w:rsid w:val="00FA0B90"/>
    <w:rsid w:val="00FA0C13"/>
    <w:rsid w:val="00FA0DBD"/>
    <w:rsid w:val="00FA1667"/>
    <w:rsid w:val="00FA19F5"/>
    <w:rsid w:val="00FA1E83"/>
    <w:rsid w:val="00FA233E"/>
    <w:rsid w:val="00FA2360"/>
    <w:rsid w:val="00FA3864"/>
    <w:rsid w:val="00FA3901"/>
    <w:rsid w:val="00FA4611"/>
    <w:rsid w:val="00FA4758"/>
    <w:rsid w:val="00FA47A7"/>
    <w:rsid w:val="00FA49F0"/>
    <w:rsid w:val="00FA4A87"/>
    <w:rsid w:val="00FA5482"/>
    <w:rsid w:val="00FA54B2"/>
    <w:rsid w:val="00FA57FB"/>
    <w:rsid w:val="00FA5940"/>
    <w:rsid w:val="00FA5BA4"/>
    <w:rsid w:val="00FA5CE7"/>
    <w:rsid w:val="00FA6129"/>
    <w:rsid w:val="00FA61D4"/>
    <w:rsid w:val="00FA6547"/>
    <w:rsid w:val="00FA6E23"/>
    <w:rsid w:val="00FA777D"/>
    <w:rsid w:val="00FA78C2"/>
    <w:rsid w:val="00FA7A14"/>
    <w:rsid w:val="00FA7A4B"/>
    <w:rsid w:val="00FA7AA1"/>
    <w:rsid w:val="00FB0350"/>
    <w:rsid w:val="00FB0F15"/>
    <w:rsid w:val="00FB1384"/>
    <w:rsid w:val="00FB193D"/>
    <w:rsid w:val="00FB1BCE"/>
    <w:rsid w:val="00FB1D8B"/>
    <w:rsid w:val="00FB2013"/>
    <w:rsid w:val="00FB2085"/>
    <w:rsid w:val="00FB20F1"/>
    <w:rsid w:val="00FB22E4"/>
    <w:rsid w:val="00FB262D"/>
    <w:rsid w:val="00FB2D44"/>
    <w:rsid w:val="00FB3424"/>
    <w:rsid w:val="00FB3AF8"/>
    <w:rsid w:val="00FB3AFB"/>
    <w:rsid w:val="00FB3CDE"/>
    <w:rsid w:val="00FB41D7"/>
    <w:rsid w:val="00FB4473"/>
    <w:rsid w:val="00FB44AE"/>
    <w:rsid w:val="00FB480A"/>
    <w:rsid w:val="00FB4E53"/>
    <w:rsid w:val="00FB58EC"/>
    <w:rsid w:val="00FB5A2F"/>
    <w:rsid w:val="00FB5F4C"/>
    <w:rsid w:val="00FB5F6D"/>
    <w:rsid w:val="00FB6A16"/>
    <w:rsid w:val="00FB7336"/>
    <w:rsid w:val="00FB75BE"/>
    <w:rsid w:val="00FC003C"/>
    <w:rsid w:val="00FC0548"/>
    <w:rsid w:val="00FC0755"/>
    <w:rsid w:val="00FC0F1A"/>
    <w:rsid w:val="00FC2676"/>
    <w:rsid w:val="00FC27B4"/>
    <w:rsid w:val="00FC2B4D"/>
    <w:rsid w:val="00FC306A"/>
    <w:rsid w:val="00FC31D9"/>
    <w:rsid w:val="00FC3278"/>
    <w:rsid w:val="00FC3596"/>
    <w:rsid w:val="00FC368F"/>
    <w:rsid w:val="00FC3814"/>
    <w:rsid w:val="00FC4638"/>
    <w:rsid w:val="00FC4B79"/>
    <w:rsid w:val="00FC5174"/>
    <w:rsid w:val="00FC5260"/>
    <w:rsid w:val="00FC54F3"/>
    <w:rsid w:val="00FC5D12"/>
    <w:rsid w:val="00FC5F6E"/>
    <w:rsid w:val="00FC6671"/>
    <w:rsid w:val="00FC6708"/>
    <w:rsid w:val="00FC7183"/>
    <w:rsid w:val="00FC75B6"/>
    <w:rsid w:val="00FD0007"/>
    <w:rsid w:val="00FD0669"/>
    <w:rsid w:val="00FD06AE"/>
    <w:rsid w:val="00FD06FF"/>
    <w:rsid w:val="00FD07DE"/>
    <w:rsid w:val="00FD0872"/>
    <w:rsid w:val="00FD0C36"/>
    <w:rsid w:val="00FD0DC8"/>
    <w:rsid w:val="00FD1B4D"/>
    <w:rsid w:val="00FD2417"/>
    <w:rsid w:val="00FD299D"/>
    <w:rsid w:val="00FD2F4B"/>
    <w:rsid w:val="00FD37F0"/>
    <w:rsid w:val="00FD3965"/>
    <w:rsid w:val="00FD3AE2"/>
    <w:rsid w:val="00FD450B"/>
    <w:rsid w:val="00FD536D"/>
    <w:rsid w:val="00FD549F"/>
    <w:rsid w:val="00FD54BD"/>
    <w:rsid w:val="00FD55FD"/>
    <w:rsid w:val="00FD597A"/>
    <w:rsid w:val="00FD597B"/>
    <w:rsid w:val="00FD6A97"/>
    <w:rsid w:val="00FD7513"/>
    <w:rsid w:val="00FD79B7"/>
    <w:rsid w:val="00FD7A9E"/>
    <w:rsid w:val="00FD7C74"/>
    <w:rsid w:val="00FE05A1"/>
    <w:rsid w:val="00FE08E1"/>
    <w:rsid w:val="00FE09AF"/>
    <w:rsid w:val="00FE0D60"/>
    <w:rsid w:val="00FE1043"/>
    <w:rsid w:val="00FE1310"/>
    <w:rsid w:val="00FE13BD"/>
    <w:rsid w:val="00FE1990"/>
    <w:rsid w:val="00FE19A5"/>
    <w:rsid w:val="00FE22BC"/>
    <w:rsid w:val="00FE24E8"/>
    <w:rsid w:val="00FE2C19"/>
    <w:rsid w:val="00FE3152"/>
    <w:rsid w:val="00FE32C9"/>
    <w:rsid w:val="00FE3383"/>
    <w:rsid w:val="00FE39F3"/>
    <w:rsid w:val="00FE3D75"/>
    <w:rsid w:val="00FE3DEB"/>
    <w:rsid w:val="00FE4159"/>
    <w:rsid w:val="00FE420B"/>
    <w:rsid w:val="00FE481C"/>
    <w:rsid w:val="00FE4C68"/>
    <w:rsid w:val="00FE5350"/>
    <w:rsid w:val="00FE5623"/>
    <w:rsid w:val="00FE5C21"/>
    <w:rsid w:val="00FE6180"/>
    <w:rsid w:val="00FE62CB"/>
    <w:rsid w:val="00FE725D"/>
    <w:rsid w:val="00FE78C3"/>
    <w:rsid w:val="00FF036A"/>
    <w:rsid w:val="00FF082F"/>
    <w:rsid w:val="00FF09D0"/>
    <w:rsid w:val="00FF0BE5"/>
    <w:rsid w:val="00FF0F35"/>
    <w:rsid w:val="00FF0FC3"/>
    <w:rsid w:val="00FF1DD1"/>
    <w:rsid w:val="00FF1F17"/>
    <w:rsid w:val="00FF20A9"/>
    <w:rsid w:val="00FF2906"/>
    <w:rsid w:val="00FF303D"/>
    <w:rsid w:val="00FF3199"/>
    <w:rsid w:val="00FF325C"/>
    <w:rsid w:val="00FF34FD"/>
    <w:rsid w:val="00FF35D1"/>
    <w:rsid w:val="00FF3F98"/>
    <w:rsid w:val="00FF414A"/>
    <w:rsid w:val="00FF4F19"/>
    <w:rsid w:val="00FF63A5"/>
    <w:rsid w:val="00FF6472"/>
    <w:rsid w:val="00FF6836"/>
    <w:rsid w:val="00FF6B9D"/>
    <w:rsid w:val="00FF7012"/>
    <w:rsid w:val="00FF71F0"/>
    <w:rsid w:val="00FF745C"/>
    <w:rsid w:val="00FF76E3"/>
    <w:rsid w:val="00FF7A45"/>
    <w:rsid w:val="00FF7A62"/>
    <w:rsid w:val="00FF7C7F"/>
    <w:rsid w:val="00FF7E42"/>
    <w:rsid w:val="010C0502"/>
    <w:rsid w:val="01192C1F"/>
    <w:rsid w:val="02785724"/>
    <w:rsid w:val="02E725DE"/>
    <w:rsid w:val="035D3297"/>
    <w:rsid w:val="03D35307"/>
    <w:rsid w:val="04394CD5"/>
    <w:rsid w:val="050F05C1"/>
    <w:rsid w:val="05A625A8"/>
    <w:rsid w:val="05DD3C30"/>
    <w:rsid w:val="05E92EE5"/>
    <w:rsid w:val="06530982"/>
    <w:rsid w:val="07C61540"/>
    <w:rsid w:val="07E35F62"/>
    <w:rsid w:val="08400A92"/>
    <w:rsid w:val="088A61B1"/>
    <w:rsid w:val="09B259BF"/>
    <w:rsid w:val="0A4A209B"/>
    <w:rsid w:val="0A956FEF"/>
    <w:rsid w:val="0AC0410C"/>
    <w:rsid w:val="0C0544CC"/>
    <w:rsid w:val="0C2A5CE1"/>
    <w:rsid w:val="0C2C7CAB"/>
    <w:rsid w:val="0C5F3EE9"/>
    <w:rsid w:val="0C7451AE"/>
    <w:rsid w:val="0CA75583"/>
    <w:rsid w:val="0CC04F7C"/>
    <w:rsid w:val="0DB717F6"/>
    <w:rsid w:val="10190546"/>
    <w:rsid w:val="10426306"/>
    <w:rsid w:val="104E5D16"/>
    <w:rsid w:val="110034B4"/>
    <w:rsid w:val="11382C4E"/>
    <w:rsid w:val="11421D1E"/>
    <w:rsid w:val="11733C86"/>
    <w:rsid w:val="118C2F9A"/>
    <w:rsid w:val="124A70DD"/>
    <w:rsid w:val="125C165E"/>
    <w:rsid w:val="12802AFE"/>
    <w:rsid w:val="129F0FBA"/>
    <w:rsid w:val="131119A8"/>
    <w:rsid w:val="131274CE"/>
    <w:rsid w:val="136F2362"/>
    <w:rsid w:val="14AF1479"/>
    <w:rsid w:val="14B06F9F"/>
    <w:rsid w:val="14B4331E"/>
    <w:rsid w:val="15B26148"/>
    <w:rsid w:val="15D31197"/>
    <w:rsid w:val="15F64E85"/>
    <w:rsid w:val="164D0F49"/>
    <w:rsid w:val="16A448E1"/>
    <w:rsid w:val="16DC407B"/>
    <w:rsid w:val="170F4451"/>
    <w:rsid w:val="1740460A"/>
    <w:rsid w:val="17740758"/>
    <w:rsid w:val="182E0907"/>
    <w:rsid w:val="18510A99"/>
    <w:rsid w:val="19185113"/>
    <w:rsid w:val="19197809"/>
    <w:rsid w:val="199C21AB"/>
    <w:rsid w:val="1B022ECB"/>
    <w:rsid w:val="1B122762"/>
    <w:rsid w:val="1B6737D9"/>
    <w:rsid w:val="1B8C57D3"/>
    <w:rsid w:val="1BB308A2"/>
    <w:rsid w:val="1BDE2644"/>
    <w:rsid w:val="1BF9747E"/>
    <w:rsid w:val="1C281B11"/>
    <w:rsid w:val="1CBC0BD7"/>
    <w:rsid w:val="1CBF19C7"/>
    <w:rsid w:val="1D1E53EE"/>
    <w:rsid w:val="1E982F7E"/>
    <w:rsid w:val="1F126633"/>
    <w:rsid w:val="1F63358C"/>
    <w:rsid w:val="1F6B41EE"/>
    <w:rsid w:val="1FAE2CF4"/>
    <w:rsid w:val="1FB65DB1"/>
    <w:rsid w:val="202C422E"/>
    <w:rsid w:val="202F7912"/>
    <w:rsid w:val="20346CD6"/>
    <w:rsid w:val="206A26F8"/>
    <w:rsid w:val="20B47E17"/>
    <w:rsid w:val="21507B40"/>
    <w:rsid w:val="22AD2D70"/>
    <w:rsid w:val="22B10AB2"/>
    <w:rsid w:val="24DB3BC4"/>
    <w:rsid w:val="25FD5DBC"/>
    <w:rsid w:val="26555BF8"/>
    <w:rsid w:val="27231852"/>
    <w:rsid w:val="27391076"/>
    <w:rsid w:val="279E11F2"/>
    <w:rsid w:val="28285372"/>
    <w:rsid w:val="28B704A4"/>
    <w:rsid w:val="29717BEB"/>
    <w:rsid w:val="29EC4A7F"/>
    <w:rsid w:val="2A1A0CEB"/>
    <w:rsid w:val="2A257D96"/>
    <w:rsid w:val="2AB96756"/>
    <w:rsid w:val="2AEB2687"/>
    <w:rsid w:val="2B1B6B83"/>
    <w:rsid w:val="2C4E51EB"/>
    <w:rsid w:val="2CCB451E"/>
    <w:rsid w:val="2D391DD0"/>
    <w:rsid w:val="2DBE22D5"/>
    <w:rsid w:val="2DDD73BB"/>
    <w:rsid w:val="2E4C5B33"/>
    <w:rsid w:val="301E705B"/>
    <w:rsid w:val="30F63F18"/>
    <w:rsid w:val="315B004E"/>
    <w:rsid w:val="319E0453"/>
    <w:rsid w:val="31E57635"/>
    <w:rsid w:val="31F757DF"/>
    <w:rsid w:val="322272D6"/>
    <w:rsid w:val="33704CF3"/>
    <w:rsid w:val="33E313BE"/>
    <w:rsid w:val="340A1DD0"/>
    <w:rsid w:val="344E43B3"/>
    <w:rsid w:val="349F4C0E"/>
    <w:rsid w:val="353510CF"/>
    <w:rsid w:val="35CF32D1"/>
    <w:rsid w:val="3622205E"/>
    <w:rsid w:val="37490E61"/>
    <w:rsid w:val="37DE3C9F"/>
    <w:rsid w:val="386A108F"/>
    <w:rsid w:val="3914549F"/>
    <w:rsid w:val="39BC591B"/>
    <w:rsid w:val="3AD209D9"/>
    <w:rsid w:val="3C5C74D9"/>
    <w:rsid w:val="3D172F59"/>
    <w:rsid w:val="3DA512EA"/>
    <w:rsid w:val="3E083824"/>
    <w:rsid w:val="3E8D3D29"/>
    <w:rsid w:val="3EA64DEB"/>
    <w:rsid w:val="3F7171A7"/>
    <w:rsid w:val="4004626D"/>
    <w:rsid w:val="40297A82"/>
    <w:rsid w:val="40844CB8"/>
    <w:rsid w:val="409C4D60"/>
    <w:rsid w:val="40F167F2"/>
    <w:rsid w:val="4105404B"/>
    <w:rsid w:val="41A03D74"/>
    <w:rsid w:val="43440F0C"/>
    <w:rsid w:val="43912BFC"/>
    <w:rsid w:val="43CF26EE"/>
    <w:rsid w:val="441D16AC"/>
    <w:rsid w:val="44823C05"/>
    <w:rsid w:val="450E5498"/>
    <w:rsid w:val="45324524"/>
    <w:rsid w:val="454113CA"/>
    <w:rsid w:val="45B147A1"/>
    <w:rsid w:val="460433C6"/>
    <w:rsid w:val="46C978C9"/>
    <w:rsid w:val="476F65BA"/>
    <w:rsid w:val="47AC3472"/>
    <w:rsid w:val="4847319B"/>
    <w:rsid w:val="49396F88"/>
    <w:rsid w:val="49423962"/>
    <w:rsid w:val="49B303BC"/>
    <w:rsid w:val="49E50EBD"/>
    <w:rsid w:val="4A162E25"/>
    <w:rsid w:val="4A361719"/>
    <w:rsid w:val="4B9D30D2"/>
    <w:rsid w:val="4BD56D10"/>
    <w:rsid w:val="4C303B42"/>
    <w:rsid w:val="4C3C0B3D"/>
    <w:rsid w:val="4D6F764D"/>
    <w:rsid w:val="4D7C38E7"/>
    <w:rsid w:val="4DD51249"/>
    <w:rsid w:val="4DE1374A"/>
    <w:rsid w:val="4DFA4CDF"/>
    <w:rsid w:val="4E6A7057"/>
    <w:rsid w:val="4ECF7A46"/>
    <w:rsid w:val="4ED816D8"/>
    <w:rsid w:val="502B33A2"/>
    <w:rsid w:val="506643DA"/>
    <w:rsid w:val="506D5769"/>
    <w:rsid w:val="510C6D30"/>
    <w:rsid w:val="51136310"/>
    <w:rsid w:val="520914C1"/>
    <w:rsid w:val="52293911"/>
    <w:rsid w:val="52E55B6A"/>
    <w:rsid w:val="55990DAE"/>
    <w:rsid w:val="55B94FAC"/>
    <w:rsid w:val="560721BC"/>
    <w:rsid w:val="571921A6"/>
    <w:rsid w:val="577949F3"/>
    <w:rsid w:val="57D367F9"/>
    <w:rsid w:val="59142C25"/>
    <w:rsid w:val="59D103AF"/>
    <w:rsid w:val="59E913FD"/>
    <w:rsid w:val="5AA20705"/>
    <w:rsid w:val="5B2555BE"/>
    <w:rsid w:val="5B6E1865"/>
    <w:rsid w:val="5BA67D81"/>
    <w:rsid w:val="5BB10BFF"/>
    <w:rsid w:val="5C401F83"/>
    <w:rsid w:val="5D064F7B"/>
    <w:rsid w:val="5DA84284"/>
    <w:rsid w:val="5E20206C"/>
    <w:rsid w:val="5E3653EC"/>
    <w:rsid w:val="5EB0690E"/>
    <w:rsid w:val="5F0454EA"/>
    <w:rsid w:val="5F7D704B"/>
    <w:rsid w:val="5FC658F2"/>
    <w:rsid w:val="5FD56E87"/>
    <w:rsid w:val="5FE61FB3"/>
    <w:rsid w:val="60173551"/>
    <w:rsid w:val="60395667"/>
    <w:rsid w:val="607A6786"/>
    <w:rsid w:val="6094614B"/>
    <w:rsid w:val="60A06F01"/>
    <w:rsid w:val="6155027F"/>
    <w:rsid w:val="61595A1A"/>
    <w:rsid w:val="615A7643"/>
    <w:rsid w:val="624326C5"/>
    <w:rsid w:val="62546789"/>
    <w:rsid w:val="62572235"/>
    <w:rsid w:val="63181564"/>
    <w:rsid w:val="63302D52"/>
    <w:rsid w:val="64416899"/>
    <w:rsid w:val="649410BE"/>
    <w:rsid w:val="64EF4547"/>
    <w:rsid w:val="6615622F"/>
    <w:rsid w:val="66C7577B"/>
    <w:rsid w:val="66E31E89"/>
    <w:rsid w:val="67073DC9"/>
    <w:rsid w:val="6785089B"/>
    <w:rsid w:val="679036F7"/>
    <w:rsid w:val="682B138A"/>
    <w:rsid w:val="68B0184E"/>
    <w:rsid w:val="68D979E8"/>
    <w:rsid w:val="69564B94"/>
    <w:rsid w:val="69586B5E"/>
    <w:rsid w:val="69603C65"/>
    <w:rsid w:val="6AC16985"/>
    <w:rsid w:val="6B2A08A1"/>
    <w:rsid w:val="6C164AAF"/>
    <w:rsid w:val="6C591959"/>
    <w:rsid w:val="6D205BE5"/>
    <w:rsid w:val="6D2819A2"/>
    <w:rsid w:val="6D4118D6"/>
    <w:rsid w:val="6D4D0230"/>
    <w:rsid w:val="6E061605"/>
    <w:rsid w:val="6E625D89"/>
    <w:rsid w:val="6E6B10E2"/>
    <w:rsid w:val="6E7C509D"/>
    <w:rsid w:val="6EF60B12"/>
    <w:rsid w:val="6F141779"/>
    <w:rsid w:val="6F410095"/>
    <w:rsid w:val="6FCA1717"/>
    <w:rsid w:val="6FD64F98"/>
    <w:rsid w:val="71105F71"/>
    <w:rsid w:val="71341C5F"/>
    <w:rsid w:val="71B608C6"/>
    <w:rsid w:val="71CB1E97"/>
    <w:rsid w:val="71FC2789"/>
    <w:rsid w:val="724951A4"/>
    <w:rsid w:val="74235EA6"/>
    <w:rsid w:val="748B2FEC"/>
    <w:rsid w:val="74A37283"/>
    <w:rsid w:val="74C74B98"/>
    <w:rsid w:val="75AB0B47"/>
    <w:rsid w:val="76A74E38"/>
    <w:rsid w:val="771C566F"/>
    <w:rsid w:val="77336515"/>
    <w:rsid w:val="77844FC2"/>
    <w:rsid w:val="78676109"/>
    <w:rsid w:val="78F513D9"/>
    <w:rsid w:val="79AC0800"/>
    <w:rsid w:val="7A1940E8"/>
    <w:rsid w:val="7A756E44"/>
    <w:rsid w:val="7B3665D4"/>
    <w:rsid w:val="7B7B66DC"/>
    <w:rsid w:val="7BD007D6"/>
    <w:rsid w:val="7E123328"/>
    <w:rsid w:val="7E5754C9"/>
    <w:rsid w:val="7E861620"/>
    <w:rsid w:val="7EFF6F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iPriority="9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6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6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5"/>
    <w:semiHidden/>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annotation text"/>
    <w:basedOn w:val="1"/>
    <w:link w:val="26"/>
    <w:autoRedefine/>
    <w:unhideWhenUsed/>
    <w:qFormat/>
    <w:uiPriority w:val="99"/>
    <w:pPr>
      <w:jc w:val="left"/>
    </w:pPr>
    <w:rPr>
      <w:rFonts w:ascii="Times New Roman" w:hAnsi="Times New Roman" w:eastAsia="宋体" w:cs="Times New Roman"/>
      <w:kern w:val="0"/>
      <w:szCs w:val="21"/>
    </w:rPr>
  </w:style>
  <w:style w:type="paragraph" w:styleId="6">
    <w:name w:val="Body Text"/>
    <w:basedOn w:val="1"/>
    <w:next w:val="1"/>
    <w:link w:val="30"/>
    <w:unhideWhenUsed/>
    <w:qFormat/>
    <w:uiPriority w:val="99"/>
    <w:pPr>
      <w:spacing w:after="120"/>
    </w:pPr>
  </w:style>
  <w:style w:type="paragraph" w:styleId="7">
    <w:name w:val="Body Text Indent"/>
    <w:basedOn w:val="1"/>
    <w:link w:val="28"/>
    <w:unhideWhenUsed/>
    <w:qFormat/>
    <w:uiPriority w:val="0"/>
    <w:pPr>
      <w:spacing w:after="120"/>
      <w:ind w:left="420" w:leftChars="200"/>
    </w:pPr>
    <w:rPr>
      <w:rFonts w:ascii="Times New Roman" w:hAnsi="Times New Roman" w:eastAsia="宋体" w:cs="Times New Roman"/>
      <w:kern w:val="0"/>
      <w:sz w:val="20"/>
      <w:szCs w:val="24"/>
    </w:rPr>
  </w:style>
  <w:style w:type="paragraph" w:styleId="8">
    <w:name w:val="Balloon Text"/>
    <w:basedOn w:val="1"/>
    <w:link w:val="25"/>
    <w:semiHidden/>
    <w:unhideWhenUsed/>
    <w:qFormat/>
    <w:uiPriority w:val="99"/>
    <w:rPr>
      <w:sz w:val="18"/>
      <w:szCs w:val="18"/>
    </w:rPr>
  </w:style>
  <w:style w:type="paragraph" w:styleId="9">
    <w:name w:val="footer"/>
    <w:basedOn w:val="1"/>
    <w:link w:val="37"/>
    <w:unhideWhenUsed/>
    <w:qFormat/>
    <w:uiPriority w:val="99"/>
    <w:pPr>
      <w:tabs>
        <w:tab w:val="center" w:pos="4153"/>
        <w:tab w:val="right" w:pos="8306"/>
      </w:tabs>
      <w:snapToGrid w:val="0"/>
      <w:jc w:val="left"/>
    </w:pPr>
    <w:rPr>
      <w:sz w:val="18"/>
      <w:szCs w:val="18"/>
    </w:rPr>
  </w:style>
  <w:style w:type="paragraph" w:styleId="10">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4"/>
    <w:basedOn w:val="1"/>
    <w:next w:val="1"/>
    <w:unhideWhenUsed/>
    <w:qFormat/>
    <w:uiPriority w:val="99"/>
    <w:pPr>
      <w:spacing w:before="100" w:beforeAutospacing="1" w:after="100" w:afterAutospacing="1"/>
      <w:ind w:left="600"/>
      <w:jc w:val="left"/>
    </w:pPr>
    <w:rPr>
      <w:rFonts w:ascii="Calibri" w:hAnsi="Calibri" w:eastAsia="宋体" w:cs="Calibri"/>
      <w:spacing w:val="-2"/>
      <w:kern w:val="0"/>
      <w:sz w:val="18"/>
      <w:szCs w:val="18"/>
    </w:rPr>
  </w:style>
  <w:style w:type="paragraph" w:styleId="12">
    <w:name w:val="Body Text Indent 3"/>
    <w:next w:val="13"/>
    <w:link w:val="35"/>
    <w:semi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
    <w:name w:val="样式 正文文本缩进 3 + 左侧:  2 字符"/>
    <w:basedOn w:val="1"/>
    <w:qFormat/>
    <w:uiPriority w:val="0"/>
  </w:style>
  <w:style w:type="paragraph" w:styleId="14">
    <w:name w:val="Body Text 2"/>
    <w:basedOn w:val="1"/>
    <w:link w:val="57"/>
    <w:semiHidden/>
    <w:unhideWhenUsed/>
    <w:qFormat/>
    <w:uiPriority w:val="99"/>
    <w:pPr>
      <w:spacing w:after="120" w:line="480" w:lineRule="auto"/>
    </w:pPr>
  </w:style>
  <w:style w:type="paragraph" w:styleId="15">
    <w:name w:val="Normal (Web)"/>
    <w:basedOn w:val="1"/>
    <w:link w:val="24"/>
    <w:qFormat/>
    <w:uiPriority w:val="99"/>
    <w:pPr>
      <w:widowControl/>
      <w:spacing w:before="100" w:beforeAutospacing="1" w:after="100" w:afterAutospacing="1"/>
      <w:jc w:val="left"/>
    </w:pPr>
    <w:rPr>
      <w:rFonts w:ascii="宋体" w:hAnsi="宋体" w:eastAsia="宋体"/>
      <w:sz w:val="24"/>
    </w:rPr>
  </w:style>
  <w:style w:type="paragraph" w:styleId="16">
    <w:name w:val="annotation subject"/>
    <w:basedOn w:val="5"/>
    <w:next w:val="5"/>
    <w:link w:val="27"/>
    <w:semiHidden/>
    <w:unhideWhenUsed/>
    <w:qFormat/>
    <w:uiPriority w:val="99"/>
    <w:rPr>
      <w:b/>
      <w:bCs/>
    </w:rPr>
  </w:style>
  <w:style w:type="paragraph" w:styleId="17">
    <w:name w:val="Body Text First Indent"/>
    <w:basedOn w:val="6"/>
    <w:link w:val="31"/>
    <w:autoRedefine/>
    <w:semiHidden/>
    <w:unhideWhenUsed/>
    <w:qFormat/>
    <w:uiPriority w:val="99"/>
    <w:pPr>
      <w:ind w:firstLine="420" w:firstLineChars="100"/>
    </w:pPr>
  </w:style>
  <w:style w:type="table" w:styleId="19">
    <w:name w:val="Table Grid"/>
    <w:basedOn w:val="1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autoRedefine/>
    <w:unhideWhenUsed/>
    <w:qFormat/>
    <w:uiPriority w:val="0"/>
    <w:rPr>
      <w:sz w:val="21"/>
      <w:szCs w:val="21"/>
    </w:rPr>
  </w:style>
  <w:style w:type="character" w:customStyle="1" w:styleId="24">
    <w:name w:val="普通(网站) Char"/>
    <w:link w:val="15"/>
    <w:qFormat/>
    <w:uiPriority w:val="0"/>
    <w:rPr>
      <w:rFonts w:ascii="宋体" w:hAnsi="宋体" w:eastAsia="宋体"/>
      <w:sz w:val="24"/>
    </w:rPr>
  </w:style>
  <w:style w:type="character" w:customStyle="1" w:styleId="25">
    <w:name w:val="批注框文本 Char"/>
    <w:basedOn w:val="20"/>
    <w:link w:val="8"/>
    <w:autoRedefine/>
    <w:semiHidden/>
    <w:qFormat/>
    <w:uiPriority w:val="99"/>
    <w:rPr>
      <w:sz w:val="18"/>
      <w:szCs w:val="18"/>
    </w:rPr>
  </w:style>
  <w:style w:type="character" w:customStyle="1" w:styleId="26">
    <w:name w:val="批注文字 Char"/>
    <w:basedOn w:val="20"/>
    <w:link w:val="5"/>
    <w:qFormat/>
    <w:uiPriority w:val="99"/>
  </w:style>
  <w:style w:type="character" w:customStyle="1" w:styleId="27">
    <w:name w:val="批注主题 Char"/>
    <w:basedOn w:val="26"/>
    <w:link w:val="16"/>
    <w:semiHidden/>
    <w:qFormat/>
    <w:uiPriority w:val="99"/>
    <w:rPr>
      <w:b/>
      <w:bCs/>
    </w:rPr>
  </w:style>
  <w:style w:type="character" w:customStyle="1" w:styleId="28">
    <w:name w:val="正文文本缩进 Char"/>
    <w:basedOn w:val="20"/>
    <w:link w:val="7"/>
    <w:qFormat/>
    <w:uiPriority w:val="0"/>
    <w:rPr>
      <w:rFonts w:ascii="Times New Roman" w:hAnsi="Times New Roman" w:eastAsia="宋体" w:cs="Times New Roman"/>
      <w:kern w:val="0"/>
      <w:sz w:val="20"/>
      <w:szCs w:val="24"/>
    </w:rPr>
  </w:style>
  <w:style w:type="paragraph" w:customStyle="1" w:styleId="29">
    <w:name w:val="MFS正文 Char"/>
    <w:basedOn w:val="17"/>
    <w:autoRedefine/>
    <w:qFormat/>
    <w:uiPriority w:val="0"/>
    <w:pPr>
      <w:adjustRightInd w:val="0"/>
      <w:snapToGrid w:val="0"/>
      <w:spacing w:before="93" w:line="360" w:lineRule="auto"/>
      <w:ind w:firstLine="200" w:firstLineChars="200"/>
    </w:pPr>
    <w:rPr>
      <w:rFonts w:ascii="Times New Roman" w:hAnsi="Times New Roman" w:eastAsia="楷体_GB2312" w:cs="Times New Roman"/>
      <w:sz w:val="24"/>
      <w:szCs w:val="24"/>
    </w:rPr>
  </w:style>
  <w:style w:type="character" w:customStyle="1" w:styleId="30">
    <w:name w:val="正文文本 Char"/>
    <w:basedOn w:val="20"/>
    <w:link w:val="6"/>
    <w:qFormat/>
    <w:uiPriority w:val="99"/>
  </w:style>
  <w:style w:type="character" w:customStyle="1" w:styleId="31">
    <w:name w:val="正文首行缩进 Char"/>
    <w:basedOn w:val="30"/>
    <w:link w:val="17"/>
    <w:semiHidden/>
    <w:qFormat/>
    <w:uiPriority w:val="99"/>
  </w:style>
  <w:style w:type="character" w:customStyle="1" w:styleId="32">
    <w:name w:val="表格正文 Char"/>
    <w:link w:val="33"/>
    <w:qFormat/>
    <w:uiPriority w:val="0"/>
    <w:rPr>
      <w:rFonts w:ascii="Times New Roman" w:hAnsi="Times New Roman" w:eastAsia="宋体" w:cs="Times New Roman"/>
      <w:sz w:val="21"/>
      <w:szCs w:val="21"/>
    </w:rPr>
  </w:style>
  <w:style w:type="paragraph" w:customStyle="1" w:styleId="33">
    <w:name w:val="表格正文"/>
    <w:basedOn w:val="1"/>
    <w:link w:val="32"/>
    <w:autoRedefine/>
    <w:qFormat/>
    <w:uiPriority w:val="0"/>
    <w:pPr>
      <w:spacing w:line="276" w:lineRule="auto"/>
      <w:jc w:val="center"/>
    </w:pPr>
    <w:rPr>
      <w:rFonts w:ascii="Times New Roman" w:hAnsi="Times New Roman" w:eastAsia="宋体" w:cs="Times New Roman"/>
      <w:kern w:val="0"/>
      <w:szCs w:val="21"/>
    </w:rPr>
  </w:style>
  <w:style w:type="paragraph" w:customStyle="1" w:styleId="34">
    <w:name w:val="表内容"/>
    <w:basedOn w:val="1"/>
    <w:next w:val="1"/>
    <w:qFormat/>
    <w:uiPriority w:val="99"/>
    <w:pPr>
      <w:spacing w:line="320" w:lineRule="exact"/>
      <w:jc w:val="center"/>
    </w:pPr>
    <w:rPr>
      <w:rFonts w:ascii="Times New Roman" w:hAnsi="Times New Roman" w:eastAsia="宋体" w:cs="Times New Roman"/>
      <w:szCs w:val="20"/>
    </w:rPr>
  </w:style>
  <w:style w:type="character" w:customStyle="1" w:styleId="35">
    <w:name w:val="正文文本缩进 3 Char"/>
    <w:basedOn w:val="20"/>
    <w:link w:val="12"/>
    <w:semiHidden/>
    <w:qFormat/>
    <w:uiPriority w:val="99"/>
    <w:rPr>
      <w:sz w:val="16"/>
      <w:szCs w:val="16"/>
    </w:rPr>
  </w:style>
  <w:style w:type="character" w:customStyle="1" w:styleId="36">
    <w:name w:val="页眉 Char"/>
    <w:basedOn w:val="20"/>
    <w:link w:val="10"/>
    <w:qFormat/>
    <w:uiPriority w:val="0"/>
    <w:rPr>
      <w:sz w:val="18"/>
      <w:szCs w:val="18"/>
    </w:rPr>
  </w:style>
  <w:style w:type="character" w:customStyle="1" w:styleId="37">
    <w:name w:val="页脚 Char"/>
    <w:basedOn w:val="20"/>
    <w:link w:val="9"/>
    <w:autoRedefine/>
    <w:qFormat/>
    <w:uiPriority w:val="99"/>
    <w:rPr>
      <w:sz w:val="18"/>
      <w:szCs w:val="18"/>
    </w:rPr>
  </w:style>
  <w:style w:type="paragraph" w:customStyle="1" w:styleId="3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9">
    <w:name w:val="中文报告书样式"/>
    <w:basedOn w:val="1"/>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40">
    <w:name w:val="表格内格式"/>
    <w:basedOn w:val="1"/>
    <w:link w:val="41"/>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41">
    <w:name w:val="表格内格式 Char"/>
    <w:link w:val="40"/>
    <w:autoRedefine/>
    <w:qFormat/>
    <w:uiPriority w:val="0"/>
    <w:rPr>
      <w:rFonts w:ascii="Times New Roman" w:hAnsi="Times New Roman" w:eastAsia="宋体" w:cs="宋体"/>
      <w:snapToGrid w:val="0"/>
      <w:kern w:val="0"/>
      <w:sz w:val="18"/>
      <w:szCs w:val="20"/>
    </w:rPr>
  </w:style>
  <w:style w:type="character" w:customStyle="1" w:styleId="42">
    <w:name w:val="表格 Char"/>
    <w:link w:val="43"/>
    <w:qFormat/>
    <w:uiPriority w:val="0"/>
    <w:rPr>
      <w:rFonts w:ascii="宋体"/>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rPr>
  </w:style>
  <w:style w:type="character" w:customStyle="1" w:styleId="44">
    <w:name w:val="2 表格内容 Char"/>
    <w:link w:val="45"/>
    <w:qFormat/>
    <w:uiPriority w:val="0"/>
    <w:rPr>
      <w:szCs w:val="21"/>
    </w:rPr>
  </w:style>
  <w:style w:type="paragraph" w:customStyle="1" w:styleId="45">
    <w:name w:val="2 表格内容"/>
    <w:basedOn w:val="1"/>
    <w:link w:val="44"/>
    <w:qFormat/>
    <w:uiPriority w:val="0"/>
    <w:pPr>
      <w:adjustRightInd w:val="0"/>
      <w:snapToGrid w:val="0"/>
      <w:spacing w:line="320" w:lineRule="exact"/>
      <w:jc w:val="center"/>
    </w:pPr>
    <w:rPr>
      <w:szCs w:val="21"/>
    </w:rPr>
  </w:style>
  <w:style w:type="character" w:customStyle="1" w:styleId="46">
    <w:name w:val="图表标注 Char"/>
    <w:link w:val="47"/>
    <w:autoRedefine/>
    <w:qFormat/>
    <w:uiPriority w:val="0"/>
    <w:rPr>
      <w:rFonts w:eastAsia="黑体"/>
      <w:sz w:val="24"/>
    </w:rPr>
  </w:style>
  <w:style w:type="paragraph" w:customStyle="1" w:styleId="47">
    <w:name w:val="图表标注"/>
    <w:basedOn w:val="1"/>
    <w:link w:val="46"/>
    <w:autoRedefine/>
    <w:qFormat/>
    <w:uiPriority w:val="0"/>
    <w:pPr>
      <w:spacing w:line="480" w:lineRule="exact"/>
      <w:jc w:val="center"/>
    </w:pPr>
    <w:rPr>
      <w:rFonts w:eastAsia="黑体"/>
      <w:sz w:val="24"/>
    </w:rPr>
  </w:style>
  <w:style w:type="character" w:customStyle="1" w:styleId="48">
    <w:name w:val="fontstyle01"/>
    <w:qFormat/>
    <w:uiPriority w:val="0"/>
    <w:rPr>
      <w:rFonts w:hint="eastAsia" w:ascii="宋体" w:hAnsi="宋体" w:eastAsia="宋体"/>
      <w:color w:val="000000"/>
      <w:sz w:val="24"/>
      <w:szCs w:val="24"/>
    </w:rPr>
  </w:style>
  <w:style w:type="paragraph" w:customStyle="1" w:styleId="49">
    <w:name w:val="Default"/>
    <w:link w:val="5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0">
    <w:name w:val="Default Char Char"/>
    <w:link w:val="49"/>
    <w:qFormat/>
    <w:uiPriority w:val="0"/>
    <w:rPr>
      <w:rFonts w:ascii="宋体" w:hAnsi="Times New Roman" w:eastAsia="宋体" w:cs="宋体"/>
      <w:color w:val="000000"/>
      <w:kern w:val="0"/>
      <w:sz w:val="24"/>
      <w:szCs w:val="24"/>
    </w:rPr>
  </w:style>
  <w:style w:type="paragraph" w:customStyle="1" w:styleId="51">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52">
    <w:name w:val="List Paragraph"/>
    <w:basedOn w:val="1"/>
    <w:qFormat/>
    <w:uiPriority w:val="99"/>
    <w:pPr>
      <w:ind w:firstLine="420" w:firstLineChars="200"/>
    </w:pPr>
    <w:rPr>
      <w:rFonts w:ascii="Times New Roman" w:hAnsi="Times New Roman" w:eastAsia="宋体" w:cs="Times New Roman"/>
    </w:rPr>
  </w:style>
  <w:style w:type="character" w:customStyle="1" w:styleId="53">
    <w:name w:val="报告表正文 Char Char"/>
    <w:link w:val="54"/>
    <w:qFormat/>
    <w:uiPriority w:val="0"/>
    <w:rPr>
      <w:rFonts w:eastAsia="宋体"/>
      <w:sz w:val="24"/>
    </w:rPr>
  </w:style>
  <w:style w:type="paragraph" w:customStyle="1" w:styleId="54">
    <w:name w:val="报告表正文"/>
    <w:basedOn w:val="1"/>
    <w:link w:val="53"/>
    <w:qFormat/>
    <w:uiPriority w:val="0"/>
    <w:pPr>
      <w:adjustRightInd w:val="0"/>
      <w:spacing w:line="312" w:lineRule="auto"/>
      <w:ind w:left="113" w:right="113" w:firstLine="482"/>
      <w:jc w:val="left"/>
      <w:textAlignment w:val="baseline"/>
    </w:pPr>
    <w:rPr>
      <w:rFonts w:eastAsia="宋体"/>
      <w:sz w:val="24"/>
    </w:rPr>
  </w:style>
  <w:style w:type="paragraph" w:customStyle="1" w:styleId="55">
    <w:name w:val="表格内容"/>
    <w:basedOn w:val="1"/>
    <w:link w:val="56"/>
    <w:autoRedefine/>
    <w:qFormat/>
    <w:uiPriority w:val="0"/>
    <w:pPr>
      <w:overflowPunct w:val="0"/>
      <w:adjustRightInd w:val="0"/>
      <w:snapToGrid w:val="0"/>
      <w:spacing w:line="276" w:lineRule="auto"/>
      <w:jc w:val="center"/>
      <w:textAlignment w:val="baseline"/>
    </w:pPr>
    <w:rPr>
      <w:rFonts w:ascii="Times New Roman" w:hAnsi="Times New Roman" w:eastAsia="宋体" w:cs="Times New Roman"/>
      <w:kern w:val="0"/>
      <w:szCs w:val="21"/>
    </w:rPr>
  </w:style>
  <w:style w:type="character" w:customStyle="1" w:styleId="56">
    <w:name w:val="表格内容 Char Char"/>
    <w:link w:val="55"/>
    <w:qFormat/>
    <w:uiPriority w:val="0"/>
    <w:rPr>
      <w:sz w:val="21"/>
      <w:szCs w:val="21"/>
    </w:rPr>
  </w:style>
  <w:style w:type="character" w:customStyle="1" w:styleId="57">
    <w:name w:val="正文文本 2 Char"/>
    <w:basedOn w:val="20"/>
    <w:link w:val="14"/>
    <w:semiHidden/>
    <w:qFormat/>
    <w:uiPriority w:val="99"/>
  </w:style>
  <w:style w:type="character" w:customStyle="1" w:styleId="58">
    <w:name w:val="1正文段落 Char"/>
    <w:link w:val="59"/>
    <w:autoRedefine/>
    <w:qFormat/>
    <w:uiPriority w:val="0"/>
    <w:rPr>
      <w:rFonts w:cs="Times New Roman"/>
      <w:snapToGrid w:val="0"/>
      <w:sz w:val="24"/>
      <w:szCs w:val="21"/>
    </w:rPr>
  </w:style>
  <w:style w:type="paragraph" w:customStyle="1" w:styleId="59">
    <w:name w:val="1正文段落"/>
    <w:basedOn w:val="1"/>
    <w:link w:val="58"/>
    <w:qFormat/>
    <w:uiPriority w:val="0"/>
    <w:pPr>
      <w:spacing w:line="360" w:lineRule="auto"/>
      <w:ind w:firstLine="200" w:firstLineChars="200"/>
    </w:pPr>
    <w:rPr>
      <w:rFonts w:cs="Times New Roman"/>
      <w:snapToGrid w:val="0"/>
      <w:sz w:val="24"/>
      <w:szCs w:val="21"/>
    </w:rPr>
  </w:style>
  <w:style w:type="paragraph" w:customStyle="1" w:styleId="60">
    <w:name w:val="正文内容"/>
    <w:link w:val="61"/>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1">
    <w:name w:val="正文内容 Char"/>
    <w:link w:val="60"/>
    <w:qFormat/>
    <w:uiPriority w:val="0"/>
    <w:rPr>
      <w:rFonts w:ascii="Times New Roman" w:hAnsi="Times New Roman" w:eastAsia="宋体" w:cs="Times New Roman"/>
      <w:sz w:val="24"/>
      <w:szCs w:val="24"/>
    </w:rPr>
  </w:style>
  <w:style w:type="character" w:customStyle="1" w:styleId="62">
    <w:name w:val="标题 1 Char"/>
    <w:basedOn w:val="20"/>
    <w:link w:val="2"/>
    <w:autoRedefine/>
    <w:qFormat/>
    <w:uiPriority w:val="9"/>
    <w:rPr>
      <w:rFonts w:ascii="宋体" w:hAnsi="宋体" w:eastAsia="宋体" w:cs="宋体"/>
      <w:b/>
      <w:bCs/>
      <w:kern w:val="36"/>
      <w:sz w:val="48"/>
      <w:szCs w:val="48"/>
    </w:rPr>
  </w:style>
  <w:style w:type="paragraph" w:customStyle="1" w:styleId="63">
    <w:name w:val="表格内部—常用"/>
    <w:basedOn w:val="1"/>
    <w:next w:val="1"/>
    <w:autoRedefine/>
    <w:qFormat/>
    <w:uiPriority w:val="0"/>
    <w:pPr>
      <w:jc w:val="center"/>
    </w:pPr>
    <w:rPr>
      <w:rFonts w:ascii="Times New Roman" w:hAnsi="Times New Roman" w:eastAsia="宋体" w:cs="Times New Roman"/>
      <w:szCs w:val="21"/>
    </w:rPr>
  </w:style>
  <w:style w:type="character" w:customStyle="1" w:styleId="64">
    <w:name w:val="font81"/>
    <w:basedOn w:val="20"/>
    <w:autoRedefine/>
    <w:qFormat/>
    <w:uiPriority w:val="0"/>
    <w:rPr>
      <w:rFonts w:hint="eastAsia" w:ascii="宋体" w:hAnsi="宋体" w:eastAsia="宋体" w:cs="宋体"/>
      <w:color w:val="000000"/>
      <w:sz w:val="18"/>
      <w:szCs w:val="18"/>
      <w:u w:val="none"/>
    </w:rPr>
  </w:style>
  <w:style w:type="character" w:customStyle="1" w:styleId="65">
    <w:name w:val="标题 3 Char"/>
    <w:basedOn w:val="20"/>
    <w:link w:val="4"/>
    <w:autoRedefine/>
    <w:semiHidden/>
    <w:qFormat/>
    <w:uiPriority w:val="9"/>
    <w:rPr>
      <w:b/>
      <w:bCs/>
      <w:sz w:val="32"/>
      <w:szCs w:val="32"/>
    </w:rPr>
  </w:style>
  <w:style w:type="paragraph" w:customStyle="1" w:styleId="66">
    <w:name w:val="正文-7"/>
    <w:basedOn w:val="1"/>
    <w:autoRedefine/>
    <w:qFormat/>
    <w:uiPriority w:val="0"/>
    <w:pPr>
      <w:spacing w:line="440" w:lineRule="exact"/>
      <w:ind w:firstLine="200" w:firstLineChars="200"/>
    </w:pPr>
    <w:rPr>
      <w:rFonts w:ascii="Times New Roman" w:hAnsi="Times New Roman" w:eastAsia="宋体" w:cs="Times New Roman"/>
      <w:snapToGrid w:val="0"/>
      <w:kern w:val="0"/>
      <w:sz w:val="24"/>
      <w:szCs w:val="24"/>
    </w:rPr>
  </w:style>
  <w:style w:type="character" w:customStyle="1" w:styleId="67">
    <w:name w:val="+正文 Char Char"/>
    <w:link w:val="68"/>
    <w:autoRedefine/>
    <w:qFormat/>
    <w:uiPriority w:val="0"/>
    <w:rPr>
      <w:rFonts w:eastAsia="宋体"/>
      <w:sz w:val="24"/>
      <w:szCs w:val="28"/>
    </w:rPr>
  </w:style>
  <w:style w:type="paragraph" w:customStyle="1" w:styleId="68">
    <w:name w:val="+正文"/>
    <w:basedOn w:val="1"/>
    <w:link w:val="67"/>
    <w:autoRedefine/>
    <w:qFormat/>
    <w:uiPriority w:val="0"/>
    <w:pPr>
      <w:spacing w:line="360" w:lineRule="auto"/>
      <w:ind w:firstLine="200" w:firstLineChars="200"/>
    </w:pPr>
    <w:rPr>
      <w:rFonts w:eastAsia="宋体"/>
      <w:sz w:val="24"/>
      <w:szCs w:val="28"/>
    </w:rPr>
  </w:style>
  <w:style w:type="character" w:customStyle="1" w:styleId="69">
    <w:name w:val="标题 2 Char"/>
    <w:basedOn w:val="20"/>
    <w:link w:val="3"/>
    <w:autoRedefine/>
    <w:semiHidden/>
    <w:qFormat/>
    <w:uiPriority w:val="9"/>
    <w:rPr>
      <w:rFonts w:asciiTheme="majorHAnsi" w:hAnsiTheme="majorHAnsi" w:eastAsiaTheme="majorEastAsia" w:cstheme="majorBidi"/>
      <w:b/>
      <w:bCs/>
      <w:sz w:val="32"/>
      <w:szCs w:val="32"/>
    </w:rPr>
  </w:style>
  <w:style w:type="character" w:customStyle="1" w:styleId="70">
    <w:name w:val="表格文字2 Char"/>
    <w:link w:val="71"/>
    <w:autoRedefine/>
    <w:qFormat/>
    <w:uiPriority w:val="0"/>
    <w:rPr>
      <w:rFonts w:cs="宋体"/>
      <w:szCs w:val="21"/>
    </w:rPr>
  </w:style>
  <w:style w:type="paragraph" w:customStyle="1" w:styleId="71">
    <w:name w:val="表格文字2"/>
    <w:basedOn w:val="1"/>
    <w:link w:val="70"/>
    <w:autoRedefine/>
    <w:qFormat/>
    <w:uiPriority w:val="0"/>
    <w:pPr>
      <w:tabs>
        <w:tab w:val="left" w:pos="277"/>
        <w:tab w:val="left" w:pos="600"/>
        <w:tab w:val="left" w:pos="780"/>
        <w:tab w:val="left" w:pos="2517"/>
      </w:tabs>
      <w:adjustRightInd w:val="0"/>
      <w:spacing w:before="60"/>
      <w:jc w:val="center"/>
      <w:textAlignment w:val="baseline"/>
    </w:pPr>
    <w:rPr>
      <w:rFonts w:cs="宋体"/>
      <w:szCs w:val="21"/>
    </w:rPr>
  </w:style>
  <w:style w:type="paragraph" w:customStyle="1" w:styleId="72">
    <w:name w:val="表格内文字"/>
    <w:basedOn w:val="1"/>
    <w:link w:val="73"/>
    <w:autoRedefine/>
    <w:qFormat/>
    <w:uiPriority w:val="0"/>
    <w:pPr>
      <w:adjustRightInd w:val="0"/>
      <w:snapToGrid w:val="0"/>
      <w:jc w:val="center"/>
    </w:pPr>
    <w:rPr>
      <w:rFonts w:ascii="Times New Roman" w:hAnsi="Times New Roman" w:eastAsia="宋体" w:cs="Times New Roman"/>
      <w:color w:val="000000"/>
      <w:szCs w:val="24"/>
    </w:rPr>
  </w:style>
  <w:style w:type="character" w:customStyle="1" w:styleId="73">
    <w:name w:val="表格内文字 Char"/>
    <w:link w:val="72"/>
    <w:qFormat/>
    <w:uiPriority w:val="0"/>
    <w:rPr>
      <w:color w:val="000000"/>
      <w:kern w:val="2"/>
      <w:sz w:val="21"/>
      <w:szCs w:val="24"/>
    </w:rPr>
  </w:style>
  <w:style w:type="paragraph" w:customStyle="1" w:styleId="74">
    <w:name w:val="表"/>
    <w:basedOn w:val="1"/>
    <w:qFormat/>
    <w:uiPriority w:val="0"/>
    <w:pPr>
      <w:snapToGrid w:val="0"/>
      <w:jc w:val="center"/>
    </w:pPr>
    <w:rPr>
      <w:rFonts w:ascii="Times New Roman" w:hAnsi="Times New Roman" w:eastAsia="宋体" w:cs="Times New Roman"/>
      <w:spacing w:val="2"/>
      <w:kern w:val="0"/>
      <w:sz w:val="24"/>
      <w:szCs w:val="20"/>
    </w:rPr>
  </w:style>
  <w:style w:type="character" w:customStyle="1" w:styleId="75">
    <w:name w:val="font11"/>
    <w:basedOn w:val="2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33AFE-5774-4FDB-AAED-45F192C0E05E}">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114</Pages>
  <Words>11978</Words>
  <Characters>12999</Characters>
  <Lines>451</Lines>
  <Paragraphs>127</Paragraphs>
  <TotalTime>36</TotalTime>
  <ScaleCrop>false</ScaleCrop>
  <LinksUpToDate>false</LinksUpToDate>
  <CharactersWithSpaces>13049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2025-06-12T01:04:00Z</dcterms:created>
  <dc:creator>L</dc:creator>
  <cp:lastModifiedBy>C</cp:lastModifiedBy>
  <cp:lastPrinted>2022-08-31T07:39:00Z</cp:lastPrinted>
  <dcterms:modified xsi:type="dcterms:W3CDTF">2025-09-29T08:18:24Z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6743641182364C5CBBBE8E1255A33F2D_13</vt:lpwstr>
  </property>
  <property fmtid="{D5CDD505-2E9C-101B-9397-08002B2CF9AE}" pid="4" name="KSOTemplateDocerSaveRecord">
    <vt:lpwstr>eyJoZGlkIjoiNDg5NDc4Njk5MDM1MDMwMGUyYjNhMThmYzhmYzhhNjkiLCJ1c2VySWQiOiIyNTI1MTY4NjEifQ==</vt:lpwstr>
  </property>
</Properties>
</file>