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F24D9E">
      <w:pPr>
        <w:adjustRightInd w:val="0"/>
        <w:snapToGrid w:val="0"/>
        <w:jc w:val="center"/>
        <w:outlineLvl w:val="0"/>
        <w:rPr>
          <w:rFonts w:hint="eastAsia"/>
          <w:bCs/>
          <w:color w:val="000000" w:themeColor="text1"/>
          <w:sz w:val="72"/>
          <w:szCs w:val="72"/>
          <w14:textFill>
            <w14:solidFill>
              <w14:schemeClr w14:val="tx1"/>
            </w14:solidFill>
          </w14:textFill>
        </w:rPr>
      </w:pPr>
      <w:bookmarkStart w:id="0" w:name="_Toc25680"/>
    </w:p>
    <w:p w14:paraId="7E986C61">
      <w:pPr>
        <w:adjustRightInd w:val="0"/>
        <w:snapToGrid w:val="0"/>
        <w:jc w:val="center"/>
        <w:outlineLvl w:val="0"/>
        <w:rPr>
          <w:b/>
          <w:color w:val="000000" w:themeColor="text1"/>
          <w:sz w:val="72"/>
          <w:szCs w:val="72"/>
          <w14:textFill>
            <w14:solidFill>
              <w14:schemeClr w14:val="tx1"/>
            </w14:solidFill>
          </w14:textFill>
        </w:rPr>
      </w:pPr>
      <w:bookmarkStart w:id="1" w:name="_Toc9777"/>
      <w:r>
        <w:rPr>
          <w:bCs/>
          <w:color w:val="000000" w:themeColor="text1"/>
          <w:sz w:val="72"/>
          <w:szCs w:val="72"/>
          <w14:textFill>
            <w14:solidFill>
              <w14:schemeClr w14:val="tx1"/>
            </w14:solidFill>
          </w14:textFill>
        </w:rPr>
        <w:t>建设项目环境影响报告表</w:t>
      </w:r>
      <w:bookmarkEnd w:id="1"/>
    </w:p>
    <w:p w14:paraId="3882B81B">
      <w:pPr>
        <w:pStyle w:val="6"/>
        <w:spacing w:before="120"/>
        <w:jc w:val="center"/>
        <w:rPr>
          <w:color w:val="000000" w:themeColor="text1"/>
          <w14:textFill>
            <w14:solidFill>
              <w14:schemeClr w14:val="tx1"/>
            </w14:solidFill>
          </w14:textFill>
        </w:rPr>
      </w:pPr>
      <w:r>
        <w:rPr>
          <w:b w:val="0"/>
          <w:color w:val="000000" w:themeColor="text1"/>
          <w:sz w:val="44"/>
          <w:szCs w:val="44"/>
          <w14:textFill>
            <w14:solidFill>
              <w14:schemeClr w14:val="tx1"/>
            </w14:solidFill>
          </w14:textFill>
        </w:rPr>
        <w:t>（污染影响类）</w:t>
      </w:r>
    </w:p>
    <w:p w14:paraId="09DDA8D2">
      <w:pPr>
        <w:adjustRightInd w:val="0"/>
        <w:snapToGrid w:val="0"/>
        <w:spacing w:before="192" w:beforeLines="80"/>
        <w:ind w:firstLine="420"/>
        <w:jc w:val="center"/>
        <w:rPr>
          <w:rFonts w:eastAsia="楷体_GB2312"/>
          <w:bCs/>
          <w:color w:val="000000" w:themeColor="text1"/>
          <w:sz w:val="48"/>
          <w:szCs w:val="48"/>
          <w14:textFill>
            <w14:solidFill>
              <w14:schemeClr w14:val="tx1"/>
            </w14:solidFill>
          </w14:textFill>
        </w:rPr>
      </w:pPr>
    </w:p>
    <w:p w14:paraId="17A23EEF">
      <w:pPr>
        <w:adjustRightInd w:val="0"/>
        <w:snapToGrid w:val="0"/>
        <w:spacing w:line="288" w:lineRule="auto"/>
        <w:jc w:val="center"/>
        <w:rPr>
          <w:rFonts w:eastAsia="华文仿宋"/>
          <w:color w:val="000000" w:themeColor="text1"/>
          <w:kern w:val="44"/>
          <w:sz w:val="44"/>
          <w:szCs w:val="44"/>
          <w14:textFill>
            <w14:solidFill>
              <w14:schemeClr w14:val="tx1"/>
            </w14:solidFill>
          </w14:textFill>
        </w:rPr>
      </w:pPr>
    </w:p>
    <w:p w14:paraId="4655049B">
      <w:pPr>
        <w:ind w:firstLine="1040"/>
        <w:rPr>
          <w:rFonts w:eastAsia="仿宋"/>
          <w:color w:val="000000" w:themeColor="text1"/>
          <w:sz w:val="44"/>
          <w:szCs w:val="44"/>
          <w14:textFill>
            <w14:solidFill>
              <w14:schemeClr w14:val="tx1"/>
            </w14:solidFill>
          </w14:textFill>
        </w:rPr>
      </w:pPr>
    </w:p>
    <w:p w14:paraId="469E8779">
      <w:pPr>
        <w:ind w:firstLine="1040"/>
        <w:rPr>
          <w:rFonts w:eastAsia="仿宋"/>
          <w:color w:val="000000" w:themeColor="text1"/>
          <w:sz w:val="44"/>
          <w:szCs w:val="44"/>
          <w14:textFill>
            <w14:solidFill>
              <w14:schemeClr w14:val="tx1"/>
            </w14:solidFill>
          </w14:textFill>
        </w:rPr>
      </w:pPr>
    </w:p>
    <w:p w14:paraId="4AC00CA4">
      <w:pPr>
        <w:adjustRightInd w:val="0"/>
        <w:snapToGrid w:val="0"/>
        <w:spacing w:line="288" w:lineRule="auto"/>
        <w:ind w:firstLine="320" w:firstLineChars="100"/>
        <w:rPr>
          <w:color w:val="000000" w:themeColor="text1"/>
          <w:sz w:val="32"/>
          <w:szCs w:val="32"/>
          <w14:textFill>
            <w14:solidFill>
              <w14:schemeClr w14:val="tx1"/>
            </w14:solidFill>
          </w14:textFill>
        </w:rPr>
      </w:pPr>
    </w:p>
    <w:p w14:paraId="44B1C7B2">
      <w:pPr>
        <w:adjustRightInd w:val="0"/>
        <w:snapToGrid w:val="0"/>
        <w:spacing w:line="288" w:lineRule="auto"/>
        <w:ind w:firstLine="960" w:firstLineChars="300"/>
        <w:rPr>
          <w:color w:val="000000" w:themeColor="text1"/>
          <w:sz w:val="32"/>
          <w:szCs w:val="32"/>
          <w:u w:val="single"/>
          <w14:textFill>
            <w14:solidFill>
              <w14:schemeClr w14:val="tx1"/>
            </w14:solidFill>
          </w14:textFill>
        </w:rPr>
      </w:pPr>
      <w:r>
        <w:rPr>
          <w:color w:val="000000" w:themeColor="text1"/>
          <w:sz w:val="32"/>
          <w:szCs w:val="32"/>
          <w14:textFill>
            <w14:solidFill>
              <w14:schemeClr w14:val="tx1"/>
            </w14:solidFill>
          </w14:textFill>
        </w:rPr>
        <w:t>项目名称：</w:t>
      </w:r>
      <w:r>
        <w:rPr>
          <w:rFonts w:hint="eastAsia"/>
          <w:color w:val="000000" w:themeColor="text1"/>
          <w:sz w:val="32"/>
          <w:szCs w:val="32"/>
          <w:u w:val="single"/>
          <w14:textFill>
            <w14:solidFill>
              <w14:schemeClr w14:val="tx1"/>
            </w14:solidFill>
          </w14:textFill>
        </w:rPr>
        <w:t xml:space="preserve">   </w:t>
      </w:r>
      <w:r>
        <w:rPr>
          <w:rFonts w:hint="eastAsia"/>
          <w:color w:val="000000" w:themeColor="text1"/>
          <w:sz w:val="32"/>
          <w:szCs w:val="32"/>
          <w:u w:val="single"/>
          <w14:textFill>
            <w14:solidFill>
              <w14:schemeClr w14:val="tx1"/>
            </w14:solidFill>
          </w14:textFill>
        </w:rPr>
        <w:tab/>
      </w:r>
      <w:r>
        <w:rPr>
          <w:rFonts w:hint="eastAsia"/>
          <w:color w:val="000000" w:themeColor="text1"/>
          <w:sz w:val="32"/>
          <w:szCs w:val="32"/>
          <w:u w:val="single"/>
          <w14:textFill>
            <w14:solidFill>
              <w14:schemeClr w14:val="tx1"/>
            </w14:solidFill>
          </w14:textFill>
        </w:rPr>
        <w:t xml:space="preserve">汽车智能座舱零部件项目        </w:t>
      </w:r>
    </w:p>
    <w:p w14:paraId="7346C284">
      <w:pPr>
        <w:adjustRightInd w:val="0"/>
        <w:snapToGrid w:val="0"/>
        <w:spacing w:line="288" w:lineRule="auto"/>
        <w:ind w:firstLine="320" w:firstLineChars="100"/>
        <w:rPr>
          <w:color w:val="000000" w:themeColor="text1"/>
          <w:sz w:val="32"/>
          <w:szCs w:val="32"/>
          <w14:textFill>
            <w14:solidFill>
              <w14:schemeClr w14:val="tx1"/>
            </w14:solidFill>
          </w14:textFill>
        </w:rPr>
      </w:pPr>
    </w:p>
    <w:p w14:paraId="7CA12D66">
      <w:pPr>
        <w:adjustRightInd w:val="0"/>
        <w:snapToGrid w:val="0"/>
        <w:spacing w:line="288" w:lineRule="auto"/>
        <w:ind w:firstLine="960" w:firstLineChars="300"/>
        <w:rPr>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t>建设单位（盖章）：</w:t>
      </w:r>
      <w:r>
        <w:rPr>
          <w:color w:val="000000" w:themeColor="text1"/>
          <w:sz w:val="32"/>
          <w:szCs w:val="32"/>
          <w:u w:val="single"/>
          <w14:textFill>
            <w14:solidFill>
              <w14:schemeClr w14:val="tx1"/>
            </w14:solidFill>
          </w14:textFill>
        </w:rPr>
        <w:t xml:space="preserve"> </w:t>
      </w:r>
      <w:r>
        <w:rPr>
          <w:rFonts w:hint="eastAsia"/>
          <w:color w:val="000000" w:themeColor="text1"/>
          <w:sz w:val="32"/>
          <w:szCs w:val="32"/>
          <w:u w:val="single"/>
          <w14:textFill>
            <w14:solidFill>
              <w14:schemeClr w14:val="tx1"/>
            </w14:solidFill>
          </w14:textFill>
        </w:rPr>
        <w:t xml:space="preserve">安徽涵冰汽车零部件有限公司 </w:t>
      </w:r>
    </w:p>
    <w:p w14:paraId="4E578E2D">
      <w:pPr>
        <w:adjustRightInd w:val="0"/>
        <w:snapToGrid w:val="0"/>
        <w:spacing w:line="288" w:lineRule="auto"/>
        <w:ind w:firstLine="960" w:firstLineChars="300"/>
        <w:rPr>
          <w:color w:val="000000" w:themeColor="text1"/>
          <w:sz w:val="32"/>
          <w:szCs w:val="32"/>
          <w14:textFill>
            <w14:solidFill>
              <w14:schemeClr w14:val="tx1"/>
            </w14:solidFill>
          </w14:textFill>
        </w:rPr>
      </w:pPr>
    </w:p>
    <w:p w14:paraId="0FF63263">
      <w:pPr>
        <w:adjustRightInd w:val="0"/>
        <w:snapToGrid w:val="0"/>
        <w:spacing w:line="288" w:lineRule="auto"/>
        <w:ind w:firstLine="960" w:firstLineChars="300"/>
        <w:rPr>
          <w:color w:val="000000" w:themeColor="text1"/>
          <w:sz w:val="36"/>
          <w:szCs w:val="36"/>
          <w:u w:val="single"/>
          <w14:textFill>
            <w14:solidFill>
              <w14:schemeClr w14:val="tx1"/>
            </w14:solidFill>
          </w14:textFill>
        </w:rPr>
      </w:pPr>
      <w:r>
        <w:rPr>
          <w:color w:val="000000" w:themeColor="text1"/>
          <w:sz w:val="32"/>
          <w:szCs w:val="32"/>
          <w14:textFill>
            <w14:solidFill>
              <w14:schemeClr w14:val="tx1"/>
            </w14:solidFill>
          </w14:textFill>
        </w:rPr>
        <w:t>编制日期：</w:t>
      </w:r>
      <w:r>
        <w:rPr>
          <w:color w:val="000000" w:themeColor="text1"/>
          <w:sz w:val="32"/>
          <w:szCs w:val="32"/>
          <w:u w:val="single"/>
          <w14:textFill>
            <w14:solidFill>
              <w14:schemeClr w14:val="tx1"/>
            </w14:solidFill>
          </w14:textFill>
        </w:rPr>
        <w:t xml:space="preserve">            202</w:t>
      </w:r>
      <w:r>
        <w:rPr>
          <w:rFonts w:hint="eastAsia"/>
          <w:color w:val="000000" w:themeColor="text1"/>
          <w:sz w:val="32"/>
          <w:szCs w:val="32"/>
          <w:u w:val="single"/>
          <w14:textFill>
            <w14:solidFill>
              <w14:schemeClr w14:val="tx1"/>
            </w14:solidFill>
          </w14:textFill>
        </w:rPr>
        <w:t>5</w:t>
      </w:r>
      <w:r>
        <w:rPr>
          <w:color w:val="000000" w:themeColor="text1"/>
          <w:sz w:val="32"/>
          <w:szCs w:val="32"/>
          <w:u w:val="single"/>
          <w14:textFill>
            <w14:solidFill>
              <w14:schemeClr w14:val="tx1"/>
            </w14:solidFill>
          </w14:textFill>
        </w:rPr>
        <w:t>年</w:t>
      </w:r>
      <w:r>
        <w:rPr>
          <w:rFonts w:hint="eastAsia"/>
          <w:color w:val="000000" w:themeColor="text1"/>
          <w:sz w:val="32"/>
          <w:szCs w:val="32"/>
          <w:u w:val="single"/>
          <w14:textFill>
            <w14:solidFill>
              <w14:schemeClr w14:val="tx1"/>
            </w14:solidFill>
          </w14:textFill>
        </w:rPr>
        <w:t>10</w:t>
      </w:r>
      <w:r>
        <w:rPr>
          <w:color w:val="000000" w:themeColor="text1"/>
          <w:sz w:val="32"/>
          <w:szCs w:val="32"/>
          <w:u w:val="single"/>
          <w14:textFill>
            <w14:solidFill>
              <w14:schemeClr w14:val="tx1"/>
            </w14:solidFill>
          </w14:textFill>
        </w:rPr>
        <w:t xml:space="preserve">月  </w:t>
      </w:r>
      <w:r>
        <w:rPr>
          <w:rFonts w:hint="eastAsia"/>
          <w:color w:val="000000" w:themeColor="text1"/>
          <w:sz w:val="32"/>
          <w:szCs w:val="32"/>
          <w:u w:val="single"/>
          <w14:textFill>
            <w14:solidFill>
              <w14:schemeClr w14:val="tx1"/>
            </w14:solidFill>
          </w14:textFill>
        </w:rPr>
        <w:t xml:space="preserve">         </w:t>
      </w:r>
    </w:p>
    <w:p w14:paraId="72F7B1DD">
      <w:pPr>
        <w:adjustRightInd w:val="0"/>
        <w:snapToGrid w:val="0"/>
        <w:spacing w:line="288" w:lineRule="auto"/>
        <w:ind w:firstLine="320" w:firstLineChars="100"/>
        <w:jc w:val="center"/>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 xml:space="preserve">         </w:t>
      </w:r>
    </w:p>
    <w:p w14:paraId="236F6A71">
      <w:pPr>
        <w:adjustRightInd w:val="0"/>
        <w:snapToGrid w:val="0"/>
        <w:spacing w:line="288" w:lineRule="auto"/>
        <w:ind w:firstLine="1040"/>
        <w:rPr>
          <w:rFonts w:eastAsia="仿宋_GB2312"/>
          <w:color w:val="000000" w:themeColor="text1"/>
          <w:sz w:val="36"/>
          <w:szCs w:val="36"/>
          <w:u w:val="single"/>
          <w14:textFill>
            <w14:solidFill>
              <w14:schemeClr w14:val="tx1"/>
            </w14:solidFill>
          </w14:textFill>
        </w:rPr>
      </w:pPr>
      <w:bookmarkStart w:id="2" w:name="_Hlk57884087"/>
    </w:p>
    <w:bookmarkEnd w:id="2"/>
    <w:p w14:paraId="04532DF9">
      <w:pPr>
        <w:adjustRightInd w:val="0"/>
        <w:snapToGrid w:val="0"/>
        <w:spacing w:line="288" w:lineRule="auto"/>
        <w:jc w:val="center"/>
        <w:rPr>
          <w:rFonts w:eastAsia="楷体"/>
          <w:color w:val="000000" w:themeColor="text1"/>
          <w:sz w:val="36"/>
          <w:szCs w:val="36"/>
          <w14:textFill>
            <w14:solidFill>
              <w14:schemeClr w14:val="tx1"/>
            </w14:solidFill>
          </w14:textFill>
        </w:rPr>
      </w:pPr>
    </w:p>
    <w:p w14:paraId="0617506C">
      <w:pPr>
        <w:adjustRightInd w:val="0"/>
        <w:snapToGrid w:val="0"/>
        <w:spacing w:line="288" w:lineRule="auto"/>
        <w:jc w:val="center"/>
        <w:rPr>
          <w:rFonts w:eastAsia="楷体"/>
          <w:color w:val="000000" w:themeColor="text1"/>
          <w:sz w:val="36"/>
          <w:szCs w:val="36"/>
          <w14:textFill>
            <w14:solidFill>
              <w14:schemeClr w14:val="tx1"/>
            </w14:solidFill>
          </w14:textFill>
        </w:rPr>
      </w:pPr>
    </w:p>
    <w:p w14:paraId="47750418">
      <w:pPr>
        <w:adjustRightInd w:val="0"/>
        <w:snapToGrid w:val="0"/>
        <w:spacing w:line="288" w:lineRule="auto"/>
        <w:jc w:val="center"/>
        <w:rPr>
          <w:rFonts w:eastAsia="楷体"/>
          <w:color w:val="000000" w:themeColor="text1"/>
          <w:sz w:val="36"/>
          <w:szCs w:val="36"/>
          <w14:textFill>
            <w14:solidFill>
              <w14:schemeClr w14:val="tx1"/>
            </w14:solidFill>
          </w14:textFill>
        </w:rPr>
      </w:pPr>
    </w:p>
    <w:p w14:paraId="6F2AE3C8">
      <w:pPr>
        <w:adjustRightInd w:val="0"/>
        <w:snapToGrid w:val="0"/>
        <w:spacing w:line="288" w:lineRule="auto"/>
        <w:jc w:val="center"/>
        <w:rPr>
          <w:rFonts w:eastAsia="楷体"/>
          <w:color w:val="000000" w:themeColor="text1"/>
          <w:sz w:val="36"/>
          <w:szCs w:val="36"/>
          <w14:textFill>
            <w14:solidFill>
              <w14:schemeClr w14:val="tx1"/>
            </w14:solidFill>
          </w14:textFill>
        </w:rPr>
      </w:pPr>
    </w:p>
    <w:p w14:paraId="5B717268">
      <w:pPr>
        <w:adjustRightInd w:val="0"/>
        <w:snapToGrid w:val="0"/>
        <w:spacing w:line="288" w:lineRule="auto"/>
        <w:jc w:val="center"/>
        <w:rPr>
          <w:rFonts w:eastAsia="楷体"/>
          <w:color w:val="000000" w:themeColor="text1"/>
          <w:sz w:val="36"/>
          <w:szCs w:val="36"/>
          <w14:textFill>
            <w14:solidFill>
              <w14:schemeClr w14:val="tx1"/>
            </w14:solidFill>
          </w14:textFill>
        </w:rPr>
      </w:pPr>
    </w:p>
    <w:p w14:paraId="2A3ED846">
      <w:pPr>
        <w:adjustRightInd w:val="0"/>
        <w:snapToGrid w:val="0"/>
        <w:spacing w:line="288" w:lineRule="auto"/>
        <w:jc w:val="center"/>
        <w:rPr>
          <w:rFonts w:eastAsia="楷体"/>
          <w:color w:val="000000" w:themeColor="text1"/>
          <w:sz w:val="36"/>
          <w:szCs w:val="36"/>
          <w14:textFill>
            <w14:solidFill>
              <w14:schemeClr w14:val="tx1"/>
            </w14:solidFill>
          </w14:textFill>
        </w:rPr>
      </w:pPr>
    </w:p>
    <w:p w14:paraId="47FBBCC3">
      <w:pPr>
        <w:adjustRightInd w:val="0"/>
        <w:snapToGrid w:val="0"/>
        <w:spacing w:line="288" w:lineRule="auto"/>
        <w:jc w:val="center"/>
        <w:rPr>
          <w:rFonts w:eastAsia="楷体"/>
          <w:color w:val="000000" w:themeColor="text1"/>
          <w:sz w:val="36"/>
          <w:szCs w:val="36"/>
          <w14:textFill>
            <w14:solidFill>
              <w14:schemeClr w14:val="tx1"/>
            </w14:solidFill>
          </w14:textFill>
        </w:rPr>
      </w:pPr>
    </w:p>
    <w:p w14:paraId="1F855BAF">
      <w:pPr>
        <w:adjustRightInd w:val="0"/>
        <w:snapToGrid w:val="0"/>
        <w:spacing w:line="288" w:lineRule="auto"/>
        <w:jc w:val="center"/>
        <w:rPr>
          <w:snapToGrid w:val="0"/>
          <w:color w:val="000000" w:themeColor="text1"/>
          <w:sz w:val="30"/>
          <w:szCs w:val="30"/>
          <w14:textFill>
            <w14:solidFill>
              <w14:schemeClr w14:val="tx1"/>
            </w14:solidFill>
          </w14:textFill>
        </w:rPr>
      </w:pPr>
      <w:r>
        <w:rPr>
          <w:rFonts w:eastAsia="楷体"/>
          <w:color w:val="000000" w:themeColor="text1"/>
          <w:sz w:val="36"/>
          <w:szCs w:val="36"/>
          <w14:textFill>
            <w14:solidFill>
              <w14:schemeClr w14:val="tx1"/>
            </w14:solidFill>
          </w14:textFill>
        </w:rPr>
        <w:t>中华人民共和国生态环境部制</w:t>
      </w:r>
    </w:p>
    <w:p w14:paraId="5A1B100E">
      <w:pPr>
        <w:pStyle w:val="31"/>
        <w:jc w:val="center"/>
        <w:outlineLvl w:val="0"/>
        <w:rPr>
          <w:rFonts w:ascii="Times New Roman" w:hAnsi="Times New Roman"/>
          <w:snapToGrid w:val="0"/>
          <w:color w:val="000000" w:themeColor="text1"/>
          <w:sz w:val="30"/>
          <w:szCs w:val="30"/>
          <w14:textFill>
            <w14:solidFill>
              <w14:schemeClr w14:val="tx1"/>
            </w14:solidFill>
          </w14:textFill>
        </w:rPr>
        <w:sectPr>
          <w:footerReference r:id="rId3" w:type="default"/>
          <w:pgSz w:w="11906" w:h="16838"/>
          <w:pgMar w:top="1701" w:right="1531" w:bottom="1701" w:left="1531" w:header="851" w:footer="1077" w:gutter="0"/>
          <w:pgNumType w:start="1"/>
          <w:cols w:space="720" w:num="1"/>
          <w:docGrid w:linePitch="312" w:charSpace="0"/>
        </w:sectPr>
      </w:pPr>
    </w:p>
    <w:p w14:paraId="5B43CDDD">
      <w:pPr>
        <w:pStyle w:val="55"/>
        <w:ind w:firstLine="420"/>
        <w:jc w:val="center"/>
        <w:rPr>
          <w:rFonts w:ascii="宋体" w:hAnsi="宋体" w:eastAsia="宋体"/>
          <w:color w:val="000000" w:themeColor="text1"/>
          <w14:textFill>
            <w14:solidFill>
              <w14:schemeClr w14:val="tx1"/>
            </w14:solidFill>
          </w14:textFill>
        </w:rPr>
      </w:pPr>
      <w:r>
        <w:rPr>
          <w:rFonts w:ascii="宋体" w:hAnsi="宋体" w:eastAsia="宋体"/>
          <w:color w:val="000000" w:themeColor="text1"/>
          <w:lang w:val="zh-CN"/>
          <w14:textFill>
            <w14:solidFill>
              <w14:schemeClr w14:val="tx1"/>
            </w14:solidFill>
          </w14:textFill>
        </w:rPr>
        <w:t>目录</w:t>
      </w:r>
    </w:p>
    <w:p w14:paraId="533D7CE3">
      <w:pPr>
        <w:pStyle w:val="22"/>
        <w:tabs>
          <w:tab w:val="right" w:leader="dot" w:pos="8844"/>
        </w:tabs>
        <w:ind w:firstLine="482"/>
        <w:rPr>
          <w:color w:val="000000" w:themeColor="text1"/>
          <w14:textFill>
            <w14:solidFill>
              <w14:schemeClr w14:val="tx1"/>
            </w14:solidFill>
          </w14:textFill>
        </w:rPr>
      </w:pPr>
      <w:r>
        <w:rPr>
          <w:b/>
          <w:bCs/>
          <w:color w:val="000000" w:themeColor="text1"/>
          <w:lang w:val="zh-CN"/>
          <w14:textFill>
            <w14:solidFill>
              <w14:schemeClr w14:val="tx1"/>
            </w14:solidFill>
          </w14:textFill>
        </w:rPr>
        <w:fldChar w:fldCharType="begin"/>
      </w:r>
      <w:r>
        <w:rPr>
          <w:b/>
          <w:bCs/>
          <w:color w:val="000000" w:themeColor="text1"/>
          <w:lang w:val="zh-CN"/>
          <w14:textFill>
            <w14:solidFill>
              <w14:schemeClr w14:val="tx1"/>
            </w14:solidFill>
          </w14:textFill>
        </w:rPr>
        <w:instrText xml:space="preserve"> TOC \o "1-3" \h \z \u </w:instrText>
      </w:r>
      <w:r>
        <w:rPr>
          <w:b/>
          <w:bCs/>
          <w:color w:val="000000" w:themeColor="text1"/>
          <w:lang w:val="zh-CN"/>
          <w14:textFill>
            <w14:solidFill>
              <w14:schemeClr w14:val="tx1"/>
            </w14:solidFill>
          </w14:textFill>
        </w:rPr>
        <w:fldChar w:fldCharType="separate"/>
      </w:r>
    </w:p>
    <w:p w14:paraId="78ECF5FD">
      <w:pPr>
        <w:pStyle w:val="22"/>
        <w:tabs>
          <w:tab w:val="right" w:leader="dot" w:pos="8844"/>
        </w:tabs>
        <w:ind w:firstLine="48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"_Toc1413" </w:instrText>
      </w:r>
      <w:r>
        <w:rPr>
          <w:color w:val="000000" w:themeColor="text1"/>
          <w14:textFill>
            <w14:solidFill>
              <w14:schemeClr w14:val="tx1"/>
            </w14:solidFill>
          </w14:textFill>
        </w:rPr>
        <w:fldChar w:fldCharType="separate"/>
      </w:r>
      <w:r>
        <w:rPr>
          <w:rFonts w:hint="eastAsia"/>
          <w:bCs/>
          <w:snapToGrid w:val="0"/>
          <w:color w:val="000000" w:themeColor="text1"/>
          <w:szCs w:val="28"/>
          <w14:textFill>
            <w14:solidFill>
              <w14:schemeClr w14:val="tx1"/>
            </w14:solidFill>
          </w14:textFill>
        </w:rPr>
        <w:t>一、建设项目基本情况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_Toc1413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5A5EFD5">
      <w:pPr>
        <w:pStyle w:val="22"/>
        <w:tabs>
          <w:tab w:val="right" w:leader="dot" w:pos="8844"/>
        </w:tabs>
        <w:ind w:firstLine="48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"_Toc8191" </w:instrText>
      </w:r>
      <w:r>
        <w:rPr>
          <w:color w:val="000000" w:themeColor="text1"/>
          <w14:textFill>
            <w14:solidFill>
              <w14:schemeClr w14:val="tx1"/>
            </w14:solidFill>
          </w14:textFill>
        </w:rPr>
        <w:fldChar w:fldCharType="separate"/>
      </w:r>
      <w:r>
        <w:rPr>
          <w:rFonts w:hint="eastAsia"/>
          <w:bCs/>
          <w:snapToGrid w:val="0"/>
          <w:color w:val="000000" w:themeColor="text1"/>
          <w:szCs w:val="28"/>
          <w14:textFill>
            <w14:solidFill>
              <w14:schemeClr w14:val="tx1"/>
            </w14:solidFill>
          </w14:textFill>
        </w:rPr>
        <w:t>二、建设项目工程分析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_Toc8191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9EEA136">
      <w:pPr>
        <w:pStyle w:val="22"/>
        <w:tabs>
          <w:tab w:val="right" w:leader="dot" w:pos="8844"/>
        </w:tabs>
        <w:ind w:firstLine="48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"_Toc27172" </w:instrText>
      </w:r>
      <w:r>
        <w:rPr>
          <w:color w:val="000000" w:themeColor="text1"/>
          <w14:textFill>
            <w14:solidFill>
              <w14:schemeClr w14:val="tx1"/>
            </w14:solidFill>
          </w14:textFill>
        </w:rPr>
        <w:fldChar w:fldCharType="separate"/>
      </w:r>
      <w:r>
        <w:rPr>
          <w:rFonts w:hint="eastAsia"/>
          <w:bCs/>
          <w:snapToGrid w:val="0"/>
          <w:color w:val="000000" w:themeColor="text1"/>
          <w:szCs w:val="28"/>
          <w14:textFill>
            <w14:solidFill>
              <w14:schemeClr w14:val="tx1"/>
            </w14:solidFill>
          </w14:textFill>
        </w:rPr>
        <w:t>三、区域环境质量现状、环境保护目标及评价标准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_Toc27172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2AB5E80">
      <w:pPr>
        <w:pStyle w:val="22"/>
        <w:tabs>
          <w:tab w:val="right" w:leader="dot" w:pos="8844"/>
        </w:tabs>
        <w:ind w:firstLine="48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"_Toc13865" </w:instrText>
      </w:r>
      <w:r>
        <w:rPr>
          <w:color w:val="000000" w:themeColor="text1"/>
          <w14:textFill>
            <w14:solidFill>
              <w14:schemeClr w14:val="tx1"/>
            </w14:solidFill>
          </w14:textFill>
        </w:rPr>
        <w:fldChar w:fldCharType="separate"/>
      </w:r>
      <w:r>
        <w:rPr>
          <w:bCs/>
          <w:snapToGrid w:val="0"/>
          <w:color w:val="000000" w:themeColor="text1"/>
          <w:szCs w:val="28"/>
          <w14:textFill>
            <w14:solidFill>
              <w14:schemeClr w14:val="tx1"/>
            </w14:solidFill>
          </w14:textFill>
        </w:rPr>
        <w:t>四、主要环境影响和保护措施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_Toc13865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3550BB9">
      <w:pPr>
        <w:pStyle w:val="22"/>
        <w:tabs>
          <w:tab w:val="right" w:leader="dot" w:pos="8844"/>
        </w:tabs>
        <w:ind w:firstLine="48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"_Toc11566" </w:instrText>
      </w:r>
      <w:r>
        <w:rPr>
          <w:color w:val="000000" w:themeColor="text1"/>
          <w14:textFill>
            <w14:solidFill>
              <w14:schemeClr w14:val="tx1"/>
            </w14:solidFill>
          </w14:textFill>
        </w:rPr>
        <w:fldChar w:fldCharType="separate"/>
      </w:r>
      <w:r>
        <w:rPr>
          <w:rFonts w:hint="eastAsia"/>
          <w:bCs/>
          <w:snapToGrid w:val="0"/>
          <w:color w:val="000000" w:themeColor="text1"/>
          <w:szCs w:val="28"/>
          <w14:textFill>
            <w14:solidFill>
              <w14:schemeClr w14:val="tx1"/>
            </w14:solidFill>
          </w14:textFill>
        </w:rPr>
        <w:t>五、环境保护措施监督检查清单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_Toc11566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0AF8D08">
      <w:pPr>
        <w:pStyle w:val="22"/>
        <w:tabs>
          <w:tab w:val="right" w:leader="dot" w:pos="8844"/>
        </w:tabs>
        <w:ind w:firstLine="48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"_Toc26513" </w:instrText>
      </w:r>
      <w:r>
        <w:rPr>
          <w:color w:val="000000" w:themeColor="text1"/>
          <w14:textFill>
            <w14:solidFill>
              <w14:schemeClr w14:val="tx1"/>
            </w14:solidFill>
          </w14:textFill>
        </w:rPr>
        <w:fldChar w:fldCharType="separate"/>
      </w:r>
      <w:r>
        <w:rPr>
          <w:rFonts w:hint="eastAsia"/>
          <w:bCs/>
          <w:snapToGrid w:val="0"/>
          <w:color w:val="000000" w:themeColor="text1"/>
          <w:szCs w:val="28"/>
          <w14:textFill>
            <w14:solidFill>
              <w14:schemeClr w14:val="tx1"/>
            </w14:solidFill>
          </w14:textFill>
        </w:rPr>
        <w:t>六、结论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_Toc26513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9C210B2">
      <w:pPr>
        <w:pStyle w:val="22"/>
        <w:tabs>
          <w:tab w:val="right" w:leader="dot" w:pos="8844"/>
        </w:tabs>
        <w:ind w:firstLine="48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"_Toc2049" </w:instrText>
      </w:r>
      <w:r>
        <w:rPr>
          <w:color w:val="000000" w:themeColor="text1"/>
          <w14:textFill>
            <w14:solidFill>
              <w14:schemeClr w14:val="tx1"/>
            </w14:solidFill>
          </w14:textFill>
        </w:rPr>
        <w:fldChar w:fldCharType="separate"/>
      </w:r>
      <w:r>
        <w:rPr>
          <w:rFonts w:hint="eastAsia" w:cs="宋体"/>
          <w:snapToGrid w:val="0"/>
          <w:color w:val="000000" w:themeColor="text1"/>
          <w:szCs w:val="32"/>
          <w14:textFill>
            <w14:solidFill>
              <w14:schemeClr w14:val="tx1"/>
            </w14:solidFill>
          </w14:textFill>
        </w:rPr>
        <w:t>附表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_Toc2049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5075D9F">
      <w:pPr>
        <w:pStyle w:val="22"/>
        <w:tabs>
          <w:tab w:val="right" w:leader="dot" w:pos="8844"/>
        </w:tabs>
        <w:ind w:firstLine="48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"_Toc28185" </w:instrText>
      </w:r>
      <w:r>
        <w:rPr>
          <w:color w:val="000000" w:themeColor="text1"/>
          <w14:textFill>
            <w14:solidFill>
              <w14:schemeClr w14:val="tx1"/>
            </w14:solidFill>
          </w14:textFill>
        </w:rPr>
        <w:fldChar w:fldCharType="separate"/>
      </w:r>
      <w:r>
        <w:rPr>
          <w:rFonts w:hint="eastAsia" w:cs="宋体"/>
          <w:snapToGrid w:val="0"/>
          <w:color w:val="000000" w:themeColor="text1"/>
          <w:szCs w:val="38"/>
          <w:lang w:bidi="he-IL"/>
          <w14:textFill>
            <w14:solidFill>
              <w14:schemeClr w14:val="tx1"/>
            </w14:solidFill>
          </w14:textFill>
        </w:rPr>
        <w:t>建设项目污染物排放量汇总表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_Toc28185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69F83B7">
      <w:pPr>
        <w:pStyle w:val="31"/>
        <w:jc w:val="both"/>
        <w:outlineLvl w:val="0"/>
        <w:rPr>
          <w:b/>
          <w:bCs/>
          <w:color w:val="000000" w:themeColor="text1"/>
          <w:lang w:val="zh-CN"/>
          <w14:textFill>
            <w14:solidFill>
              <w14:schemeClr w14:val="tx1"/>
            </w14:solidFill>
          </w14:textFill>
        </w:rPr>
        <w:sectPr>
          <w:footerReference r:id="rId4" w:type="default"/>
          <w:pgSz w:w="11906" w:h="16838"/>
          <w:pgMar w:top="1701" w:right="1531" w:bottom="1701" w:left="1531" w:header="851" w:footer="992" w:gutter="0"/>
          <w:pgNumType w:start="1"/>
          <w:cols w:space="720" w:num="1"/>
          <w:docGrid w:type="lines" w:linePitch="312" w:charSpace="0"/>
        </w:sectPr>
      </w:pPr>
      <w:r>
        <w:rPr>
          <w:bCs/>
          <w:color w:val="000000" w:themeColor="text1"/>
          <w:lang w:val="zh-CN"/>
          <w14:textFill>
            <w14:solidFill>
              <w14:schemeClr w14:val="tx1"/>
            </w14:solidFill>
          </w14:textFill>
        </w:rPr>
        <w:fldChar w:fldCharType="end"/>
      </w:r>
    </w:p>
    <w:p w14:paraId="008CCCFD">
      <w:pPr>
        <w:pStyle w:val="31"/>
        <w:spacing w:before="0" w:beforeAutospacing="0" w:after="0" w:afterAutospacing="0"/>
        <w:jc w:val="center"/>
        <w:outlineLvl w:val="0"/>
        <w:rPr>
          <w:rFonts w:ascii="Times New Roman" w:hAnsi="Times New Roman"/>
          <w:b/>
          <w:bCs/>
          <w:snapToGrid w:val="0"/>
          <w:color w:val="000000" w:themeColor="text1"/>
          <w:sz w:val="28"/>
          <w:szCs w:val="28"/>
          <w14:textFill>
            <w14:solidFill>
              <w14:schemeClr w14:val="tx1"/>
            </w14:solidFill>
          </w14:textFill>
        </w:rPr>
      </w:pPr>
      <w:bookmarkStart w:id="3" w:name="_Toc1413"/>
      <w:r>
        <w:rPr>
          <w:rFonts w:hint="eastAsia" w:ascii="Times New Roman" w:hAnsi="Times New Roman"/>
          <w:b/>
          <w:bCs/>
          <w:snapToGrid w:val="0"/>
          <w:color w:val="000000" w:themeColor="text1"/>
          <w:sz w:val="28"/>
          <w:szCs w:val="28"/>
          <w14:textFill>
            <w14:solidFill>
              <w14:schemeClr w14:val="tx1"/>
            </w14:solidFill>
          </w14:textFill>
        </w:rPr>
        <w:t>一、建设项目基本情况</w:t>
      </w:r>
      <w:bookmarkEnd w:id="3"/>
    </w:p>
    <w:tbl>
      <w:tblPr>
        <w:tblStyle w:val="33"/>
        <w:tblW w:w="524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498"/>
        <w:gridCol w:w="1687"/>
        <w:gridCol w:w="1767"/>
        <w:gridCol w:w="3787"/>
      </w:tblGrid>
      <w:tr w14:paraId="2062D2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57" w:type="pct"/>
            <w:tcMar>
              <w:top w:w="16" w:type="dxa"/>
              <w:left w:w="16" w:type="dxa"/>
              <w:right w:w="16" w:type="dxa"/>
            </w:tcMar>
            <w:vAlign w:val="center"/>
          </w:tcPr>
          <w:p w14:paraId="34A0C0A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w:t>
            </w:r>
          </w:p>
          <w:p w14:paraId="160BB01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4142" w:type="pct"/>
            <w:gridSpan w:val="3"/>
            <w:vAlign w:val="center"/>
          </w:tcPr>
          <w:p w14:paraId="596F5D8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汽车智能座舱零部件项目</w:t>
            </w:r>
          </w:p>
        </w:tc>
      </w:tr>
      <w:tr w14:paraId="6E05B9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57" w:type="pct"/>
            <w:tcMar>
              <w:top w:w="16" w:type="dxa"/>
              <w:left w:w="16" w:type="dxa"/>
              <w:right w:w="16" w:type="dxa"/>
            </w:tcMar>
            <w:vAlign w:val="center"/>
          </w:tcPr>
          <w:p w14:paraId="0A2C969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项目代码</w:t>
            </w:r>
          </w:p>
        </w:tc>
        <w:tc>
          <w:tcPr>
            <w:tcW w:w="4142" w:type="pct"/>
            <w:gridSpan w:val="3"/>
            <w:vAlign w:val="center"/>
          </w:tcPr>
          <w:p w14:paraId="6B992AA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2503-340463-04-01-486471</w:t>
            </w:r>
          </w:p>
        </w:tc>
      </w:tr>
      <w:tr w14:paraId="43DA17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57" w:type="pct"/>
            <w:tcMar>
              <w:top w:w="16" w:type="dxa"/>
              <w:left w:w="16" w:type="dxa"/>
              <w:right w:w="16" w:type="dxa"/>
            </w:tcMar>
            <w:vAlign w:val="center"/>
          </w:tcPr>
          <w:p w14:paraId="6CBCBB4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建设单位</w:t>
            </w:r>
          </w:p>
          <w:p w14:paraId="1F6A998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联系人</w:t>
            </w:r>
          </w:p>
        </w:tc>
        <w:tc>
          <w:tcPr>
            <w:tcW w:w="965" w:type="pct"/>
            <w:vAlign w:val="center"/>
          </w:tcPr>
          <w:p w14:paraId="57914D3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杨幸运</w:t>
            </w:r>
          </w:p>
        </w:tc>
        <w:tc>
          <w:tcPr>
            <w:tcW w:w="1011" w:type="pct"/>
            <w:vAlign w:val="center"/>
          </w:tcPr>
          <w:p w14:paraId="7C4C7AD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联系方式</w:t>
            </w:r>
          </w:p>
        </w:tc>
        <w:tc>
          <w:tcPr>
            <w:tcW w:w="2165" w:type="pct"/>
            <w:vAlign w:val="center"/>
          </w:tcPr>
          <w:p w14:paraId="1D1182F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13504444210</w:t>
            </w:r>
          </w:p>
        </w:tc>
      </w:tr>
      <w:tr w14:paraId="3D65E0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57" w:type="pct"/>
            <w:tcMar>
              <w:top w:w="16" w:type="dxa"/>
              <w:left w:w="16" w:type="dxa"/>
              <w:right w:w="16" w:type="dxa"/>
            </w:tcMar>
            <w:vAlign w:val="center"/>
          </w:tcPr>
          <w:p w14:paraId="20B5CE7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建设地点</w:t>
            </w:r>
          </w:p>
        </w:tc>
        <w:tc>
          <w:tcPr>
            <w:tcW w:w="4142" w:type="pct"/>
            <w:gridSpan w:val="3"/>
            <w:vAlign w:val="center"/>
          </w:tcPr>
          <w:p w14:paraId="79BF5D2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安徽省淮南市高新区合创新能源汽车零部件产业园2号钢结构厂房</w:t>
            </w:r>
          </w:p>
        </w:tc>
      </w:tr>
      <w:tr w14:paraId="103048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57" w:type="pct"/>
            <w:tcMar>
              <w:top w:w="16" w:type="dxa"/>
              <w:left w:w="16" w:type="dxa"/>
              <w:right w:w="16" w:type="dxa"/>
            </w:tcMar>
            <w:vAlign w:val="center"/>
          </w:tcPr>
          <w:p w14:paraId="08583ED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地理坐标</w:t>
            </w:r>
          </w:p>
        </w:tc>
        <w:tc>
          <w:tcPr>
            <w:tcW w:w="4142" w:type="pct"/>
            <w:gridSpan w:val="3"/>
            <w:vAlign w:val="center"/>
          </w:tcPr>
          <w:p w14:paraId="3C6F2D7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经度：116度59分2.190秒， 纬度：32 度33分23.176秒</w:t>
            </w:r>
          </w:p>
        </w:tc>
      </w:tr>
      <w:tr w14:paraId="18F17F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857" w:type="pct"/>
            <w:tcMar>
              <w:top w:w="16" w:type="dxa"/>
              <w:left w:w="16" w:type="dxa"/>
              <w:right w:w="16" w:type="dxa"/>
            </w:tcMar>
            <w:vAlign w:val="center"/>
          </w:tcPr>
          <w:p w14:paraId="2754BD4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国民经济行业类别</w:t>
            </w:r>
          </w:p>
        </w:tc>
        <w:tc>
          <w:tcPr>
            <w:tcW w:w="965" w:type="pct"/>
            <w:vAlign w:val="center"/>
          </w:tcPr>
          <w:p w14:paraId="78ED133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C3670 汽车零部件及配件制造 </w:t>
            </w:r>
          </w:p>
          <w:p w14:paraId="1D1BF625">
            <w:pPr>
              <w:pStyle w:val="2"/>
              <w:rPr>
                <w:color w:val="000000" w:themeColor="text1"/>
                <w14:textFill>
                  <w14:solidFill>
                    <w14:schemeClr w14:val="tx1"/>
                  </w14:solidFill>
                </w14:textFill>
              </w:rPr>
            </w:pPr>
          </w:p>
        </w:tc>
        <w:tc>
          <w:tcPr>
            <w:tcW w:w="1011" w:type="pct"/>
            <w:vAlign w:val="center"/>
          </w:tcPr>
          <w:p w14:paraId="54BEA323">
            <w:pPr>
              <w:adjustRightInd w:val="0"/>
              <w:snapToGrid w:val="0"/>
              <w:jc w:val="center"/>
              <w:rPr>
                <w:color w:val="000000" w:themeColor="text1"/>
                <w:szCs w:val="21"/>
                <w14:textFill>
                  <w14:solidFill>
                    <w14:schemeClr w14:val="tx1"/>
                  </w14:solidFill>
                </w14:textFill>
              </w:rPr>
            </w:pPr>
            <w:bookmarkStart w:id="4" w:name="_Hlk49843745"/>
            <w:r>
              <w:rPr>
                <w:color w:val="000000" w:themeColor="text1"/>
                <w:szCs w:val="21"/>
                <w14:textFill>
                  <w14:solidFill>
                    <w14:schemeClr w14:val="tx1"/>
                  </w14:solidFill>
                </w14:textFill>
              </w:rPr>
              <w:t>建设项目</w:t>
            </w:r>
          </w:p>
          <w:p w14:paraId="30854A4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行业类别</w:t>
            </w:r>
            <w:bookmarkEnd w:id="4"/>
          </w:p>
        </w:tc>
        <w:tc>
          <w:tcPr>
            <w:tcW w:w="2165" w:type="pct"/>
            <w:vAlign w:val="center"/>
          </w:tcPr>
          <w:p w14:paraId="04809551">
            <w:pPr>
              <w:pStyle w:val="56"/>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三十三“汽车制造业36”中</w:t>
            </w:r>
          </w:p>
          <w:p w14:paraId="53ECE505">
            <w:pPr>
              <w:pStyle w:val="56"/>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“71汽车零部件及配件制造367”“其他（年用非溶剂型低VOCs含量涂料10吨以下的除外）”</w:t>
            </w:r>
          </w:p>
          <w:p w14:paraId="421ACB2E">
            <w:pPr>
              <w:pStyle w:val="56"/>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二十六、橡胶和塑料制品业 29——</w:t>
            </w:r>
            <w:r>
              <w:rPr>
                <w:rFonts w:hint="eastAsia" w:ascii="Times New Roman" w:hAnsi="Times New Roman" w:cs="Times New Roman"/>
                <w:color w:val="000000" w:themeColor="text1"/>
                <w14:textFill>
                  <w14:solidFill>
                    <w14:schemeClr w14:val="tx1"/>
                  </w14:solidFill>
                </w14:textFill>
              </w:rPr>
              <w:t>53</w:t>
            </w:r>
            <w:r>
              <w:rPr>
                <w:rFonts w:ascii="Times New Roman" w:hAnsi="Times New Roman" w:cs="Times New Roman"/>
                <w:color w:val="000000" w:themeColor="text1"/>
                <w14:textFill>
                  <w14:solidFill>
                    <w14:schemeClr w14:val="tx1"/>
                  </w14:solidFill>
                </w14:textFill>
              </w:rPr>
              <w:t>塑料制品业 292</w:t>
            </w:r>
          </w:p>
        </w:tc>
      </w:tr>
      <w:tr w14:paraId="7760AE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857" w:type="pct"/>
            <w:tcMar>
              <w:top w:w="16" w:type="dxa"/>
              <w:left w:w="16" w:type="dxa"/>
              <w:right w:w="16" w:type="dxa"/>
            </w:tcMar>
            <w:vAlign w:val="center"/>
          </w:tcPr>
          <w:p w14:paraId="03C0980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建设性质</w:t>
            </w:r>
          </w:p>
        </w:tc>
        <w:tc>
          <w:tcPr>
            <w:tcW w:w="965" w:type="pct"/>
            <w:vAlign w:val="center"/>
          </w:tcPr>
          <w:p w14:paraId="0E94A24E">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w:char="00FE"/>
            </w:r>
            <w:r>
              <w:rPr>
                <w:color w:val="000000" w:themeColor="text1"/>
                <w:szCs w:val="21"/>
                <w14:textFill>
                  <w14:solidFill>
                    <w14:schemeClr w14:val="tx1"/>
                  </w14:solidFill>
                </w14:textFill>
              </w:rPr>
              <w:t>新建（迁建）</w:t>
            </w:r>
          </w:p>
          <w:p w14:paraId="77233D6F">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w:char="00A8"/>
            </w:r>
            <w:r>
              <w:rPr>
                <w:color w:val="000000" w:themeColor="text1"/>
                <w:szCs w:val="21"/>
                <w14:textFill>
                  <w14:solidFill>
                    <w14:schemeClr w14:val="tx1"/>
                  </w14:solidFill>
                </w14:textFill>
              </w:rPr>
              <w:t>改建</w:t>
            </w:r>
          </w:p>
          <w:p w14:paraId="1DF8C6E2">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w:char="00A8"/>
            </w:r>
            <w:r>
              <w:rPr>
                <w:color w:val="000000" w:themeColor="text1"/>
                <w:szCs w:val="21"/>
                <w14:textFill>
                  <w14:solidFill>
                    <w14:schemeClr w14:val="tx1"/>
                  </w14:solidFill>
                </w14:textFill>
              </w:rPr>
              <w:t>扩建</w:t>
            </w:r>
          </w:p>
          <w:p w14:paraId="6BF293CE">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w:char="00A8"/>
            </w:r>
            <w:r>
              <w:rPr>
                <w:color w:val="000000" w:themeColor="text1"/>
                <w:szCs w:val="21"/>
                <w14:textFill>
                  <w14:solidFill>
                    <w14:schemeClr w14:val="tx1"/>
                  </w14:solidFill>
                </w14:textFill>
              </w:rPr>
              <w:t>技术改造</w:t>
            </w:r>
          </w:p>
        </w:tc>
        <w:tc>
          <w:tcPr>
            <w:tcW w:w="1011" w:type="pct"/>
            <w:vAlign w:val="center"/>
          </w:tcPr>
          <w:p w14:paraId="541D3F8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w:t>
            </w:r>
          </w:p>
          <w:p w14:paraId="011AAA8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申报情形</w:t>
            </w:r>
          </w:p>
        </w:tc>
        <w:tc>
          <w:tcPr>
            <w:tcW w:w="2165" w:type="pct"/>
            <w:vAlign w:val="center"/>
          </w:tcPr>
          <w:p w14:paraId="770DF03C">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w:char="00FE"/>
            </w:r>
            <w:r>
              <w:rPr>
                <w:color w:val="000000" w:themeColor="text1"/>
                <w:szCs w:val="21"/>
                <w14:textFill>
                  <w14:solidFill>
                    <w14:schemeClr w14:val="tx1"/>
                  </w14:solidFill>
                </w14:textFill>
              </w:rPr>
              <w:t>首次申报项目</w:t>
            </w:r>
          </w:p>
          <w:p w14:paraId="6CC62827">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w:char="00A8"/>
            </w:r>
            <w:r>
              <w:rPr>
                <w:color w:val="000000" w:themeColor="text1"/>
                <w:szCs w:val="21"/>
                <w14:textFill>
                  <w14:solidFill>
                    <w14:schemeClr w14:val="tx1"/>
                  </w14:solidFill>
                </w14:textFill>
              </w:rPr>
              <w:t>不予批准后再次申报项目</w:t>
            </w:r>
          </w:p>
          <w:p w14:paraId="08FF5D60">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w:char="00A8"/>
            </w:r>
            <w:r>
              <w:rPr>
                <w:color w:val="000000" w:themeColor="text1"/>
                <w:szCs w:val="21"/>
                <w14:textFill>
                  <w14:solidFill>
                    <w14:schemeClr w14:val="tx1"/>
                  </w14:solidFill>
                </w14:textFill>
              </w:rPr>
              <w:t>超五年重新审核项目</w:t>
            </w:r>
          </w:p>
          <w:p w14:paraId="47ADF36E">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w:char="00A8"/>
            </w:r>
            <w:r>
              <w:rPr>
                <w:color w:val="000000" w:themeColor="text1"/>
                <w:szCs w:val="21"/>
                <w14:textFill>
                  <w14:solidFill>
                    <w14:schemeClr w14:val="tx1"/>
                  </w14:solidFill>
                </w14:textFill>
              </w:rPr>
              <w:t>重大变动重新报批项目</w:t>
            </w:r>
          </w:p>
        </w:tc>
      </w:tr>
      <w:tr w14:paraId="0CC900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857" w:type="pct"/>
            <w:tcMar>
              <w:top w:w="16" w:type="dxa"/>
              <w:left w:w="16" w:type="dxa"/>
              <w:right w:w="16" w:type="dxa"/>
            </w:tcMar>
            <w:vAlign w:val="center"/>
          </w:tcPr>
          <w:p w14:paraId="531B373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项目审批（核准/</w:t>
            </w:r>
          </w:p>
          <w:p w14:paraId="5622DEC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备案）部门（选填）</w:t>
            </w:r>
          </w:p>
        </w:tc>
        <w:tc>
          <w:tcPr>
            <w:tcW w:w="965" w:type="pct"/>
            <w:vAlign w:val="center"/>
          </w:tcPr>
          <w:p w14:paraId="12C933F0">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安徽淮南高新技术产业开发区管理委员会</w:t>
            </w:r>
            <w:r>
              <w:rPr>
                <w:rFonts w:hint="eastAsia"/>
                <w:color w:val="000000" w:themeColor="text1"/>
                <w:szCs w:val="21"/>
                <w14:textFill>
                  <w14:solidFill>
                    <w14:schemeClr w14:val="tx1"/>
                  </w14:solidFill>
                </w14:textFill>
              </w:rPr>
              <w:t>经济发展局</w:t>
            </w:r>
            <w:r>
              <w:rPr>
                <w:color w:val="000000" w:themeColor="text1"/>
                <w:szCs w:val="21"/>
                <w14:textFill>
                  <w14:solidFill>
                    <w14:schemeClr w14:val="tx1"/>
                  </w14:solidFill>
                </w14:textFill>
              </w:rPr>
              <w:t>）</w:t>
            </w:r>
          </w:p>
        </w:tc>
        <w:tc>
          <w:tcPr>
            <w:tcW w:w="1011" w:type="pct"/>
            <w:vAlign w:val="center"/>
          </w:tcPr>
          <w:p w14:paraId="4BDA482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项目审批（核准/</w:t>
            </w:r>
          </w:p>
          <w:p w14:paraId="100E71A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备案）文号（选填）</w:t>
            </w:r>
          </w:p>
        </w:tc>
        <w:tc>
          <w:tcPr>
            <w:tcW w:w="2165" w:type="pct"/>
            <w:vAlign w:val="center"/>
          </w:tcPr>
          <w:p w14:paraId="152A248D">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068723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57" w:type="pct"/>
            <w:tcMar>
              <w:top w:w="16" w:type="dxa"/>
              <w:left w:w="16" w:type="dxa"/>
              <w:right w:w="16" w:type="dxa"/>
            </w:tcMar>
            <w:vAlign w:val="center"/>
          </w:tcPr>
          <w:p w14:paraId="162EA33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总投资</w:t>
            </w:r>
          </w:p>
          <w:p w14:paraId="16372F5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（万元）</w:t>
            </w:r>
          </w:p>
        </w:tc>
        <w:tc>
          <w:tcPr>
            <w:tcW w:w="965" w:type="pct"/>
            <w:vAlign w:val="center"/>
          </w:tcPr>
          <w:p w14:paraId="5E1F302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30000</w:t>
            </w:r>
          </w:p>
        </w:tc>
        <w:tc>
          <w:tcPr>
            <w:tcW w:w="1011" w:type="pct"/>
            <w:tcMar>
              <w:top w:w="16" w:type="dxa"/>
              <w:left w:w="16" w:type="dxa"/>
              <w:right w:w="16" w:type="dxa"/>
            </w:tcMar>
            <w:vAlign w:val="center"/>
          </w:tcPr>
          <w:p w14:paraId="6D885B4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环保投资（万元）</w:t>
            </w:r>
          </w:p>
        </w:tc>
        <w:tc>
          <w:tcPr>
            <w:tcW w:w="2165" w:type="pct"/>
            <w:vAlign w:val="center"/>
          </w:tcPr>
          <w:p w14:paraId="2322BBB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120</w:t>
            </w:r>
          </w:p>
        </w:tc>
      </w:tr>
      <w:tr w14:paraId="0BEE07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57" w:type="pct"/>
            <w:tcMar>
              <w:top w:w="16" w:type="dxa"/>
              <w:left w:w="16" w:type="dxa"/>
              <w:right w:w="16" w:type="dxa"/>
            </w:tcMar>
            <w:vAlign w:val="center"/>
          </w:tcPr>
          <w:p w14:paraId="0965354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环保投资占比（%）</w:t>
            </w:r>
          </w:p>
        </w:tc>
        <w:tc>
          <w:tcPr>
            <w:tcW w:w="965" w:type="pct"/>
            <w:vAlign w:val="center"/>
          </w:tcPr>
          <w:p w14:paraId="0AB9B3F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w:t>
            </w:r>
          </w:p>
        </w:tc>
        <w:tc>
          <w:tcPr>
            <w:tcW w:w="1011" w:type="pct"/>
            <w:tcMar>
              <w:top w:w="16" w:type="dxa"/>
              <w:left w:w="16" w:type="dxa"/>
              <w:right w:w="16" w:type="dxa"/>
            </w:tcMar>
            <w:vAlign w:val="center"/>
          </w:tcPr>
          <w:p w14:paraId="113AF0E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施工工期</w:t>
            </w:r>
          </w:p>
        </w:tc>
        <w:tc>
          <w:tcPr>
            <w:tcW w:w="2165" w:type="pct"/>
            <w:vAlign w:val="center"/>
          </w:tcPr>
          <w:p w14:paraId="1D38179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6个月</w:t>
            </w:r>
          </w:p>
        </w:tc>
      </w:tr>
      <w:tr w14:paraId="0C90EE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26" w:hRule="atLeast"/>
          <w:jc w:val="center"/>
        </w:trPr>
        <w:tc>
          <w:tcPr>
            <w:tcW w:w="857" w:type="pct"/>
            <w:tcMar>
              <w:top w:w="16" w:type="dxa"/>
              <w:left w:w="16" w:type="dxa"/>
              <w:right w:w="16" w:type="dxa"/>
            </w:tcMar>
            <w:vAlign w:val="center"/>
          </w:tcPr>
          <w:p w14:paraId="45B4A88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是否开工建设</w:t>
            </w:r>
          </w:p>
        </w:tc>
        <w:tc>
          <w:tcPr>
            <w:tcW w:w="965" w:type="pct"/>
            <w:vAlign w:val="center"/>
          </w:tcPr>
          <w:p w14:paraId="3EB34C44">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w:char="00FE"/>
            </w:r>
            <w:r>
              <w:rPr>
                <w:color w:val="000000" w:themeColor="text1"/>
                <w:szCs w:val="21"/>
                <w14:textFill>
                  <w14:solidFill>
                    <w14:schemeClr w14:val="tx1"/>
                  </w14:solidFill>
                </w14:textFill>
              </w:rPr>
              <w:t>否</w:t>
            </w:r>
          </w:p>
          <w:p w14:paraId="7F81B021">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w:char="00A8"/>
            </w:r>
            <w:r>
              <w:rPr>
                <w:color w:val="000000" w:themeColor="text1"/>
                <w:szCs w:val="21"/>
                <w14:textFill>
                  <w14:solidFill>
                    <w14:schemeClr w14:val="tx1"/>
                  </w14:solidFill>
                </w14:textFill>
              </w:rPr>
              <w:t>是</w:t>
            </w:r>
            <w:r>
              <w:rPr>
                <w:rFonts w:hint="eastAsia"/>
                <w:color w:val="000000" w:themeColor="text1"/>
                <w:szCs w:val="21"/>
                <w14:textFill>
                  <w14:solidFill>
                    <w14:schemeClr w14:val="tx1"/>
                  </w14:solidFill>
                </w14:textFill>
              </w:rPr>
              <w:t>：</w:t>
            </w:r>
            <w:r>
              <w:rPr>
                <w:color w:val="000000" w:themeColor="text1"/>
                <w:szCs w:val="21"/>
                <w:u w:val="single"/>
                <w14:textFill>
                  <w14:solidFill>
                    <w14:schemeClr w14:val="tx1"/>
                  </w14:solidFill>
                </w14:textFill>
              </w:rPr>
              <w:t xml:space="preserve">         </w:t>
            </w:r>
          </w:p>
        </w:tc>
        <w:tc>
          <w:tcPr>
            <w:tcW w:w="1011" w:type="pct"/>
            <w:tcMar>
              <w:top w:w="16" w:type="dxa"/>
              <w:left w:w="16" w:type="dxa"/>
              <w:right w:w="16" w:type="dxa"/>
            </w:tcMar>
            <w:vAlign w:val="center"/>
          </w:tcPr>
          <w:p w14:paraId="2D4EE39E">
            <w:pPr>
              <w:adjustRightInd w:val="0"/>
              <w:snapToGrid w:val="0"/>
              <w:jc w:val="center"/>
              <w:rPr>
                <w:color w:val="000000" w:themeColor="text1"/>
                <w:szCs w:val="21"/>
                <w14:textFill>
                  <w14:solidFill>
                    <w14:schemeClr w14:val="tx1"/>
                  </w14:solidFill>
                </w14:textFill>
              </w:rPr>
            </w:pPr>
            <w:r>
              <w:rPr>
                <w:color w:val="000000" w:themeColor="text1"/>
                <w:spacing w:val="-6"/>
                <w:szCs w:val="21"/>
                <w14:textFill>
                  <w14:solidFill>
                    <w14:schemeClr w14:val="tx1"/>
                  </w14:solidFill>
                </w14:textFill>
              </w:rPr>
              <w:t>用地面积（m</w:t>
            </w:r>
            <w:r>
              <w:rPr>
                <w:color w:val="000000" w:themeColor="text1"/>
                <w:spacing w:val="-6"/>
                <w:szCs w:val="21"/>
                <w:vertAlign w:val="superscript"/>
                <w14:textFill>
                  <w14:solidFill>
                    <w14:schemeClr w14:val="tx1"/>
                  </w14:solidFill>
                </w14:textFill>
              </w:rPr>
              <w:t>2</w:t>
            </w:r>
            <w:r>
              <w:rPr>
                <w:color w:val="000000" w:themeColor="text1"/>
                <w:spacing w:val="-6"/>
                <w:szCs w:val="21"/>
                <w14:textFill>
                  <w14:solidFill>
                    <w14:schemeClr w14:val="tx1"/>
                  </w14:solidFill>
                </w14:textFill>
              </w:rPr>
              <w:t>）</w:t>
            </w:r>
          </w:p>
        </w:tc>
        <w:tc>
          <w:tcPr>
            <w:tcW w:w="2165" w:type="pct"/>
            <w:vAlign w:val="center"/>
          </w:tcPr>
          <w:p w14:paraId="467EE12A">
            <w:pPr>
              <w:pStyle w:val="56"/>
              <w:jc w:val="center"/>
              <w:rPr>
                <w:rFonts w:ascii="Times New Roman" w:hAnsi="Times New Roman" w:cs="Times New Roman"/>
                <w:color w:val="000000" w:themeColor="text1"/>
                <w:spacing w:val="4"/>
                <w14:textFill>
                  <w14:solidFill>
                    <w14:schemeClr w14:val="tx1"/>
                  </w14:solidFill>
                </w14:textFill>
              </w:rPr>
            </w:pPr>
            <w:r>
              <w:rPr>
                <w:rFonts w:hint="eastAsia" w:ascii="Times New Roman" w:hAnsi="Times New Roman" w:cs="Times New Roman"/>
                <w:color w:val="000000" w:themeColor="text1"/>
                <w:spacing w:val="4"/>
                <w14:textFill>
                  <w14:solidFill>
                    <w14:schemeClr w14:val="tx1"/>
                  </w14:solidFill>
                </w14:textFill>
              </w:rPr>
              <w:t>建筑面积：18000</w:t>
            </w:r>
          </w:p>
        </w:tc>
      </w:tr>
      <w:tr w14:paraId="4C45AE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11" w:hRule="atLeast"/>
          <w:jc w:val="center"/>
        </w:trPr>
        <w:tc>
          <w:tcPr>
            <w:tcW w:w="857" w:type="pct"/>
            <w:vAlign w:val="center"/>
          </w:tcPr>
          <w:p w14:paraId="2F07B631">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专项评价设置情况</w:t>
            </w:r>
          </w:p>
        </w:tc>
        <w:tc>
          <w:tcPr>
            <w:tcW w:w="4142" w:type="pct"/>
            <w:gridSpan w:val="3"/>
            <w:vAlign w:val="center"/>
          </w:tcPr>
          <w:p w14:paraId="55E54C1E">
            <w:pPr>
              <w:autoSpaceDE w:val="0"/>
              <w:autoSpaceDN w:val="0"/>
              <w:spacing w:line="360" w:lineRule="auto"/>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本项目废气涉及</w:t>
            </w:r>
            <w:r>
              <w:rPr>
                <w:rFonts w:hint="eastAsia"/>
                <w:color w:val="000000" w:themeColor="text1"/>
                <w:kern w:val="0"/>
                <w:szCs w:val="21"/>
                <w14:textFill>
                  <w14:solidFill>
                    <w14:schemeClr w14:val="tx1"/>
                  </w14:solidFill>
                </w14:textFill>
              </w:rPr>
              <w:t>二氯甲烷</w:t>
            </w:r>
            <w:r>
              <w:rPr>
                <w:color w:val="000000" w:themeColor="text1"/>
                <w:kern w:val="0"/>
                <w:szCs w:val="21"/>
                <w14:textFill>
                  <w14:solidFill>
                    <w14:schemeClr w14:val="tx1"/>
                  </w14:solidFill>
                </w14:textFill>
              </w:rPr>
              <w:t>排放，根据专项评价设置原则表中—大气设置原则：本项目500m范围存在环境空气保护目标玉兰苑小区等，故开展大气专项评价。</w:t>
            </w:r>
          </w:p>
          <w:p w14:paraId="58A5FE54">
            <w:pPr>
              <w:autoSpaceDE w:val="0"/>
              <w:autoSpaceDN w:val="0"/>
              <w:adjustRightIn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表1-1  专项评价设置原则表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886"/>
              <w:gridCol w:w="2277"/>
              <w:gridCol w:w="1006"/>
            </w:tblGrid>
            <w:tr w14:paraId="4598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3" w:type="pct"/>
                  <w:tcBorders>
                    <w:tl2br w:val="nil"/>
                    <w:tr2bl w:val="nil"/>
                  </w:tcBorders>
                  <w:vAlign w:val="center"/>
                </w:tcPr>
                <w:p w14:paraId="731AB7C7">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专项评价类别</w:t>
                  </w:r>
                </w:p>
              </w:tc>
              <w:tc>
                <w:tcPr>
                  <w:tcW w:w="2057" w:type="pct"/>
                  <w:tcBorders>
                    <w:tl2br w:val="nil"/>
                    <w:tr2bl w:val="nil"/>
                  </w:tcBorders>
                  <w:vAlign w:val="center"/>
                </w:tcPr>
                <w:p w14:paraId="63093045">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设置原则</w:t>
                  </w:r>
                </w:p>
              </w:tc>
              <w:tc>
                <w:tcPr>
                  <w:tcW w:w="1623" w:type="pct"/>
                  <w:tcBorders>
                    <w:tl2br w:val="nil"/>
                    <w:tr2bl w:val="nil"/>
                  </w:tcBorders>
                  <w:vAlign w:val="center"/>
                </w:tcPr>
                <w:p w14:paraId="728DC551">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本项目</w:t>
                  </w:r>
                </w:p>
              </w:tc>
              <w:tc>
                <w:tcPr>
                  <w:tcW w:w="715" w:type="pct"/>
                  <w:tcBorders>
                    <w:tl2br w:val="nil"/>
                    <w:tr2bl w:val="nil"/>
                  </w:tcBorders>
                  <w:vAlign w:val="center"/>
                </w:tcPr>
                <w:p w14:paraId="43D7B71A">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是否设置专项评价</w:t>
                  </w:r>
                </w:p>
              </w:tc>
            </w:tr>
            <w:tr w14:paraId="7E3EA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3" w:type="pct"/>
                  <w:tcBorders>
                    <w:tl2br w:val="nil"/>
                    <w:tr2bl w:val="nil"/>
                  </w:tcBorders>
                  <w:vAlign w:val="center"/>
                </w:tcPr>
                <w:p w14:paraId="7ABEE2A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w:t>
                  </w:r>
                </w:p>
              </w:tc>
              <w:tc>
                <w:tcPr>
                  <w:tcW w:w="2057" w:type="pct"/>
                  <w:tcBorders>
                    <w:tl2br w:val="nil"/>
                    <w:tr2bl w:val="nil"/>
                  </w:tcBorders>
                  <w:vAlign w:val="center"/>
                </w:tcPr>
                <w:p w14:paraId="080AE17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排放废气含有毒有害污染物</w:t>
                  </w:r>
                  <w:r>
                    <w:rPr>
                      <w:color w:val="000000" w:themeColor="text1"/>
                      <w:szCs w:val="21"/>
                      <w:vertAlign w:val="superscript"/>
                      <w14:textFill>
                        <w14:solidFill>
                          <w14:schemeClr w14:val="tx1"/>
                        </w14:solidFill>
                      </w14:textFill>
                    </w:rPr>
                    <w:t>1</w:t>
                  </w:r>
                  <w:r>
                    <w:rPr>
                      <w:color w:val="000000" w:themeColor="text1"/>
                      <w:szCs w:val="21"/>
                      <w14:textFill>
                        <w14:solidFill>
                          <w14:schemeClr w14:val="tx1"/>
                        </w14:solidFill>
                      </w14:textFill>
                    </w:rPr>
                    <w:t>、二噁英、苯并[a]芘、氰化物、氯气且厂界外500米范围内有环境空气保护目标</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的建设项目</w:t>
                  </w:r>
                </w:p>
              </w:tc>
              <w:tc>
                <w:tcPr>
                  <w:tcW w:w="1623" w:type="pct"/>
                  <w:tcBorders>
                    <w:tl2br w:val="nil"/>
                    <w:tr2bl w:val="nil"/>
                  </w:tcBorders>
                  <w:vAlign w:val="center"/>
                </w:tcPr>
                <w:p w14:paraId="24775065">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根据建设项目环境影响报告表编制技术指南（污染影响类）（试行）中专项评价设置原则，</w:t>
                  </w:r>
                  <w:r>
                    <w:rPr>
                      <w:color w:val="000000" w:themeColor="text1"/>
                      <w:szCs w:val="21"/>
                      <w14:textFill>
                        <w14:solidFill>
                          <w14:schemeClr w14:val="tx1"/>
                        </w14:solidFill>
                      </w14:textFill>
                    </w:rPr>
                    <w:t>本项目排放废气包含</w:t>
                  </w:r>
                  <w:r>
                    <w:rPr>
                      <w:rFonts w:hint="eastAsia"/>
                      <w:color w:val="000000" w:themeColor="text1"/>
                      <w:szCs w:val="21"/>
                      <w14:textFill>
                        <w14:solidFill>
                          <w14:schemeClr w14:val="tx1"/>
                        </w14:solidFill>
                      </w14:textFill>
                    </w:rPr>
                    <w:t>二氯甲烷，二氯甲烷为有毒有害污染物，</w:t>
                  </w:r>
                  <w:r>
                    <w:rPr>
                      <w:color w:val="000000" w:themeColor="text1"/>
                      <w:szCs w:val="21"/>
                      <w14:textFill>
                        <w14:solidFill>
                          <w14:schemeClr w14:val="tx1"/>
                        </w14:solidFill>
                      </w14:textFill>
                    </w:rPr>
                    <w:t>且</w:t>
                  </w:r>
                  <w:r>
                    <w:rPr>
                      <w:rFonts w:hint="eastAsia"/>
                      <w:color w:val="000000" w:themeColor="text1"/>
                      <w:szCs w:val="21"/>
                      <w14:textFill>
                        <w14:solidFill>
                          <w14:schemeClr w14:val="tx1"/>
                        </w14:solidFill>
                      </w14:textFill>
                    </w:rPr>
                    <w:t>500米</w:t>
                  </w:r>
                  <w:r>
                    <w:rPr>
                      <w:color w:val="000000" w:themeColor="text1"/>
                      <w:szCs w:val="21"/>
                      <w14:textFill>
                        <w14:solidFill>
                          <w14:schemeClr w14:val="tx1"/>
                        </w14:solidFill>
                      </w14:textFill>
                    </w:rPr>
                    <w:t>范围内有环境空气保护目标</w:t>
                  </w:r>
                </w:p>
              </w:tc>
              <w:tc>
                <w:tcPr>
                  <w:tcW w:w="715" w:type="pct"/>
                  <w:tcBorders>
                    <w:tl2br w:val="nil"/>
                    <w:tr2bl w:val="nil"/>
                  </w:tcBorders>
                  <w:vAlign w:val="center"/>
                </w:tcPr>
                <w:p w14:paraId="1053E9D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r>
            <w:tr w14:paraId="5CEF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3" w:type="pct"/>
                  <w:tcBorders>
                    <w:tl2br w:val="nil"/>
                    <w:tr2bl w:val="nil"/>
                  </w:tcBorders>
                  <w:vAlign w:val="center"/>
                </w:tcPr>
                <w:p w14:paraId="4531484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w:t>
                  </w:r>
                </w:p>
              </w:tc>
              <w:tc>
                <w:tcPr>
                  <w:tcW w:w="2057" w:type="pct"/>
                  <w:tcBorders>
                    <w:tl2br w:val="nil"/>
                    <w:tr2bl w:val="nil"/>
                  </w:tcBorders>
                  <w:vAlign w:val="center"/>
                </w:tcPr>
                <w:p w14:paraId="0EAEAC8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新增工业废水直排建设项目（槽罐车外送污水处理厂的除外）；新增废水直排的污水集中处理厂</w:t>
                  </w:r>
                </w:p>
              </w:tc>
              <w:tc>
                <w:tcPr>
                  <w:tcW w:w="1623" w:type="pct"/>
                  <w:tcBorders>
                    <w:tl2br w:val="nil"/>
                    <w:tr2bl w:val="nil"/>
                  </w:tcBorders>
                  <w:vAlign w:val="center"/>
                </w:tcPr>
                <w:p w14:paraId="5E1D7DA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本项目废水在厂区内处理后达标后纳管，送山南新区污水处理厂进一步处理</w:t>
                  </w:r>
                </w:p>
              </w:tc>
              <w:tc>
                <w:tcPr>
                  <w:tcW w:w="715" w:type="pct"/>
                  <w:tcBorders>
                    <w:tl2br w:val="nil"/>
                    <w:tr2bl w:val="nil"/>
                  </w:tcBorders>
                  <w:vAlign w:val="center"/>
                </w:tcPr>
                <w:p w14:paraId="2C69410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否</w:t>
                  </w:r>
                </w:p>
              </w:tc>
            </w:tr>
            <w:tr w14:paraId="56E5E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3" w:type="pct"/>
                  <w:tcBorders>
                    <w:tl2br w:val="nil"/>
                    <w:tr2bl w:val="nil"/>
                  </w:tcBorders>
                  <w:vAlign w:val="center"/>
                </w:tcPr>
                <w:p w14:paraId="789B1BE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环境风险</w:t>
                  </w:r>
                </w:p>
              </w:tc>
              <w:tc>
                <w:tcPr>
                  <w:tcW w:w="2057" w:type="pct"/>
                  <w:tcBorders>
                    <w:tl2br w:val="nil"/>
                    <w:tr2bl w:val="nil"/>
                  </w:tcBorders>
                  <w:vAlign w:val="center"/>
                </w:tcPr>
                <w:p w14:paraId="718A4F5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有毒有害和易燃易爆危险物质存储量超过临界量的建设项目</w:t>
                  </w:r>
                </w:p>
              </w:tc>
              <w:tc>
                <w:tcPr>
                  <w:tcW w:w="1623" w:type="pct"/>
                  <w:tcBorders>
                    <w:tl2br w:val="nil"/>
                    <w:tr2bl w:val="nil"/>
                  </w:tcBorders>
                  <w:vAlign w:val="center"/>
                </w:tcPr>
                <w:p w14:paraId="6213E36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本项目Q值为</w:t>
                  </w:r>
                  <w:r>
                    <w:rPr>
                      <w:rFonts w:hint="eastAsia"/>
                      <w:color w:val="000000" w:themeColor="text1"/>
                      <w:szCs w:val="21"/>
                      <w14:textFill>
                        <w14:solidFill>
                          <w14:schemeClr w14:val="tx1"/>
                        </w14:solidFill>
                      </w14:textFill>
                    </w:rPr>
                    <w:t>4.00508＞</w:t>
                  </w:r>
                  <w:r>
                    <w:rPr>
                      <w:color w:val="000000" w:themeColor="text1"/>
                      <w:szCs w:val="21"/>
                      <w14:textFill>
                        <w14:solidFill>
                          <w14:schemeClr w14:val="tx1"/>
                        </w14:solidFill>
                      </w14:textFill>
                    </w:rPr>
                    <w:t>1，有毒有害和易燃易爆危险物质存储量超过临界量</w:t>
                  </w:r>
                </w:p>
              </w:tc>
              <w:tc>
                <w:tcPr>
                  <w:tcW w:w="715" w:type="pct"/>
                  <w:tcBorders>
                    <w:tl2br w:val="nil"/>
                    <w:tr2bl w:val="nil"/>
                  </w:tcBorders>
                  <w:vAlign w:val="center"/>
                </w:tcPr>
                <w:p w14:paraId="3008A67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c>
            </w:tr>
            <w:tr w14:paraId="1C192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3" w:type="pct"/>
                  <w:tcBorders>
                    <w:tl2br w:val="nil"/>
                    <w:tr2bl w:val="nil"/>
                  </w:tcBorders>
                  <w:vAlign w:val="center"/>
                </w:tcPr>
                <w:p w14:paraId="4D0FEAD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w:t>
                  </w:r>
                </w:p>
              </w:tc>
              <w:tc>
                <w:tcPr>
                  <w:tcW w:w="2057" w:type="pct"/>
                  <w:tcBorders>
                    <w:tl2br w:val="nil"/>
                    <w:tr2bl w:val="nil"/>
                  </w:tcBorders>
                  <w:vAlign w:val="center"/>
                </w:tcPr>
                <w:p w14:paraId="76AFFBC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取水口下游500米范围内有重要水生生物的自然产卵场、索饵场、越冬场和洄游通道的新增河道取水的污染类建设项目</w:t>
                  </w:r>
                </w:p>
              </w:tc>
              <w:tc>
                <w:tcPr>
                  <w:tcW w:w="1623" w:type="pct"/>
                  <w:tcBorders>
                    <w:tl2br w:val="nil"/>
                    <w:tr2bl w:val="nil"/>
                  </w:tcBorders>
                  <w:vAlign w:val="center"/>
                </w:tcPr>
                <w:p w14:paraId="585B402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本项目供水来自市政供水管网，不涉及取水口</w:t>
                  </w:r>
                </w:p>
              </w:tc>
              <w:tc>
                <w:tcPr>
                  <w:tcW w:w="715" w:type="pct"/>
                  <w:tcBorders>
                    <w:tl2br w:val="nil"/>
                    <w:tr2bl w:val="nil"/>
                  </w:tcBorders>
                  <w:vAlign w:val="center"/>
                </w:tcPr>
                <w:p w14:paraId="3FB84AC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否</w:t>
                  </w:r>
                </w:p>
              </w:tc>
            </w:tr>
            <w:tr w14:paraId="5FA2F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3" w:type="pct"/>
                  <w:tcBorders>
                    <w:tl2br w:val="nil"/>
                    <w:tr2bl w:val="nil"/>
                  </w:tcBorders>
                  <w:vAlign w:val="center"/>
                </w:tcPr>
                <w:p w14:paraId="0C48CE7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海洋</w:t>
                  </w:r>
                </w:p>
              </w:tc>
              <w:tc>
                <w:tcPr>
                  <w:tcW w:w="2057" w:type="pct"/>
                  <w:tcBorders>
                    <w:tl2br w:val="nil"/>
                    <w:tr2bl w:val="nil"/>
                  </w:tcBorders>
                  <w:vAlign w:val="center"/>
                </w:tcPr>
                <w:p w14:paraId="6026411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直接向海排放污染物的海洋工程建设项目</w:t>
                  </w:r>
                </w:p>
              </w:tc>
              <w:tc>
                <w:tcPr>
                  <w:tcW w:w="1623" w:type="pct"/>
                  <w:tcBorders>
                    <w:tl2br w:val="nil"/>
                    <w:tr2bl w:val="nil"/>
                  </w:tcBorders>
                  <w:vAlign w:val="center"/>
                </w:tcPr>
                <w:p w14:paraId="369AF0B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本项目不涉及向海排放污染物</w:t>
                  </w:r>
                </w:p>
              </w:tc>
              <w:tc>
                <w:tcPr>
                  <w:tcW w:w="715" w:type="pct"/>
                  <w:tcBorders>
                    <w:tl2br w:val="nil"/>
                    <w:tr2bl w:val="nil"/>
                  </w:tcBorders>
                  <w:vAlign w:val="center"/>
                </w:tcPr>
                <w:p w14:paraId="711221A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否</w:t>
                  </w:r>
                </w:p>
              </w:tc>
            </w:tr>
            <w:tr w14:paraId="3E9B5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5" w:hRule="atLeast"/>
                <w:jc w:val="center"/>
              </w:trPr>
              <w:tc>
                <w:tcPr>
                  <w:tcW w:w="5000" w:type="pct"/>
                  <w:gridSpan w:val="4"/>
                  <w:tcBorders>
                    <w:tl2br w:val="nil"/>
                    <w:tr2bl w:val="nil"/>
                  </w:tcBorders>
                  <w:vAlign w:val="center"/>
                </w:tcPr>
                <w:p w14:paraId="091EF948">
                  <w:pPr>
                    <w:rPr>
                      <w:color w:val="000000" w:themeColor="text1"/>
                      <w:szCs w:val="21"/>
                      <w14:textFill>
                        <w14:solidFill>
                          <w14:schemeClr w14:val="tx1"/>
                        </w14:solidFill>
                      </w14:textFill>
                    </w:rPr>
                  </w:pPr>
                  <w:r>
                    <w:rPr>
                      <w:color w:val="000000" w:themeColor="text1"/>
                      <w:szCs w:val="21"/>
                      <w14:textFill>
                        <w14:solidFill>
                          <w14:schemeClr w14:val="tx1"/>
                        </w14:solidFill>
                      </w14:textFill>
                    </w:rPr>
                    <w:t>注：1.废气中有毒有害污染物指纳入《有毒有害大气污染物名录》的污染物（不包括无排放标准的污染物）。</w:t>
                  </w:r>
                </w:p>
                <w:p w14:paraId="044DFACE">
                  <w:pPr>
                    <w:rPr>
                      <w:color w:val="000000" w:themeColor="text1"/>
                      <w:szCs w:val="21"/>
                      <w14:textFill>
                        <w14:solidFill>
                          <w14:schemeClr w14:val="tx1"/>
                        </w14:solidFill>
                      </w14:textFill>
                    </w:rPr>
                  </w:pPr>
                  <w:r>
                    <w:rPr>
                      <w:color w:val="000000" w:themeColor="text1"/>
                      <w:szCs w:val="21"/>
                      <w14:textFill>
                        <w14:solidFill>
                          <w14:schemeClr w14:val="tx1"/>
                        </w14:solidFill>
                      </w14:textFill>
                    </w:rPr>
                    <w:t>2.环境空气保护目标指自然保护区、风景名胜区、居住区、文化区和农村地区中人群较集中的区域。</w:t>
                  </w:r>
                </w:p>
              </w:tc>
            </w:tr>
          </w:tbl>
          <w:p w14:paraId="6802BE26">
            <w:pPr>
              <w:pStyle w:val="56"/>
              <w:jc w:val="center"/>
              <w:rPr>
                <w:rFonts w:ascii="Times New Roman" w:hAnsi="Times New Roman" w:cs="Times New Roman"/>
                <w:color w:val="000000" w:themeColor="text1"/>
                <w:spacing w:val="4"/>
                <w14:textFill>
                  <w14:solidFill>
                    <w14:schemeClr w14:val="tx1"/>
                  </w14:solidFill>
                </w14:textFill>
              </w:rPr>
            </w:pPr>
          </w:p>
        </w:tc>
      </w:tr>
      <w:tr w14:paraId="7A932A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857" w:type="pct"/>
            <w:vAlign w:val="center"/>
          </w:tcPr>
          <w:p w14:paraId="2852462E">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规划情况</w:t>
            </w:r>
          </w:p>
        </w:tc>
        <w:tc>
          <w:tcPr>
            <w:tcW w:w="4142" w:type="pct"/>
            <w:gridSpan w:val="3"/>
            <w:vAlign w:val="center"/>
          </w:tcPr>
          <w:p w14:paraId="775B09C8">
            <w:pPr>
              <w:overflowPunct w:val="0"/>
              <w:spacing w:line="360" w:lineRule="auto"/>
              <w:rPr>
                <w:rStyle w:val="39"/>
                <w:color w:val="000000" w:themeColor="text1"/>
                <w:kern w:val="0"/>
                <w:szCs w:val="20"/>
                <w14:textFill>
                  <w14:solidFill>
                    <w14:schemeClr w14:val="tx1"/>
                  </w14:solidFill>
                </w14:textFill>
              </w:rPr>
            </w:pPr>
            <w:r>
              <w:rPr>
                <w:rFonts w:hint="eastAsia"/>
                <w:snapToGrid w:val="0"/>
                <w:color w:val="000000" w:themeColor="text1"/>
                <w:kern w:val="0"/>
                <w:szCs w:val="21"/>
                <w14:textFill>
                  <w14:solidFill>
                    <w14:schemeClr w14:val="tx1"/>
                  </w14:solidFill>
                </w14:textFill>
              </w:rPr>
              <w:t>规划名称：《淮南高新技术产业开发区总体发展规划（2024-2035年）（主导产业变更）</w:t>
            </w:r>
          </w:p>
          <w:p w14:paraId="0933856A">
            <w:pPr>
              <w:wordWrap w:val="0"/>
              <w:jc w:val="left"/>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审批机关：/</w:t>
            </w:r>
          </w:p>
          <w:p w14:paraId="00C00A61">
            <w:pPr>
              <w:wordWrap w:val="0"/>
              <w:jc w:val="left"/>
              <w:rPr>
                <w:color w:val="000000" w:themeColor="text1"/>
                <w14:textFill>
                  <w14:solidFill>
                    <w14:schemeClr w14:val="tx1"/>
                  </w14:solidFill>
                </w14:textFill>
              </w:rPr>
            </w:pPr>
            <w:r>
              <w:rPr>
                <w:rFonts w:hint="eastAsia"/>
                <w:snapToGrid w:val="0"/>
                <w:color w:val="000000" w:themeColor="text1"/>
                <w:kern w:val="0"/>
                <w:szCs w:val="21"/>
                <w14:textFill>
                  <w14:solidFill>
                    <w14:schemeClr w14:val="tx1"/>
                  </w14:solidFill>
                </w14:textFill>
              </w:rPr>
              <w:t>审批文件名称及文号：/</w:t>
            </w:r>
          </w:p>
        </w:tc>
      </w:tr>
      <w:tr w14:paraId="5F1B1F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857" w:type="pct"/>
            <w:vAlign w:val="center"/>
          </w:tcPr>
          <w:p w14:paraId="7AE1B37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规划环境影响</w:t>
            </w:r>
          </w:p>
          <w:p w14:paraId="3FAEA416">
            <w:pPr>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评价情况</w:t>
            </w:r>
          </w:p>
        </w:tc>
        <w:tc>
          <w:tcPr>
            <w:tcW w:w="4142" w:type="pct"/>
            <w:gridSpan w:val="3"/>
            <w:shd w:val="clear" w:color="auto" w:fill="auto"/>
            <w:vAlign w:val="center"/>
          </w:tcPr>
          <w:p w14:paraId="30FA990A">
            <w:pPr>
              <w:wordWrap w:val="0"/>
              <w:spacing w:line="360" w:lineRule="auto"/>
              <w:jc w:val="left"/>
              <w:rPr>
                <w:snapToGrid w:val="0"/>
                <w:color w:val="000000" w:themeColor="text1"/>
                <w:kern w:val="0"/>
                <w:szCs w:val="21"/>
                <w14:textFill>
                  <w14:solidFill>
                    <w14:schemeClr w14:val="tx1"/>
                  </w14:solidFill>
                </w14:textFill>
              </w:rPr>
            </w:pPr>
          </w:p>
          <w:p w14:paraId="18CDD97F">
            <w:pPr>
              <w:wordWrap w:val="0"/>
              <w:spacing w:line="360" w:lineRule="auto"/>
              <w:jc w:val="left"/>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规划名称：《淮南高新技术产业开发区总体发展规划（2024-2035年）（主导产业变更）</w:t>
            </w:r>
          </w:p>
          <w:p w14:paraId="2C1D8DD7">
            <w:pPr>
              <w:wordWrap w:val="0"/>
              <w:spacing w:line="360" w:lineRule="auto"/>
              <w:jc w:val="left"/>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规划环评名称：《淮南高新技术产业开发区总体发展规划（2024-2035年）（主导产业变更）环境影响报告书》</w:t>
            </w:r>
          </w:p>
          <w:p w14:paraId="04D74D7F">
            <w:pPr>
              <w:wordWrap w:val="0"/>
              <w:spacing w:line="360" w:lineRule="auto"/>
              <w:jc w:val="left"/>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审查单位：淮南市生态环境局</w:t>
            </w:r>
          </w:p>
          <w:p w14:paraId="52C4B330">
            <w:pPr>
              <w:wordWrap w:val="0"/>
              <w:spacing w:line="360" w:lineRule="auto"/>
              <w:jc w:val="left"/>
              <w:rPr>
                <w:snapToGrid w:val="0"/>
                <w:color w:val="000000" w:themeColor="text1"/>
                <w:kern w:val="0"/>
                <w:sz w:val="24"/>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审查文件及文号：《淮南高新技术产业开发区总体发展规划（2024-2035年）（主导产业变更）环境影响报告书》宙查意见的函（淮环函【2024】43号）</w:t>
            </w:r>
          </w:p>
        </w:tc>
      </w:tr>
      <w:tr w14:paraId="11B07E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5" w:hRule="atLeast"/>
          <w:jc w:val="center"/>
        </w:trPr>
        <w:tc>
          <w:tcPr>
            <w:tcW w:w="857" w:type="pct"/>
            <w:vAlign w:val="center"/>
          </w:tcPr>
          <w:p w14:paraId="2E876939">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规划及规划环境影响评价符合性分析</w:t>
            </w:r>
          </w:p>
          <w:p w14:paraId="1BDC76D1">
            <w:pPr>
              <w:autoSpaceDE w:val="0"/>
              <w:autoSpaceDN w:val="0"/>
              <w:adjustRightInd w:val="0"/>
              <w:snapToGrid w:val="0"/>
              <w:jc w:val="center"/>
              <w:rPr>
                <w:color w:val="000000" w:themeColor="text1"/>
                <w:kern w:val="0"/>
                <w:szCs w:val="21"/>
                <w14:textFill>
                  <w14:solidFill>
                    <w14:schemeClr w14:val="tx1"/>
                  </w14:solidFill>
                </w14:textFill>
              </w:rPr>
            </w:pPr>
          </w:p>
          <w:p w14:paraId="73C6F1DC">
            <w:pPr>
              <w:autoSpaceDE w:val="0"/>
              <w:autoSpaceDN w:val="0"/>
              <w:adjustRightInd w:val="0"/>
              <w:snapToGrid w:val="0"/>
              <w:jc w:val="center"/>
              <w:rPr>
                <w:color w:val="000000" w:themeColor="text1"/>
                <w:kern w:val="0"/>
                <w:szCs w:val="21"/>
                <w14:textFill>
                  <w14:solidFill>
                    <w14:schemeClr w14:val="tx1"/>
                  </w14:solidFill>
                </w14:textFill>
              </w:rPr>
            </w:pPr>
          </w:p>
          <w:p w14:paraId="32397F22">
            <w:pPr>
              <w:autoSpaceDE w:val="0"/>
              <w:autoSpaceDN w:val="0"/>
              <w:adjustRightInd w:val="0"/>
              <w:snapToGrid w:val="0"/>
              <w:jc w:val="center"/>
              <w:rPr>
                <w:color w:val="000000" w:themeColor="text1"/>
                <w:kern w:val="0"/>
                <w:szCs w:val="21"/>
                <w14:textFill>
                  <w14:solidFill>
                    <w14:schemeClr w14:val="tx1"/>
                  </w14:solidFill>
                </w14:textFill>
              </w:rPr>
            </w:pPr>
          </w:p>
          <w:p w14:paraId="62CEF8B7">
            <w:pPr>
              <w:autoSpaceDE w:val="0"/>
              <w:autoSpaceDN w:val="0"/>
              <w:adjustRightInd w:val="0"/>
              <w:snapToGrid w:val="0"/>
              <w:jc w:val="center"/>
              <w:rPr>
                <w:color w:val="000000" w:themeColor="text1"/>
                <w:kern w:val="0"/>
                <w:szCs w:val="21"/>
                <w14:textFill>
                  <w14:solidFill>
                    <w14:schemeClr w14:val="tx1"/>
                  </w14:solidFill>
                </w14:textFill>
              </w:rPr>
            </w:pPr>
          </w:p>
          <w:p w14:paraId="39287B9E">
            <w:pPr>
              <w:autoSpaceDE w:val="0"/>
              <w:autoSpaceDN w:val="0"/>
              <w:adjustRightInd w:val="0"/>
              <w:snapToGrid w:val="0"/>
              <w:jc w:val="center"/>
              <w:rPr>
                <w:color w:val="000000" w:themeColor="text1"/>
                <w:kern w:val="0"/>
                <w:szCs w:val="21"/>
                <w14:textFill>
                  <w14:solidFill>
                    <w14:schemeClr w14:val="tx1"/>
                  </w14:solidFill>
                </w14:textFill>
              </w:rPr>
            </w:pPr>
          </w:p>
          <w:p w14:paraId="611B2EE5">
            <w:pPr>
              <w:autoSpaceDE w:val="0"/>
              <w:autoSpaceDN w:val="0"/>
              <w:adjustRightInd w:val="0"/>
              <w:snapToGrid w:val="0"/>
              <w:jc w:val="center"/>
              <w:rPr>
                <w:color w:val="000000" w:themeColor="text1"/>
                <w:kern w:val="0"/>
                <w:szCs w:val="21"/>
                <w14:textFill>
                  <w14:solidFill>
                    <w14:schemeClr w14:val="tx1"/>
                  </w14:solidFill>
                </w14:textFill>
              </w:rPr>
            </w:pPr>
          </w:p>
          <w:p w14:paraId="6AE2E081">
            <w:pPr>
              <w:autoSpaceDE w:val="0"/>
              <w:autoSpaceDN w:val="0"/>
              <w:adjustRightInd w:val="0"/>
              <w:snapToGrid w:val="0"/>
              <w:jc w:val="center"/>
              <w:rPr>
                <w:color w:val="000000" w:themeColor="text1"/>
                <w:kern w:val="0"/>
                <w:szCs w:val="21"/>
                <w14:textFill>
                  <w14:solidFill>
                    <w14:schemeClr w14:val="tx1"/>
                  </w14:solidFill>
                </w14:textFill>
              </w:rPr>
            </w:pPr>
          </w:p>
          <w:p w14:paraId="1CCBA27C">
            <w:pPr>
              <w:autoSpaceDE w:val="0"/>
              <w:autoSpaceDN w:val="0"/>
              <w:adjustRightInd w:val="0"/>
              <w:snapToGrid w:val="0"/>
              <w:jc w:val="center"/>
              <w:rPr>
                <w:color w:val="000000" w:themeColor="text1"/>
                <w:kern w:val="0"/>
                <w:szCs w:val="21"/>
                <w14:textFill>
                  <w14:solidFill>
                    <w14:schemeClr w14:val="tx1"/>
                  </w14:solidFill>
                </w14:textFill>
              </w:rPr>
            </w:pPr>
          </w:p>
          <w:p w14:paraId="4B253EFF">
            <w:pPr>
              <w:autoSpaceDE w:val="0"/>
              <w:autoSpaceDN w:val="0"/>
              <w:adjustRightInd w:val="0"/>
              <w:snapToGrid w:val="0"/>
              <w:jc w:val="center"/>
              <w:rPr>
                <w:color w:val="000000" w:themeColor="text1"/>
                <w:kern w:val="0"/>
                <w:szCs w:val="21"/>
                <w14:textFill>
                  <w14:solidFill>
                    <w14:schemeClr w14:val="tx1"/>
                  </w14:solidFill>
                </w14:textFill>
              </w:rPr>
            </w:pPr>
          </w:p>
          <w:p w14:paraId="6EEE8F35">
            <w:pPr>
              <w:autoSpaceDE w:val="0"/>
              <w:autoSpaceDN w:val="0"/>
              <w:adjustRightInd w:val="0"/>
              <w:snapToGrid w:val="0"/>
              <w:jc w:val="center"/>
              <w:rPr>
                <w:color w:val="000000" w:themeColor="text1"/>
                <w:kern w:val="0"/>
                <w:szCs w:val="21"/>
                <w14:textFill>
                  <w14:solidFill>
                    <w14:schemeClr w14:val="tx1"/>
                  </w14:solidFill>
                </w14:textFill>
              </w:rPr>
            </w:pPr>
          </w:p>
          <w:p w14:paraId="50F8C489">
            <w:pPr>
              <w:autoSpaceDE w:val="0"/>
              <w:autoSpaceDN w:val="0"/>
              <w:adjustRightInd w:val="0"/>
              <w:snapToGrid w:val="0"/>
              <w:jc w:val="center"/>
              <w:rPr>
                <w:color w:val="000000" w:themeColor="text1"/>
                <w:kern w:val="0"/>
                <w:szCs w:val="21"/>
                <w14:textFill>
                  <w14:solidFill>
                    <w14:schemeClr w14:val="tx1"/>
                  </w14:solidFill>
                </w14:textFill>
              </w:rPr>
            </w:pPr>
          </w:p>
          <w:p w14:paraId="7298A557">
            <w:pPr>
              <w:autoSpaceDE w:val="0"/>
              <w:autoSpaceDN w:val="0"/>
              <w:adjustRightInd w:val="0"/>
              <w:snapToGrid w:val="0"/>
              <w:jc w:val="center"/>
              <w:rPr>
                <w:color w:val="000000" w:themeColor="text1"/>
                <w:kern w:val="0"/>
                <w:szCs w:val="21"/>
                <w14:textFill>
                  <w14:solidFill>
                    <w14:schemeClr w14:val="tx1"/>
                  </w14:solidFill>
                </w14:textFill>
              </w:rPr>
            </w:pPr>
          </w:p>
          <w:p w14:paraId="650BF82F">
            <w:pPr>
              <w:autoSpaceDE w:val="0"/>
              <w:autoSpaceDN w:val="0"/>
              <w:adjustRightInd w:val="0"/>
              <w:snapToGrid w:val="0"/>
              <w:jc w:val="center"/>
              <w:rPr>
                <w:color w:val="000000" w:themeColor="text1"/>
                <w:kern w:val="0"/>
                <w:szCs w:val="21"/>
                <w14:textFill>
                  <w14:solidFill>
                    <w14:schemeClr w14:val="tx1"/>
                  </w14:solidFill>
                </w14:textFill>
              </w:rPr>
            </w:pPr>
          </w:p>
          <w:p w14:paraId="173D0D66">
            <w:pPr>
              <w:autoSpaceDE w:val="0"/>
              <w:autoSpaceDN w:val="0"/>
              <w:adjustRightInd w:val="0"/>
              <w:snapToGrid w:val="0"/>
              <w:jc w:val="center"/>
              <w:rPr>
                <w:color w:val="000000" w:themeColor="text1"/>
                <w:kern w:val="0"/>
                <w:szCs w:val="21"/>
                <w14:textFill>
                  <w14:solidFill>
                    <w14:schemeClr w14:val="tx1"/>
                  </w14:solidFill>
                </w14:textFill>
              </w:rPr>
            </w:pPr>
          </w:p>
          <w:p w14:paraId="1C37D23B">
            <w:pPr>
              <w:autoSpaceDE w:val="0"/>
              <w:autoSpaceDN w:val="0"/>
              <w:adjustRightInd w:val="0"/>
              <w:snapToGrid w:val="0"/>
              <w:jc w:val="center"/>
              <w:rPr>
                <w:color w:val="000000" w:themeColor="text1"/>
                <w:kern w:val="0"/>
                <w:szCs w:val="21"/>
                <w14:textFill>
                  <w14:solidFill>
                    <w14:schemeClr w14:val="tx1"/>
                  </w14:solidFill>
                </w14:textFill>
              </w:rPr>
            </w:pPr>
          </w:p>
          <w:p w14:paraId="2488E28C">
            <w:pPr>
              <w:autoSpaceDE w:val="0"/>
              <w:autoSpaceDN w:val="0"/>
              <w:adjustRightInd w:val="0"/>
              <w:snapToGrid w:val="0"/>
              <w:jc w:val="center"/>
              <w:rPr>
                <w:color w:val="000000" w:themeColor="text1"/>
                <w:kern w:val="0"/>
                <w:szCs w:val="21"/>
                <w14:textFill>
                  <w14:solidFill>
                    <w14:schemeClr w14:val="tx1"/>
                  </w14:solidFill>
                </w14:textFill>
              </w:rPr>
            </w:pPr>
          </w:p>
          <w:p w14:paraId="3267E8C8">
            <w:pPr>
              <w:autoSpaceDE w:val="0"/>
              <w:autoSpaceDN w:val="0"/>
              <w:adjustRightInd w:val="0"/>
              <w:snapToGrid w:val="0"/>
              <w:jc w:val="center"/>
              <w:rPr>
                <w:color w:val="000000" w:themeColor="text1"/>
                <w:kern w:val="0"/>
                <w:szCs w:val="21"/>
                <w14:textFill>
                  <w14:solidFill>
                    <w14:schemeClr w14:val="tx1"/>
                  </w14:solidFill>
                </w14:textFill>
              </w:rPr>
            </w:pPr>
          </w:p>
          <w:p w14:paraId="575A04EA">
            <w:pPr>
              <w:autoSpaceDE w:val="0"/>
              <w:autoSpaceDN w:val="0"/>
              <w:adjustRightInd w:val="0"/>
              <w:snapToGrid w:val="0"/>
              <w:jc w:val="center"/>
              <w:rPr>
                <w:color w:val="000000" w:themeColor="text1"/>
                <w:kern w:val="0"/>
                <w:szCs w:val="21"/>
                <w14:textFill>
                  <w14:solidFill>
                    <w14:schemeClr w14:val="tx1"/>
                  </w14:solidFill>
                </w14:textFill>
              </w:rPr>
            </w:pPr>
          </w:p>
          <w:p w14:paraId="337B710E">
            <w:pPr>
              <w:autoSpaceDE w:val="0"/>
              <w:autoSpaceDN w:val="0"/>
              <w:adjustRightInd w:val="0"/>
              <w:snapToGrid w:val="0"/>
              <w:jc w:val="center"/>
              <w:rPr>
                <w:color w:val="000000" w:themeColor="text1"/>
                <w:kern w:val="0"/>
                <w:szCs w:val="21"/>
                <w14:textFill>
                  <w14:solidFill>
                    <w14:schemeClr w14:val="tx1"/>
                  </w14:solidFill>
                </w14:textFill>
              </w:rPr>
            </w:pPr>
          </w:p>
          <w:p w14:paraId="21ACFD14">
            <w:pPr>
              <w:autoSpaceDE w:val="0"/>
              <w:autoSpaceDN w:val="0"/>
              <w:adjustRightInd w:val="0"/>
              <w:snapToGrid w:val="0"/>
              <w:jc w:val="center"/>
              <w:rPr>
                <w:color w:val="000000" w:themeColor="text1"/>
                <w:kern w:val="0"/>
                <w:szCs w:val="21"/>
                <w14:textFill>
                  <w14:solidFill>
                    <w14:schemeClr w14:val="tx1"/>
                  </w14:solidFill>
                </w14:textFill>
              </w:rPr>
            </w:pPr>
          </w:p>
          <w:p w14:paraId="0475BDB0">
            <w:pPr>
              <w:autoSpaceDE w:val="0"/>
              <w:autoSpaceDN w:val="0"/>
              <w:adjustRightInd w:val="0"/>
              <w:snapToGrid w:val="0"/>
              <w:jc w:val="center"/>
              <w:rPr>
                <w:color w:val="000000" w:themeColor="text1"/>
                <w:kern w:val="0"/>
                <w:szCs w:val="21"/>
                <w14:textFill>
                  <w14:solidFill>
                    <w14:schemeClr w14:val="tx1"/>
                  </w14:solidFill>
                </w14:textFill>
              </w:rPr>
            </w:pPr>
          </w:p>
          <w:p w14:paraId="33FABF1D">
            <w:pPr>
              <w:autoSpaceDE w:val="0"/>
              <w:autoSpaceDN w:val="0"/>
              <w:adjustRightInd w:val="0"/>
              <w:snapToGrid w:val="0"/>
              <w:jc w:val="center"/>
              <w:rPr>
                <w:color w:val="000000" w:themeColor="text1"/>
                <w:kern w:val="0"/>
                <w:szCs w:val="21"/>
                <w14:textFill>
                  <w14:solidFill>
                    <w14:schemeClr w14:val="tx1"/>
                  </w14:solidFill>
                </w14:textFill>
              </w:rPr>
            </w:pPr>
          </w:p>
          <w:p w14:paraId="35827B86">
            <w:pPr>
              <w:autoSpaceDE w:val="0"/>
              <w:autoSpaceDN w:val="0"/>
              <w:adjustRightInd w:val="0"/>
              <w:snapToGrid w:val="0"/>
              <w:jc w:val="center"/>
              <w:rPr>
                <w:color w:val="000000" w:themeColor="text1"/>
                <w:kern w:val="0"/>
                <w:szCs w:val="21"/>
                <w14:textFill>
                  <w14:solidFill>
                    <w14:schemeClr w14:val="tx1"/>
                  </w14:solidFill>
                </w14:textFill>
              </w:rPr>
            </w:pPr>
          </w:p>
          <w:p w14:paraId="69C9A229">
            <w:pPr>
              <w:autoSpaceDE w:val="0"/>
              <w:autoSpaceDN w:val="0"/>
              <w:adjustRightInd w:val="0"/>
              <w:snapToGrid w:val="0"/>
              <w:jc w:val="center"/>
              <w:rPr>
                <w:color w:val="000000" w:themeColor="text1"/>
                <w:kern w:val="0"/>
                <w:szCs w:val="21"/>
                <w14:textFill>
                  <w14:solidFill>
                    <w14:schemeClr w14:val="tx1"/>
                  </w14:solidFill>
                </w14:textFill>
              </w:rPr>
            </w:pPr>
          </w:p>
          <w:p w14:paraId="775F00F8">
            <w:pPr>
              <w:autoSpaceDE w:val="0"/>
              <w:autoSpaceDN w:val="0"/>
              <w:adjustRightInd w:val="0"/>
              <w:snapToGrid w:val="0"/>
              <w:jc w:val="center"/>
              <w:rPr>
                <w:color w:val="000000" w:themeColor="text1"/>
                <w:kern w:val="0"/>
                <w:szCs w:val="21"/>
                <w14:textFill>
                  <w14:solidFill>
                    <w14:schemeClr w14:val="tx1"/>
                  </w14:solidFill>
                </w14:textFill>
              </w:rPr>
            </w:pPr>
          </w:p>
          <w:p w14:paraId="12B51086">
            <w:pPr>
              <w:autoSpaceDE w:val="0"/>
              <w:autoSpaceDN w:val="0"/>
              <w:adjustRightInd w:val="0"/>
              <w:snapToGrid w:val="0"/>
              <w:jc w:val="center"/>
              <w:rPr>
                <w:color w:val="000000" w:themeColor="text1"/>
                <w:kern w:val="0"/>
                <w:szCs w:val="21"/>
                <w14:textFill>
                  <w14:solidFill>
                    <w14:schemeClr w14:val="tx1"/>
                  </w14:solidFill>
                </w14:textFill>
              </w:rPr>
            </w:pPr>
          </w:p>
          <w:p w14:paraId="4747A3D8">
            <w:pPr>
              <w:autoSpaceDE w:val="0"/>
              <w:autoSpaceDN w:val="0"/>
              <w:adjustRightInd w:val="0"/>
              <w:snapToGrid w:val="0"/>
              <w:jc w:val="center"/>
              <w:rPr>
                <w:color w:val="000000" w:themeColor="text1"/>
                <w:kern w:val="0"/>
                <w:szCs w:val="21"/>
                <w14:textFill>
                  <w14:solidFill>
                    <w14:schemeClr w14:val="tx1"/>
                  </w14:solidFill>
                </w14:textFill>
              </w:rPr>
            </w:pPr>
          </w:p>
          <w:p w14:paraId="22657408">
            <w:pPr>
              <w:autoSpaceDE w:val="0"/>
              <w:autoSpaceDN w:val="0"/>
              <w:adjustRightInd w:val="0"/>
              <w:snapToGrid w:val="0"/>
              <w:jc w:val="center"/>
              <w:rPr>
                <w:color w:val="000000" w:themeColor="text1"/>
                <w:kern w:val="0"/>
                <w:szCs w:val="21"/>
                <w14:textFill>
                  <w14:solidFill>
                    <w14:schemeClr w14:val="tx1"/>
                  </w14:solidFill>
                </w14:textFill>
              </w:rPr>
            </w:pPr>
          </w:p>
          <w:p w14:paraId="2921133A">
            <w:pPr>
              <w:autoSpaceDE w:val="0"/>
              <w:autoSpaceDN w:val="0"/>
              <w:adjustRightInd w:val="0"/>
              <w:snapToGrid w:val="0"/>
              <w:jc w:val="center"/>
              <w:rPr>
                <w:color w:val="000000" w:themeColor="text1"/>
                <w:kern w:val="0"/>
                <w:szCs w:val="21"/>
                <w14:textFill>
                  <w14:solidFill>
                    <w14:schemeClr w14:val="tx1"/>
                  </w14:solidFill>
                </w14:textFill>
              </w:rPr>
            </w:pPr>
          </w:p>
          <w:p w14:paraId="74EB5403">
            <w:pPr>
              <w:autoSpaceDE w:val="0"/>
              <w:autoSpaceDN w:val="0"/>
              <w:adjustRightInd w:val="0"/>
              <w:snapToGrid w:val="0"/>
              <w:jc w:val="center"/>
              <w:rPr>
                <w:color w:val="000000" w:themeColor="text1"/>
                <w:kern w:val="0"/>
                <w:szCs w:val="21"/>
                <w14:textFill>
                  <w14:solidFill>
                    <w14:schemeClr w14:val="tx1"/>
                  </w14:solidFill>
                </w14:textFill>
              </w:rPr>
            </w:pPr>
          </w:p>
          <w:p w14:paraId="0302DCEC">
            <w:pPr>
              <w:autoSpaceDE w:val="0"/>
              <w:autoSpaceDN w:val="0"/>
              <w:adjustRightInd w:val="0"/>
              <w:snapToGrid w:val="0"/>
              <w:jc w:val="center"/>
              <w:rPr>
                <w:color w:val="000000" w:themeColor="text1"/>
                <w:kern w:val="0"/>
                <w:szCs w:val="21"/>
                <w14:textFill>
                  <w14:solidFill>
                    <w14:schemeClr w14:val="tx1"/>
                  </w14:solidFill>
                </w14:textFill>
              </w:rPr>
            </w:pPr>
          </w:p>
          <w:p w14:paraId="1FE1F785">
            <w:pPr>
              <w:autoSpaceDE w:val="0"/>
              <w:autoSpaceDN w:val="0"/>
              <w:adjustRightInd w:val="0"/>
              <w:snapToGrid w:val="0"/>
              <w:jc w:val="center"/>
              <w:rPr>
                <w:color w:val="000000" w:themeColor="text1"/>
                <w:kern w:val="0"/>
                <w:szCs w:val="21"/>
                <w14:textFill>
                  <w14:solidFill>
                    <w14:schemeClr w14:val="tx1"/>
                  </w14:solidFill>
                </w14:textFill>
              </w:rPr>
            </w:pPr>
          </w:p>
          <w:p w14:paraId="3AE15C1F">
            <w:pPr>
              <w:autoSpaceDE w:val="0"/>
              <w:autoSpaceDN w:val="0"/>
              <w:adjustRightInd w:val="0"/>
              <w:snapToGrid w:val="0"/>
              <w:jc w:val="center"/>
              <w:rPr>
                <w:color w:val="000000" w:themeColor="text1"/>
                <w:kern w:val="0"/>
                <w:szCs w:val="21"/>
                <w14:textFill>
                  <w14:solidFill>
                    <w14:schemeClr w14:val="tx1"/>
                  </w14:solidFill>
                </w14:textFill>
              </w:rPr>
            </w:pPr>
          </w:p>
          <w:p w14:paraId="7297E195">
            <w:pPr>
              <w:autoSpaceDE w:val="0"/>
              <w:autoSpaceDN w:val="0"/>
              <w:adjustRightInd w:val="0"/>
              <w:snapToGrid w:val="0"/>
              <w:jc w:val="center"/>
              <w:rPr>
                <w:color w:val="000000" w:themeColor="text1"/>
                <w:kern w:val="0"/>
                <w:szCs w:val="21"/>
                <w14:textFill>
                  <w14:solidFill>
                    <w14:schemeClr w14:val="tx1"/>
                  </w14:solidFill>
                </w14:textFill>
              </w:rPr>
            </w:pPr>
          </w:p>
          <w:p w14:paraId="47B6068B">
            <w:pPr>
              <w:autoSpaceDE w:val="0"/>
              <w:autoSpaceDN w:val="0"/>
              <w:adjustRightInd w:val="0"/>
              <w:snapToGrid w:val="0"/>
              <w:jc w:val="center"/>
              <w:rPr>
                <w:color w:val="000000" w:themeColor="text1"/>
                <w:kern w:val="0"/>
                <w:szCs w:val="21"/>
                <w14:textFill>
                  <w14:solidFill>
                    <w14:schemeClr w14:val="tx1"/>
                  </w14:solidFill>
                </w14:textFill>
              </w:rPr>
            </w:pPr>
          </w:p>
          <w:p w14:paraId="2D25CE40">
            <w:pPr>
              <w:autoSpaceDE w:val="0"/>
              <w:autoSpaceDN w:val="0"/>
              <w:adjustRightInd w:val="0"/>
              <w:snapToGrid w:val="0"/>
              <w:jc w:val="center"/>
              <w:rPr>
                <w:color w:val="000000" w:themeColor="text1"/>
                <w:kern w:val="0"/>
                <w:szCs w:val="21"/>
                <w14:textFill>
                  <w14:solidFill>
                    <w14:schemeClr w14:val="tx1"/>
                  </w14:solidFill>
                </w14:textFill>
              </w:rPr>
            </w:pPr>
          </w:p>
          <w:p w14:paraId="1E66393B">
            <w:pPr>
              <w:autoSpaceDE w:val="0"/>
              <w:autoSpaceDN w:val="0"/>
              <w:adjustRightInd w:val="0"/>
              <w:snapToGrid w:val="0"/>
              <w:jc w:val="center"/>
              <w:rPr>
                <w:color w:val="000000" w:themeColor="text1"/>
                <w:kern w:val="0"/>
                <w:szCs w:val="21"/>
                <w14:textFill>
                  <w14:solidFill>
                    <w14:schemeClr w14:val="tx1"/>
                  </w14:solidFill>
                </w14:textFill>
              </w:rPr>
            </w:pPr>
          </w:p>
          <w:p w14:paraId="52AE46F4">
            <w:pPr>
              <w:autoSpaceDE w:val="0"/>
              <w:autoSpaceDN w:val="0"/>
              <w:adjustRightInd w:val="0"/>
              <w:snapToGrid w:val="0"/>
              <w:jc w:val="center"/>
              <w:rPr>
                <w:color w:val="000000" w:themeColor="text1"/>
                <w:kern w:val="0"/>
                <w:szCs w:val="21"/>
                <w14:textFill>
                  <w14:solidFill>
                    <w14:schemeClr w14:val="tx1"/>
                  </w14:solidFill>
                </w14:textFill>
              </w:rPr>
            </w:pPr>
          </w:p>
          <w:p w14:paraId="02E4D32A">
            <w:pPr>
              <w:autoSpaceDE w:val="0"/>
              <w:autoSpaceDN w:val="0"/>
              <w:adjustRightInd w:val="0"/>
              <w:snapToGrid w:val="0"/>
              <w:jc w:val="center"/>
              <w:rPr>
                <w:color w:val="000000" w:themeColor="text1"/>
                <w:kern w:val="0"/>
                <w:szCs w:val="21"/>
                <w14:textFill>
                  <w14:solidFill>
                    <w14:schemeClr w14:val="tx1"/>
                  </w14:solidFill>
                </w14:textFill>
              </w:rPr>
            </w:pPr>
          </w:p>
          <w:p w14:paraId="1F85A18A">
            <w:pPr>
              <w:autoSpaceDE w:val="0"/>
              <w:autoSpaceDN w:val="0"/>
              <w:adjustRightInd w:val="0"/>
              <w:snapToGrid w:val="0"/>
              <w:jc w:val="center"/>
              <w:rPr>
                <w:color w:val="000000" w:themeColor="text1"/>
                <w:kern w:val="0"/>
                <w:szCs w:val="21"/>
                <w14:textFill>
                  <w14:solidFill>
                    <w14:schemeClr w14:val="tx1"/>
                  </w14:solidFill>
                </w14:textFill>
              </w:rPr>
            </w:pPr>
          </w:p>
          <w:p w14:paraId="6492F636">
            <w:pPr>
              <w:autoSpaceDE w:val="0"/>
              <w:autoSpaceDN w:val="0"/>
              <w:adjustRightInd w:val="0"/>
              <w:snapToGrid w:val="0"/>
              <w:jc w:val="center"/>
              <w:rPr>
                <w:color w:val="000000" w:themeColor="text1"/>
                <w:kern w:val="0"/>
                <w:szCs w:val="21"/>
                <w14:textFill>
                  <w14:solidFill>
                    <w14:schemeClr w14:val="tx1"/>
                  </w14:solidFill>
                </w14:textFill>
              </w:rPr>
            </w:pPr>
          </w:p>
          <w:p w14:paraId="74FC669B">
            <w:pPr>
              <w:autoSpaceDE w:val="0"/>
              <w:autoSpaceDN w:val="0"/>
              <w:adjustRightInd w:val="0"/>
              <w:snapToGrid w:val="0"/>
              <w:jc w:val="center"/>
              <w:rPr>
                <w:color w:val="000000" w:themeColor="text1"/>
                <w:kern w:val="0"/>
                <w:szCs w:val="21"/>
                <w14:textFill>
                  <w14:solidFill>
                    <w14:schemeClr w14:val="tx1"/>
                  </w14:solidFill>
                </w14:textFill>
              </w:rPr>
            </w:pPr>
          </w:p>
          <w:p w14:paraId="11F94538">
            <w:pPr>
              <w:autoSpaceDE w:val="0"/>
              <w:autoSpaceDN w:val="0"/>
              <w:adjustRightInd w:val="0"/>
              <w:snapToGrid w:val="0"/>
              <w:jc w:val="center"/>
              <w:rPr>
                <w:color w:val="000000" w:themeColor="text1"/>
                <w:kern w:val="0"/>
                <w:szCs w:val="21"/>
                <w14:textFill>
                  <w14:solidFill>
                    <w14:schemeClr w14:val="tx1"/>
                  </w14:solidFill>
                </w14:textFill>
              </w:rPr>
            </w:pPr>
          </w:p>
          <w:p w14:paraId="22E12107">
            <w:pPr>
              <w:autoSpaceDE w:val="0"/>
              <w:autoSpaceDN w:val="0"/>
              <w:adjustRightInd w:val="0"/>
              <w:snapToGrid w:val="0"/>
              <w:jc w:val="center"/>
              <w:rPr>
                <w:color w:val="000000" w:themeColor="text1"/>
                <w:kern w:val="0"/>
                <w:szCs w:val="21"/>
                <w14:textFill>
                  <w14:solidFill>
                    <w14:schemeClr w14:val="tx1"/>
                  </w14:solidFill>
                </w14:textFill>
              </w:rPr>
            </w:pPr>
          </w:p>
          <w:p w14:paraId="31BCDF69">
            <w:pPr>
              <w:autoSpaceDE w:val="0"/>
              <w:autoSpaceDN w:val="0"/>
              <w:adjustRightInd w:val="0"/>
              <w:snapToGrid w:val="0"/>
              <w:jc w:val="center"/>
              <w:rPr>
                <w:color w:val="000000" w:themeColor="text1"/>
                <w:kern w:val="0"/>
                <w:szCs w:val="21"/>
                <w14:textFill>
                  <w14:solidFill>
                    <w14:schemeClr w14:val="tx1"/>
                  </w14:solidFill>
                </w14:textFill>
              </w:rPr>
            </w:pPr>
          </w:p>
          <w:p w14:paraId="35D39F21">
            <w:pPr>
              <w:autoSpaceDE w:val="0"/>
              <w:autoSpaceDN w:val="0"/>
              <w:adjustRightInd w:val="0"/>
              <w:snapToGrid w:val="0"/>
              <w:jc w:val="center"/>
              <w:rPr>
                <w:color w:val="000000" w:themeColor="text1"/>
                <w:kern w:val="0"/>
                <w:szCs w:val="21"/>
                <w14:textFill>
                  <w14:solidFill>
                    <w14:schemeClr w14:val="tx1"/>
                  </w14:solidFill>
                </w14:textFill>
              </w:rPr>
            </w:pPr>
          </w:p>
          <w:p w14:paraId="128C829E">
            <w:pPr>
              <w:autoSpaceDE w:val="0"/>
              <w:autoSpaceDN w:val="0"/>
              <w:adjustRightInd w:val="0"/>
              <w:snapToGrid w:val="0"/>
              <w:jc w:val="center"/>
              <w:rPr>
                <w:color w:val="000000" w:themeColor="text1"/>
                <w:kern w:val="0"/>
                <w:szCs w:val="21"/>
                <w14:textFill>
                  <w14:solidFill>
                    <w14:schemeClr w14:val="tx1"/>
                  </w14:solidFill>
                </w14:textFill>
              </w:rPr>
            </w:pPr>
          </w:p>
          <w:p w14:paraId="337BA1C5">
            <w:pPr>
              <w:autoSpaceDE w:val="0"/>
              <w:autoSpaceDN w:val="0"/>
              <w:adjustRightInd w:val="0"/>
              <w:snapToGrid w:val="0"/>
              <w:jc w:val="center"/>
              <w:rPr>
                <w:color w:val="000000" w:themeColor="text1"/>
                <w:kern w:val="0"/>
                <w:szCs w:val="21"/>
                <w14:textFill>
                  <w14:solidFill>
                    <w14:schemeClr w14:val="tx1"/>
                  </w14:solidFill>
                </w14:textFill>
              </w:rPr>
            </w:pPr>
          </w:p>
          <w:p w14:paraId="28F9C927">
            <w:pPr>
              <w:autoSpaceDE w:val="0"/>
              <w:autoSpaceDN w:val="0"/>
              <w:adjustRightInd w:val="0"/>
              <w:snapToGrid w:val="0"/>
              <w:jc w:val="center"/>
              <w:rPr>
                <w:color w:val="000000" w:themeColor="text1"/>
                <w:kern w:val="0"/>
                <w:szCs w:val="21"/>
                <w14:textFill>
                  <w14:solidFill>
                    <w14:schemeClr w14:val="tx1"/>
                  </w14:solidFill>
                </w14:textFill>
              </w:rPr>
            </w:pPr>
          </w:p>
          <w:p w14:paraId="11A694B1">
            <w:pPr>
              <w:autoSpaceDE w:val="0"/>
              <w:autoSpaceDN w:val="0"/>
              <w:adjustRightInd w:val="0"/>
              <w:snapToGrid w:val="0"/>
              <w:jc w:val="center"/>
              <w:rPr>
                <w:color w:val="000000" w:themeColor="text1"/>
                <w:kern w:val="0"/>
                <w:szCs w:val="21"/>
                <w14:textFill>
                  <w14:solidFill>
                    <w14:schemeClr w14:val="tx1"/>
                  </w14:solidFill>
                </w14:textFill>
              </w:rPr>
            </w:pPr>
          </w:p>
          <w:p w14:paraId="3EA314A1">
            <w:pPr>
              <w:autoSpaceDE w:val="0"/>
              <w:autoSpaceDN w:val="0"/>
              <w:adjustRightInd w:val="0"/>
              <w:snapToGrid w:val="0"/>
              <w:jc w:val="center"/>
              <w:rPr>
                <w:color w:val="000000" w:themeColor="text1"/>
                <w:kern w:val="0"/>
                <w:szCs w:val="21"/>
                <w14:textFill>
                  <w14:solidFill>
                    <w14:schemeClr w14:val="tx1"/>
                  </w14:solidFill>
                </w14:textFill>
              </w:rPr>
            </w:pPr>
          </w:p>
          <w:p w14:paraId="115B4586">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其他符合性</w:t>
            </w:r>
          </w:p>
          <w:p w14:paraId="7586E1C5">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分析</w:t>
            </w:r>
          </w:p>
          <w:p w14:paraId="52903654">
            <w:pPr>
              <w:autoSpaceDE w:val="0"/>
              <w:autoSpaceDN w:val="0"/>
              <w:adjustRightInd w:val="0"/>
              <w:snapToGrid w:val="0"/>
              <w:jc w:val="center"/>
              <w:rPr>
                <w:color w:val="000000" w:themeColor="text1"/>
                <w:kern w:val="0"/>
                <w:szCs w:val="21"/>
                <w14:textFill>
                  <w14:solidFill>
                    <w14:schemeClr w14:val="tx1"/>
                  </w14:solidFill>
                </w14:textFill>
              </w:rPr>
            </w:pPr>
          </w:p>
          <w:p w14:paraId="018126C9">
            <w:pPr>
              <w:autoSpaceDE w:val="0"/>
              <w:autoSpaceDN w:val="0"/>
              <w:adjustRightInd w:val="0"/>
              <w:snapToGrid w:val="0"/>
              <w:jc w:val="center"/>
              <w:rPr>
                <w:color w:val="000000" w:themeColor="text1"/>
                <w:kern w:val="0"/>
                <w:szCs w:val="21"/>
                <w14:textFill>
                  <w14:solidFill>
                    <w14:schemeClr w14:val="tx1"/>
                  </w14:solidFill>
                </w14:textFill>
              </w:rPr>
            </w:pPr>
          </w:p>
          <w:p w14:paraId="52B9A092">
            <w:pPr>
              <w:autoSpaceDE w:val="0"/>
              <w:autoSpaceDN w:val="0"/>
              <w:adjustRightInd w:val="0"/>
              <w:snapToGrid w:val="0"/>
              <w:jc w:val="center"/>
              <w:rPr>
                <w:color w:val="000000" w:themeColor="text1"/>
                <w:kern w:val="0"/>
                <w:szCs w:val="21"/>
                <w14:textFill>
                  <w14:solidFill>
                    <w14:schemeClr w14:val="tx1"/>
                  </w14:solidFill>
                </w14:textFill>
              </w:rPr>
            </w:pPr>
          </w:p>
          <w:p w14:paraId="3651D9AE">
            <w:pPr>
              <w:autoSpaceDE w:val="0"/>
              <w:autoSpaceDN w:val="0"/>
              <w:adjustRightInd w:val="0"/>
              <w:snapToGrid w:val="0"/>
              <w:jc w:val="center"/>
              <w:rPr>
                <w:color w:val="000000" w:themeColor="text1"/>
                <w:kern w:val="0"/>
                <w:szCs w:val="21"/>
                <w14:textFill>
                  <w14:solidFill>
                    <w14:schemeClr w14:val="tx1"/>
                  </w14:solidFill>
                </w14:textFill>
              </w:rPr>
            </w:pPr>
          </w:p>
          <w:p w14:paraId="7D18C8F1">
            <w:pPr>
              <w:autoSpaceDE w:val="0"/>
              <w:autoSpaceDN w:val="0"/>
              <w:adjustRightInd w:val="0"/>
              <w:snapToGrid w:val="0"/>
              <w:jc w:val="center"/>
              <w:rPr>
                <w:color w:val="000000" w:themeColor="text1"/>
                <w:kern w:val="0"/>
                <w:szCs w:val="21"/>
                <w14:textFill>
                  <w14:solidFill>
                    <w14:schemeClr w14:val="tx1"/>
                  </w14:solidFill>
                </w14:textFill>
              </w:rPr>
            </w:pPr>
          </w:p>
          <w:p w14:paraId="3AE1B27F">
            <w:pPr>
              <w:autoSpaceDE w:val="0"/>
              <w:autoSpaceDN w:val="0"/>
              <w:adjustRightInd w:val="0"/>
              <w:snapToGrid w:val="0"/>
              <w:jc w:val="center"/>
              <w:rPr>
                <w:color w:val="000000" w:themeColor="text1"/>
                <w:kern w:val="0"/>
                <w:szCs w:val="21"/>
                <w14:textFill>
                  <w14:solidFill>
                    <w14:schemeClr w14:val="tx1"/>
                  </w14:solidFill>
                </w14:textFill>
              </w:rPr>
            </w:pPr>
          </w:p>
          <w:p w14:paraId="7F89902B">
            <w:pPr>
              <w:autoSpaceDE w:val="0"/>
              <w:autoSpaceDN w:val="0"/>
              <w:adjustRightInd w:val="0"/>
              <w:snapToGrid w:val="0"/>
              <w:jc w:val="center"/>
              <w:rPr>
                <w:color w:val="000000" w:themeColor="text1"/>
                <w:kern w:val="0"/>
                <w:szCs w:val="21"/>
                <w14:textFill>
                  <w14:solidFill>
                    <w14:schemeClr w14:val="tx1"/>
                  </w14:solidFill>
                </w14:textFill>
              </w:rPr>
            </w:pPr>
          </w:p>
          <w:p w14:paraId="5B6CC040">
            <w:pPr>
              <w:autoSpaceDE w:val="0"/>
              <w:autoSpaceDN w:val="0"/>
              <w:adjustRightInd w:val="0"/>
              <w:snapToGrid w:val="0"/>
              <w:jc w:val="center"/>
              <w:rPr>
                <w:color w:val="000000" w:themeColor="text1"/>
                <w:kern w:val="0"/>
                <w:szCs w:val="21"/>
                <w14:textFill>
                  <w14:solidFill>
                    <w14:schemeClr w14:val="tx1"/>
                  </w14:solidFill>
                </w14:textFill>
              </w:rPr>
            </w:pPr>
          </w:p>
          <w:p w14:paraId="76183030">
            <w:pPr>
              <w:autoSpaceDE w:val="0"/>
              <w:autoSpaceDN w:val="0"/>
              <w:adjustRightInd w:val="0"/>
              <w:snapToGrid w:val="0"/>
              <w:jc w:val="center"/>
              <w:rPr>
                <w:color w:val="000000" w:themeColor="text1"/>
                <w:kern w:val="0"/>
                <w:szCs w:val="21"/>
                <w14:textFill>
                  <w14:solidFill>
                    <w14:schemeClr w14:val="tx1"/>
                  </w14:solidFill>
                </w14:textFill>
              </w:rPr>
            </w:pPr>
          </w:p>
        </w:tc>
        <w:tc>
          <w:tcPr>
            <w:tcW w:w="4142" w:type="pct"/>
            <w:gridSpan w:val="3"/>
            <w:shd w:val="clear" w:color="auto" w:fill="auto"/>
            <w:vAlign w:val="center"/>
          </w:tcPr>
          <w:p w14:paraId="18FD9295">
            <w:pPr>
              <w:autoSpaceDE w:val="0"/>
              <w:autoSpaceDN w:val="0"/>
              <w:adjustRightInd w:val="0"/>
              <w:spacing w:line="360" w:lineRule="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1、与《淮南市高新技术产业开发区总体规划》符合性分析</w:t>
            </w:r>
          </w:p>
          <w:p w14:paraId="52ED1C65">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项目选址位于</w:t>
            </w:r>
            <w:r>
              <w:rPr>
                <w:rFonts w:hint="eastAsia"/>
                <w:color w:val="000000" w:themeColor="text1"/>
                <w:szCs w:val="21"/>
                <w14:textFill>
                  <w14:solidFill>
                    <w14:schemeClr w14:val="tx1"/>
                  </w14:solidFill>
                </w14:textFill>
              </w:rPr>
              <w:t>淮南市高新区合创新能源汽车零部件产业园2号钢结构厂房</w:t>
            </w:r>
            <w:r>
              <w:rPr>
                <w:color w:val="000000" w:themeColor="text1"/>
                <w:szCs w:val="21"/>
                <w14:textFill>
                  <w14:solidFill>
                    <w14:schemeClr w14:val="tx1"/>
                  </w14:solidFill>
                </w14:textFill>
              </w:rPr>
              <w:t>，根据《淮南市高新技术产业开发区总体规划》，根据《淮南市高新技术产业开发区总体规划》中规划图可知</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项目用地性质为工业用地，符合总体规划要求。</w:t>
            </w:r>
          </w:p>
          <w:p w14:paraId="6D67265B">
            <w:pPr>
              <w:autoSpaceDE w:val="0"/>
              <w:autoSpaceDN w:val="0"/>
              <w:adjustRightInd w:val="0"/>
              <w:spacing w:line="360" w:lineRule="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2、与《淮南高新技术产业开发区总体规划环境影响报告书》符合性分析</w:t>
            </w:r>
          </w:p>
          <w:p w14:paraId="29375ED5">
            <w:pPr>
              <w:spacing w:line="460" w:lineRule="exact"/>
              <w:ind w:firstLine="422" w:firstLineChars="200"/>
              <w:rPr>
                <w:b/>
                <w:bCs/>
                <w:snapToGrid w:val="0"/>
                <w:color w:val="000000" w:themeColor="text1"/>
                <w:szCs w:val="21"/>
                <w14:textFill>
                  <w14:solidFill>
                    <w14:schemeClr w14:val="tx1"/>
                  </w14:solidFill>
                </w14:textFill>
              </w:rPr>
            </w:pPr>
            <w:r>
              <w:rPr>
                <w:b/>
                <w:bCs/>
                <w:snapToGrid w:val="0"/>
                <w:color w:val="000000" w:themeColor="text1"/>
                <w:szCs w:val="21"/>
                <w14:textFill>
                  <w14:solidFill>
                    <w14:schemeClr w14:val="tx1"/>
                  </w14:solidFill>
                </w14:textFill>
              </w:rPr>
              <w:t>产业功能定位：</w:t>
            </w:r>
          </w:p>
          <w:p w14:paraId="4C3DC8E6">
            <w:pPr>
              <w:spacing w:line="460" w:lineRule="exact"/>
              <w:ind w:firstLine="420" w:firstLineChars="20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（1）合芜蚌和皖江城市带地区重要的高新技术产业生产制造基地。</w:t>
            </w:r>
          </w:p>
          <w:p w14:paraId="7951103E">
            <w:pPr>
              <w:spacing w:line="460" w:lineRule="exact"/>
              <w:ind w:firstLine="420" w:firstLineChars="20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重点发展与淮南市传统优势产业结合、配套的相关高新技术产业，具体包括：机械电子（印刷机械、矿山机械、矿用电子、光纤系列产品、特种线缆产品等）、新型材料和建材（汽车用材料、锚固新材料、煤矸石建材等）、生物医药（原料药及制剂加工、生物工程及新医药等）、节能环保（煤电技术、汽车用甲醇等）。</w:t>
            </w:r>
          </w:p>
          <w:p w14:paraId="35E921EB">
            <w:pPr>
              <w:spacing w:line="460" w:lineRule="exact"/>
              <w:ind w:firstLine="420" w:firstLineChars="20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（2）以科技研发、人才培养、孵化培育和生产性综合服务为主要内容的淮南市经济发展助推器。</w:t>
            </w:r>
          </w:p>
          <w:p w14:paraId="4BC716E7">
            <w:pPr>
              <w:spacing w:line="460" w:lineRule="exact"/>
              <w:ind w:firstLine="420" w:firstLineChars="20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充分利用淮南市的教育、科研优势和淮南高新区的政策优势，大力推进产学研联动和科技成果转化；大力培育和孵化科技型中小企业，大力发展为生产制造业服务的商务、物流、中介、会展、营销等功能，既为制造业发展提供动力，又提升生产制造业的附加值，带动高新区由产业区向城市新区的转化。</w:t>
            </w:r>
          </w:p>
          <w:p w14:paraId="2FC6704A">
            <w:pPr>
              <w:spacing w:line="360" w:lineRule="auto"/>
              <w:ind w:firstLine="422" w:firstLineChars="200"/>
              <w:jc w:val="left"/>
              <w:rPr>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主导产业：</w:t>
            </w:r>
            <w:r>
              <w:rPr>
                <w:snapToGrid w:val="0"/>
                <w:color w:val="000000" w:themeColor="text1"/>
                <w:kern w:val="0"/>
                <w:szCs w:val="21"/>
                <w14:textFill>
                  <w14:solidFill>
                    <w14:schemeClr w14:val="tx1"/>
                  </w14:solidFill>
                </w14:textFill>
              </w:rPr>
              <w:t>机械电子、新型材料和建材、生物医药、节能环保及其它国家鼓励类有关产业和符合“中国高新技术产品目录”的高新技术产业。</w:t>
            </w:r>
          </w:p>
          <w:p w14:paraId="6ACE8E96">
            <w:pPr>
              <w:spacing w:line="360" w:lineRule="auto"/>
              <w:ind w:firstLine="420" w:firstLineChars="200"/>
              <w:jc w:val="left"/>
              <w:rPr>
                <w:snapToGrid w:val="0"/>
                <w:color w:val="000000" w:themeColor="text1"/>
                <w:kern w:val="0"/>
                <w:szCs w:val="21"/>
                <w:shd w:val="clear" w:color="auto" w:fill="FFFFFF"/>
                <w14:textFill>
                  <w14:solidFill>
                    <w14:schemeClr w14:val="tx1"/>
                  </w14:solidFill>
                </w14:textFill>
              </w:rPr>
            </w:pPr>
            <w:r>
              <w:rPr>
                <w:snapToGrid w:val="0"/>
                <w:color w:val="000000" w:themeColor="text1"/>
                <w:kern w:val="0"/>
                <w:szCs w:val="21"/>
                <w:shd w:val="clear" w:color="auto" w:fill="FFFFFF"/>
                <w14:textFill>
                  <w14:solidFill>
                    <w14:schemeClr w14:val="tx1"/>
                  </w14:solidFill>
                </w14:textFill>
              </w:rPr>
              <w:t>本项目属于</w:t>
            </w:r>
            <w:r>
              <w:rPr>
                <w:rFonts w:hint="eastAsia"/>
                <w:snapToGrid w:val="0"/>
                <w:color w:val="000000" w:themeColor="text1"/>
                <w:kern w:val="0"/>
                <w:szCs w:val="21"/>
                <w:shd w:val="clear" w:color="auto" w:fill="FFFFFF"/>
                <w14:textFill>
                  <w14:solidFill>
                    <w14:schemeClr w14:val="tx1"/>
                  </w14:solidFill>
                </w14:textFill>
              </w:rPr>
              <w:t>C3670 汽车零部件及配件制造、C2924 泡沫塑料制品、C2929 塑料零件及其他塑料制品制造</w:t>
            </w:r>
            <w:r>
              <w:rPr>
                <w:rFonts w:hint="eastAsia"/>
                <w:color w:val="000000" w:themeColor="text1"/>
                <w:kern w:val="0"/>
                <w:szCs w:val="21"/>
                <w14:textFill>
                  <w14:solidFill>
                    <w14:schemeClr w14:val="tx1"/>
                  </w14:solidFill>
                </w14:textFill>
              </w:rPr>
              <w:t>，不在园区负面清单内</w:t>
            </w:r>
            <w:r>
              <w:rPr>
                <w:snapToGrid w:val="0"/>
                <w:color w:val="000000" w:themeColor="text1"/>
                <w:kern w:val="0"/>
                <w:szCs w:val="21"/>
                <w:shd w:val="clear" w:color="auto" w:fill="FFFFFF"/>
                <w14:textFill>
                  <w14:solidFill>
                    <w14:schemeClr w14:val="tx1"/>
                  </w14:solidFill>
                </w14:textFill>
              </w:rPr>
              <w:t>。</w:t>
            </w:r>
            <w:r>
              <w:rPr>
                <w:color w:val="000000" w:themeColor="text1"/>
                <w:kern w:val="0"/>
                <w:szCs w:val="21"/>
                <w14:textFill>
                  <w14:solidFill>
                    <w14:schemeClr w14:val="tx1"/>
                  </w14:solidFill>
                </w14:textFill>
              </w:rPr>
              <w:t>项目已于202</w:t>
            </w:r>
            <w:r>
              <w:rPr>
                <w:rFonts w:hint="eastAsia"/>
                <w:color w:val="000000" w:themeColor="text1"/>
                <w:kern w:val="0"/>
                <w:szCs w:val="21"/>
                <w14:textFill>
                  <w14:solidFill>
                    <w14:schemeClr w14:val="tx1"/>
                  </w14:solidFill>
                </w14:textFill>
              </w:rPr>
              <w:t>5</w:t>
            </w:r>
            <w:r>
              <w:rPr>
                <w:color w:val="000000" w:themeColor="text1"/>
                <w:kern w:val="0"/>
                <w:szCs w:val="21"/>
                <w14:textFill>
                  <w14:solidFill>
                    <w14:schemeClr w14:val="tx1"/>
                  </w14:solidFill>
                </w14:textFill>
              </w:rPr>
              <w:t>年</w:t>
            </w:r>
            <w:r>
              <w:rPr>
                <w:rFonts w:hint="eastAsia"/>
                <w:color w:val="000000" w:themeColor="text1"/>
                <w:kern w:val="0"/>
                <w:szCs w:val="21"/>
                <w14:textFill>
                  <w14:solidFill>
                    <w14:schemeClr w14:val="tx1"/>
                  </w14:solidFill>
                </w14:textFill>
              </w:rPr>
              <w:t>4</w:t>
            </w:r>
            <w:r>
              <w:rPr>
                <w:color w:val="000000" w:themeColor="text1"/>
                <w:kern w:val="0"/>
                <w:szCs w:val="21"/>
                <w14:textFill>
                  <w14:solidFill>
                    <w14:schemeClr w14:val="tx1"/>
                  </w14:solidFill>
                </w14:textFill>
              </w:rPr>
              <w:t>月</w:t>
            </w:r>
            <w:r>
              <w:rPr>
                <w:rFonts w:hint="eastAsia"/>
                <w:color w:val="000000" w:themeColor="text1"/>
                <w:kern w:val="0"/>
                <w:szCs w:val="21"/>
                <w14:textFill>
                  <w14:solidFill>
                    <w14:schemeClr w14:val="tx1"/>
                  </w14:solidFill>
                </w14:textFill>
              </w:rPr>
              <w:t>18</w:t>
            </w:r>
            <w:r>
              <w:rPr>
                <w:color w:val="000000" w:themeColor="text1"/>
                <w:kern w:val="0"/>
                <w:szCs w:val="21"/>
                <w14:textFill>
                  <w14:solidFill>
                    <w14:schemeClr w14:val="tx1"/>
                  </w14:solidFill>
                </w14:textFill>
              </w:rPr>
              <w:t>日取得了安徽淮南高新技术产业开发区管理委员会</w:t>
            </w:r>
            <w:r>
              <w:rPr>
                <w:rFonts w:hint="eastAsia"/>
                <w:color w:val="000000" w:themeColor="text1"/>
                <w:kern w:val="0"/>
                <w:szCs w:val="21"/>
                <w14:textFill>
                  <w14:solidFill>
                    <w14:schemeClr w14:val="tx1"/>
                  </w14:solidFill>
                </w14:textFill>
              </w:rPr>
              <w:t>经济发展局</w:t>
            </w:r>
            <w:r>
              <w:rPr>
                <w:color w:val="000000" w:themeColor="text1"/>
                <w:kern w:val="0"/>
                <w:szCs w:val="21"/>
                <w14:textFill>
                  <w14:solidFill>
                    <w14:schemeClr w14:val="tx1"/>
                  </w14:solidFill>
                </w14:textFill>
              </w:rPr>
              <w:t>）出具的备案文件，项目代码为</w:t>
            </w:r>
            <w:r>
              <w:rPr>
                <w:rFonts w:hint="eastAsia"/>
                <w:color w:val="000000" w:themeColor="text1"/>
                <w:szCs w:val="21"/>
                <w14:textFill>
                  <w14:solidFill>
                    <w14:schemeClr w14:val="tx1"/>
                  </w14:solidFill>
                </w14:textFill>
              </w:rPr>
              <w:t>2503-340463-04-01-486471</w:t>
            </w:r>
            <w:r>
              <w:rPr>
                <w:color w:val="000000" w:themeColor="text1"/>
                <w:kern w:val="0"/>
                <w:szCs w:val="21"/>
                <w14:textFill>
                  <w14:solidFill>
                    <w14:schemeClr w14:val="tx1"/>
                  </w14:solidFill>
                </w14:textFill>
              </w:rPr>
              <w:t>，为允许建设项目。</w:t>
            </w:r>
          </w:p>
          <w:p w14:paraId="11410A2E">
            <w:pPr>
              <w:autoSpaceDE w:val="0"/>
              <w:autoSpaceDN w:val="0"/>
              <w:adjustRightInd w:val="0"/>
              <w:spacing w:line="360" w:lineRule="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3、与《淮南高新技术产业开发区总体规划环境影响报告书》审查意见的符合性分析</w:t>
            </w:r>
          </w:p>
          <w:p w14:paraId="07303997">
            <w:pPr>
              <w:autoSpaceDE w:val="0"/>
              <w:autoSpaceDN w:val="0"/>
              <w:adjustRightIn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表1-2  本项目与《淮南高新技术产业开发区总体规划环境影响报告书》及其审查意见的符合性分析</w:t>
            </w:r>
          </w:p>
          <w:tbl>
            <w:tblPr>
              <w:tblStyle w:val="3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3238"/>
              <w:gridCol w:w="2628"/>
              <w:gridCol w:w="679"/>
            </w:tblGrid>
            <w:tr w14:paraId="692AF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6" w:type="dxa"/>
                  <w:vAlign w:val="center"/>
                </w:tcPr>
                <w:p w14:paraId="601E1624">
                  <w:pPr>
                    <w:autoSpaceDE w:val="0"/>
                    <w:autoSpaceDN w:val="0"/>
                    <w:adjustRightIn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3616" w:type="dxa"/>
                  <w:vAlign w:val="center"/>
                </w:tcPr>
                <w:p w14:paraId="7D445D6F">
                  <w:pPr>
                    <w:autoSpaceDE w:val="0"/>
                    <w:autoSpaceDN w:val="0"/>
                    <w:adjustRightIn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规划环评及审查意见内容</w:t>
                  </w:r>
                </w:p>
              </w:tc>
              <w:tc>
                <w:tcPr>
                  <w:tcW w:w="3203" w:type="dxa"/>
                  <w:vAlign w:val="center"/>
                </w:tcPr>
                <w:p w14:paraId="42C15CEA">
                  <w:pPr>
                    <w:autoSpaceDE w:val="0"/>
                    <w:autoSpaceDN w:val="0"/>
                    <w:adjustRightIn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本项目情况</w:t>
                  </w:r>
                </w:p>
              </w:tc>
              <w:tc>
                <w:tcPr>
                  <w:tcW w:w="752" w:type="dxa"/>
                  <w:vAlign w:val="center"/>
                </w:tcPr>
                <w:p w14:paraId="0F1664F0">
                  <w:pPr>
                    <w:autoSpaceDE w:val="0"/>
                    <w:autoSpaceDN w:val="0"/>
                    <w:adjustRightIn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符合性</w:t>
                  </w:r>
                </w:p>
              </w:tc>
            </w:tr>
            <w:tr w14:paraId="398BF0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6" w:type="dxa"/>
                  <w:vAlign w:val="center"/>
                </w:tcPr>
                <w:p w14:paraId="3119B5B3">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3616" w:type="dxa"/>
                  <w:vAlign w:val="center"/>
                </w:tcPr>
                <w:p w14:paraId="425C5BF5">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合理规划高新区用地布局，按照《报告书》提出的布局调整意见，进一步完善高新区规划，优化用地布局，并且在开发过程中不得随意改变各用地区域的使用功能</w:t>
                  </w:r>
                </w:p>
              </w:tc>
              <w:tc>
                <w:tcPr>
                  <w:tcW w:w="3203" w:type="dxa"/>
                  <w:vAlign w:val="center"/>
                </w:tcPr>
                <w:p w14:paraId="6C40AE3A">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本项目位于</w:t>
                  </w:r>
                  <w:r>
                    <w:rPr>
                      <w:rFonts w:hint="eastAsia"/>
                      <w:color w:val="000000" w:themeColor="text1"/>
                      <w:szCs w:val="21"/>
                      <w14:textFill>
                        <w14:solidFill>
                          <w14:schemeClr w14:val="tx1"/>
                        </w14:solidFill>
                      </w14:textFill>
                    </w:rPr>
                    <w:t>淮南市高新区合创新能源汽车零部件产业园2号钢结构厂房</w:t>
                  </w:r>
                  <w:r>
                    <w:rPr>
                      <w:color w:val="000000" w:themeColor="text1"/>
                      <w:szCs w:val="21"/>
                      <w14:textFill>
                        <w14:solidFill>
                          <w14:schemeClr w14:val="tx1"/>
                        </w14:solidFill>
                      </w14:textFill>
                    </w:rPr>
                    <w:t>，用地属于工业用地，没有改变用地区域的使用功能</w:t>
                  </w:r>
                </w:p>
              </w:tc>
              <w:tc>
                <w:tcPr>
                  <w:tcW w:w="752" w:type="dxa"/>
                  <w:vAlign w:val="center"/>
                </w:tcPr>
                <w:p w14:paraId="0868DA50">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0D1F29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6" w:type="dxa"/>
                  <w:vAlign w:val="center"/>
                </w:tcPr>
                <w:p w14:paraId="489B017E">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3616" w:type="dxa"/>
                  <w:vAlign w:val="center"/>
                </w:tcPr>
                <w:p w14:paraId="7D9510AB">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优化高新区产业结构，提高入区项目技术含量，采用新型清洁生产工艺和设备。严格控制污染严重和有重大环境风险隐患的企业入区，高能耗、高水耗项目不应入区；不符合国家产业政策、环保政策及高新区产业要求的项目不得入区</w:t>
                  </w:r>
                </w:p>
              </w:tc>
              <w:tc>
                <w:tcPr>
                  <w:tcW w:w="3203" w:type="dxa"/>
                  <w:vAlign w:val="center"/>
                </w:tcPr>
                <w:p w14:paraId="5AAD5E6A">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本项目产品主要为</w:t>
                  </w:r>
                  <w:r>
                    <w:rPr>
                      <w:rFonts w:hint="eastAsia"/>
                      <w:color w:val="000000" w:themeColor="text1"/>
                      <w:szCs w:val="21"/>
                      <w14:textFill>
                        <w14:solidFill>
                          <w14:schemeClr w14:val="tx1"/>
                        </w14:solidFill>
                      </w14:textFill>
                    </w:rPr>
                    <w:t>汽车座椅包覆件、注塑件及发泡件</w:t>
                  </w:r>
                  <w:r>
                    <w:rPr>
                      <w:color w:val="000000" w:themeColor="text1"/>
                      <w:szCs w:val="21"/>
                      <w14:textFill>
                        <w14:solidFill>
                          <w14:schemeClr w14:val="tx1"/>
                        </w14:solidFill>
                      </w14:textFill>
                    </w:rPr>
                    <w:t>，对照《淮南市高新技术产业开发区总体规划》负面清单，本项目产业不在园区负面清单内，项目不属于污染严重和有重大环境风险隐患的企业，不属于高能耗、高水耗项目。项目生产过程自动化，生产设备和工艺较先进，项目建设符合国家产业政策和环保政策</w:t>
                  </w:r>
                </w:p>
              </w:tc>
              <w:tc>
                <w:tcPr>
                  <w:tcW w:w="752" w:type="dxa"/>
                  <w:vAlign w:val="center"/>
                </w:tcPr>
                <w:p w14:paraId="480BF0BC">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2704FD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6" w:type="dxa"/>
                  <w:vAlign w:val="center"/>
                </w:tcPr>
                <w:p w14:paraId="7F7B64C2">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3616" w:type="dxa"/>
                  <w:vAlign w:val="center"/>
                </w:tcPr>
                <w:p w14:paraId="3BD55645">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高新区生活污水、生产废水应经预处理达到接管标准后，排入山南新区污水处理厂集中处理。山南新区污水处理厂正式投运前，高新区生活污水、生产废水，必须采取治理措施，废水排放应满足《污水综合排放标准》</w:t>
                  </w:r>
                </w:p>
                <w:p w14:paraId="025B6F36">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（GB8978-1996）一级标准要求。</w:t>
                  </w:r>
                </w:p>
              </w:tc>
              <w:tc>
                <w:tcPr>
                  <w:tcW w:w="3203" w:type="dxa"/>
                  <w:vAlign w:val="center"/>
                </w:tcPr>
                <w:p w14:paraId="08C60B71">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本项目废水主要为</w:t>
                  </w:r>
                  <w:r>
                    <w:rPr>
                      <w:rFonts w:hint="eastAsia"/>
                      <w:bCs/>
                      <w:color w:val="000000" w:themeColor="text1"/>
                      <w:szCs w:val="21"/>
                      <w14:textFill>
                        <w14:solidFill>
                          <w14:schemeClr w14:val="tx1"/>
                        </w14:solidFill>
                      </w14:textFill>
                    </w:rPr>
                    <w:t>冷却排水和</w:t>
                  </w:r>
                  <w:r>
                    <w:rPr>
                      <w:bCs/>
                      <w:color w:val="000000" w:themeColor="text1"/>
                      <w:szCs w:val="21"/>
                      <w14:textFill>
                        <w14:solidFill>
                          <w14:schemeClr w14:val="tx1"/>
                        </w14:solidFill>
                      </w14:textFill>
                    </w:rPr>
                    <w:t>生活污水</w:t>
                  </w:r>
                  <w:r>
                    <w:rPr>
                      <w:rFonts w:hint="eastAsia"/>
                      <w:bCs/>
                      <w:color w:val="000000" w:themeColor="text1"/>
                      <w:szCs w:val="21"/>
                      <w14:textFill>
                        <w14:solidFill>
                          <w14:schemeClr w14:val="tx1"/>
                        </w14:solidFill>
                      </w14:textFill>
                    </w:rPr>
                    <w:t>，经园区已有化粪池预处理后</w:t>
                  </w:r>
                  <w:r>
                    <w:rPr>
                      <w:color w:val="000000" w:themeColor="text1"/>
                      <w:szCs w:val="21"/>
                      <w14:textFill>
                        <w14:solidFill>
                          <w14:schemeClr w14:val="tx1"/>
                        </w14:solidFill>
                      </w14:textFill>
                    </w:rPr>
                    <w:t>排入市政管网，</w:t>
                  </w:r>
                  <w:r>
                    <w:rPr>
                      <w:rFonts w:hint="eastAsia"/>
                      <w:color w:val="000000" w:themeColor="text1"/>
                      <w:szCs w:val="21"/>
                      <w14:textFill>
                        <w14:solidFill>
                          <w14:schemeClr w14:val="tx1"/>
                        </w14:solidFill>
                      </w14:textFill>
                    </w:rPr>
                    <w:t>最终</w:t>
                  </w:r>
                  <w:r>
                    <w:rPr>
                      <w:color w:val="000000" w:themeColor="text1"/>
                      <w:szCs w:val="21"/>
                      <w14:textFill>
                        <w14:solidFill>
                          <w14:schemeClr w14:val="tx1"/>
                        </w14:solidFill>
                      </w14:textFill>
                    </w:rPr>
                    <w:t>进入</w:t>
                  </w:r>
                  <w:r>
                    <w:rPr>
                      <w:bCs/>
                      <w:color w:val="000000" w:themeColor="text1"/>
                      <w:szCs w:val="21"/>
                      <w14:textFill>
                        <w14:solidFill>
                          <w14:schemeClr w14:val="tx1"/>
                        </w14:solidFill>
                      </w14:textFill>
                    </w:rPr>
                    <w:t>山南新区污水处理厂</w:t>
                  </w:r>
                  <w:r>
                    <w:rPr>
                      <w:color w:val="000000" w:themeColor="text1"/>
                      <w:szCs w:val="21"/>
                      <w14:textFill>
                        <w14:solidFill>
                          <w14:schemeClr w14:val="tx1"/>
                        </w14:solidFill>
                      </w14:textFill>
                    </w:rPr>
                    <w:t>处理。</w:t>
                  </w:r>
                </w:p>
              </w:tc>
              <w:tc>
                <w:tcPr>
                  <w:tcW w:w="752" w:type="dxa"/>
                  <w:vAlign w:val="center"/>
                </w:tcPr>
                <w:p w14:paraId="30B19099">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21A5D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6" w:type="dxa"/>
                  <w:vAlign w:val="center"/>
                </w:tcPr>
                <w:p w14:paraId="058EABE8">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3616" w:type="dxa"/>
                  <w:vAlign w:val="center"/>
                </w:tcPr>
                <w:p w14:paraId="4D659898">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按照循环经济的要求，提高高新区固废的综合利用率，减少排放量。设置生活垃圾收集系统及中转站，生活垃圾由环卫部门统一清运；一般工业固废回收或综合利用，严禁企业随意弃置；企业产生的危险固废的收集、贮存应满足《危险废物贮存污染控制标准》（GB18597-2023）的要求，并送有资质的危险废物处置单位处置，危险废物的转运应执行《危险废物转移联单管理办法》的有关规定</w:t>
                  </w:r>
                </w:p>
              </w:tc>
              <w:tc>
                <w:tcPr>
                  <w:tcW w:w="3203" w:type="dxa"/>
                  <w:vAlign w:val="center"/>
                </w:tcPr>
                <w:p w14:paraId="4D9BCEFB">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项目设置一座</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的危险废物暂存间，厂区产生的危险废物在危废暂存间暂存后委托有资质单位处理，生活垃圾委托环卫部门清运。产生的一般工业固体废物暂存于一般工业固体废物暂存间内，外售综合利用。项目产生的各类固体废物均能得到有效处置，不会造成二次污染。</w:t>
                  </w:r>
                </w:p>
              </w:tc>
              <w:tc>
                <w:tcPr>
                  <w:tcW w:w="752" w:type="dxa"/>
                  <w:vAlign w:val="center"/>
                </w:tcPr>
                <w:p w14:paraId="6D60478D">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52A379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6" w:type="dxa"/>
                  <w:vAlign w:val="center"/>
                </w:tcPr>
                <w:p w14:paraId="72B442A3">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3616" w:type="dxa"/>
                  <w:vAlign w:val="center"/>
                </w:tcPr>
                <w:p w14:paraId="086D6DCA">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应充分考虑规划区域内居民拆迁安置问题，根据开发计划和进度及时拆迁，妥善安置，并积极加强对拆迁居民的培训，拓宽就业渠道，保证其生活基本稳定</w:t>
                  </w:r>
                </w:p>
              </w:tc>
              <w:tc>
                <w:tcPr>
                  <w:tcW w:w="3203" w:type="dxa"/>
                  <w:vAlign w:val="center"/>
                </w:tcPr>
                <w:p w14:paraId="69199A8C">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本项目不涉及拆迁</w:t>
                  </w:r>
                </w:p>
              </w:tc>
              <w:tc>
                <w:tcPr>
                  <w:tcW w:w="752" w:type="dxa"/>
                  <w:vAlign w:val="center"/>
                </w:tcPr>
                <w:p w14:paraId="164AE798">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0A267A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6" w:type="dxa"/>
                  <w:vAlign w:val="center"/>
                </w:tcPr>
                <w:p w14:paraId="64894C6A">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3616" w:type="dxa"/>
                  <w:vAlign w:val="center"/>
                </w:tcPr>
                <w:p w14:paraId="02457E1D">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作为合芜蚌和皖江城市带地区重要的高新技术产业生产制造基地，重点发展与淮南市传统优势产业结合、配套的相关高新技术产业</w:t>
                  </w:r>
                  <w:r>
                    <w:rPr>
                      <w:color w:val="000000" w:themeColor="text1"/>
                      <w:szCs w:val="21"/>
                      <w14:textFill>
                        <w14:solidFill>
                          <w14:schemeClr w14:val="tx1"/>
                        </w14:solidFill>
                      </w14:textFill>
                    </w:rPr>
                    <w:t>，</w:t>
                  </w:r>
                  <w:r>
                    <w:rPr>
                      <w:color w:val="000000" w:themeColor="text1"/>
                      <w:szCs w:val="21"/>
                      <w14:textFill>
                        <w14:solidFill>
                          <w14:schemeClr w14:val="tx1"/>
                        </w14:solidFill>
                      </w14:textFill>
                    </w:rPr>
                    <w:t>包括机械电子、新型材料和建材、生物医药、节能环保等</w:t>
                  </w:r>
                  <w:r>
                    <w:rPr>
                      <w:color w:val="000000" w:themeColor="text1"/>
                      <w:szCs w:val="21"/>
                      <w14:textFill>
                        <w14:solidFill>
                          <w14:schemeClr w14:val="tx1"/>
                        </w14:solidFill>
                      </w14:textFill>
                    </w:rPr>
                    <w:t>。高新区入区项目必须围绕机械电子、新型材料和建材、节能环保及其它国家鼓励类有关产业和符合“中国高新技术产品目录”的高新技术产业，发展高新技术的产业，建设工艺先进，技术创新，排污量少的新型企业</w:t>
                  </w:r>
                </w:p>
              </w:tc>
              <w:tc>
                <w:tcPr>
                  <w:tcW w:w="3203" w:type="dxa"/>
                  <w:vAlign w:val="center"/>
                </w:tcPr>
                <w:p w14:paraId="3F03DED3">
                  <w:pPr>
                    <w:autoSpaceDE w:val="0"/>
                    <w:autoSpaceDN w:val="0"/>
                    <w:adjustRightIn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本项目选址位于</w:t>
                  </w:r>
                  <w:r>
                    <w:rPr>
                      <w:rFonts w:hint="eastAsia"/>
                      <w:color w:val="000000" w:themeColor="text1"/>
                      <w:szCs w:val="21"/>
                      <w14:textFill>
                        <w14:solidFill>
                          <w14:schemeClr w14:val="tx1"/>
                        </w14:solidFill>
                      </w14:textFill>
                    </w:rPr>
                    <w:t>淮南市高新区合创新能源汽车零部件产业园2号钢结构厂房</w:t>
                  </w:r>
                  <w:r>
                    <w:rPr>
                      <w:color w:val="000000" w:themeColor="text1"/>
                      <w:szCs w:val="21"/>
                      <w14:textFill>
                        <w14:solidFill>
                          <w14:schemeClr w14:val="tx1"/>
                        </w14:solidFill>
                      </w14:textFill>
                    </w:rPr>
                    <w:t>，</w:t>
                  </w:r>
                  <w:r>
                    <w:rPr>
                      <w:color w:val="000000" w:themeColor="text1"/>
                      <w:szCs w:val="21"/>
                      <w14:textFill>
                        <w14:solidFill>
                          <w14:schemeClr w14:val="tx1"/>
                        </w14:solidFill>
                      </w14:textFill>
                    </w:rPr>
                    <w:t>本项目为</w:t>
                  </w:r>
                  <w:r>
                    <w:rPr>
                      <w:rFonts w:hint="eastAsia"/>
                      <w:color w:val="000000" w:themeColor="text1"/>
                      <w:szCs w:val="21"/>
                      <w14:textFill>
                        <w14:solidFill>
                          <w14:schemeClr w14:val="tx1"/>
                        </w14:solidFill>
                      </w14:textFill>
                    </w:rPr>
                    <w:t>汽车零部件及配件制造</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配套服务于</w:t>
                  </w:r>
                  <w:r>
                    <w:rPr>
                      <w:color w:val="000000" w:themeColor="text1"/>
                      <w:szCs w:val="21"/>
                      <w14:textFill>
                        <w14:solidFill>
                          <w14:schemeClr w14:val="tx1"/>
                        </w14:solidFill>
                      </w14:textFill>
                    </w:rPr>
                    <w:t>园区主导产业，</w:t>
                  </w:r>
                  <w:r>
                    <w:rPr>
                      <w:color w:val="000000" w:themeColor="text1"/>
                      <w:szCs w:val="21"/>
                      <w14:textFill>
                        <w14:solidFill>
                          <w14:schemeClr w14:val="tx1"/>
                        </w14:solidFill>
                      </w14:textFill>
                    </w:rPr>
                    <w:t>项目已取得备案，</w:t>
                  </w:r>
                  <w:r>
                    <w:rPr>
                      <w:rFonts w:hint="eastAsia"/>
                      <w:color w:val="000000" w:themeColor="text1"/>
                      <w:szCs w:val="21"/>
                      <w14:textFill>
                        <w14:solidFill>
                          <w14:schemeClr w14:val="tx1"/>
                        </w14:solidFill>
                      </w14:textFill>
                    </w:rPr>
                    <w:t>为</w:t>
                  </w:r>
                  <w:r>
                    <w:rPr>
                      <w:color w:val="000000" w:themeColor="text1"/>
                      <w:szCs w:val="21"/>
                      <w14:textFill>
                        <w14:solidFill>
                          <w14:schemeClr w14:val="tx1"/>
                        </w14:solidFill>
                      </w14:textFill>
                    </w:rPr>
                    <w:t>允许入园项目，符合高新区重点发展的高新技术产业定位。项目采用清洁生产工艺且不属于污染严重、有重大环境风险隐患、高能耗、高水耗的项目。本项目符合国家产业政策、环保政策及高新区入园产业要求</w:t>
                  </w:r>
                </w:p>
              </w:tc>
              <w:tc>
                <w:tcPr>
                  <w:tcW w:w="752" w:type="dxa"/>
                  <w:vAlign w:val="center"/>
                </w:tcPr>
                <w:p w14:paraId="128818A7">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bl>
          <w:p w14:paraId="0137B8A2">
            <w:pPr>
              <w:spacing w:line="360" w:lineRule="auto"/>
              <w:ind w:firstLine="420" w:firstLineChars="200"/>
              <w:jc w:val="left"/>
              <w:rPr>
                <w:snapToGrid w:val="0"/>
                <w:color w:val="000000" w:themeColor="text1"/>
                <w:kern w:val="0"/>
                <w:szCs w:val="21"/>
                <w:shd w:val="clear" w:color="auto" w:fill="FFFFFF"/>
                <w14:textFill>
                  <w14:solidFill>
                    <w14:schemeClr w14:val="tx1"/>
                  </w14:solidFill>
                </w14:textFill>
              </w:rPr>
            </w:pPr>
            <w:r>
              <w:rPr>
                <w:snapToGrid w:val="0"/>
                <w:color w:val="000000" w:themeColor="text1"/>
                <w:kern w:val="0"/>
                <w:szCs w:val="21"/>
                <w14:textFill>
                  <w14:solidFill>
                    <w14:schemeClr w14:val="tx1"/>
                  </w14:solidFill>
                </w14:textFill>
              </w:rPr>
              <w:t>根据上表可知，本项目与《淮南高新技术产业开发区总体规划环境影响报告书》规划环评及审查意见相符。</w:t>
            </w:r>
          </w:p>
          <w:p w14:paraId="51B2D0AE">
            <w:pPr>
              <w:numPr>
                <w:ilvl w:val="0"/>
                <w:numId w:val="2"/>
              </w:numPr>
              <w:overflowPunct w:val="0"/>
              <w:spacing w:line="360" w:lineRule="auto"/>
              <w:ind w:firstLine="482" w:firstLineChars="200"/>
              <w:rPr>
                <w:b/>
                <w:bCs/>
                <w:snapToGrid w:val="0"/>
                <w:color w:val="000000" w:themeColor="text1"/>
                <w:kern w:val="0"/>
                <w:szCs w:val="21"/>
                <w14:textFill>
                  <w14:solidFill>
                    <w14:schemeClr w14:val="tx1"/>
                  </w14:solidFill>
                </w14:textFill>
              </w:rPr>
            </w:pPr>
            <w:r>
              <w:rPr>
                <w:rFonts w:hint="eastAsia"/>
                <w:b/>
                <w:bCs/>
                <w:snapToGrid w:val="0"/>
                <w:color w:val="000000" w:themeColor="text1"/>
                <w:kern w:val="0"/>
                <w:sz w:val="24"/>
                <w:szCs w:val="21"/>
                <w14:textFill>
                  <w14:solidFill>
                    <w14:schemeClr w14:val="tx1"/>
                  </w14:solidFill>
                </w14:textFill>
              </w:rPr>
              <w:t>与</w:t>
            </w:r>
            <w:r>
              <w:rPr>
                <w:rFonts w:hint="eastAsia"/>
                <w:b/>
                <w:bCs/>
                <w:snapToGrid w:val="0"/>
                <w:color w:val="000000" w:themeColor="text1"/>
                <w:kern w:val="0"/>
                <w:szCs w:val="21"/>
                <w14:textFill>
                  <w14:solidFill>
                    <w14:schemeClr w14:val="tx1"/>
                  </w14:solidFill>
                </w14:textFill>
              </w:rPr>
              <w:t>《淮南高新技术产业开发区总体发展规划（2024-2035年）（主导产业变更）环境影响报告书》宙查意见的符合性</w:t>
            </w:r>
          </w:p>
          <w:p w14:paraId="53FC7508">
            <w:pPr>
              <w:overflowPunct w:val="0"/>
              <w:jc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表1-3  与</w:t>
            </w:r>
            <w:r>
              <w:rPr>
                <w:rFonts w:hint="eastAsia"/>
                <w:b/>
                <w:bCs/>
                <w:snapToGrid w:val="0"/>
                <w:color w:val="000000" w:themeColor="text1"/>
                <w:kern w:val="0"/>
                <w:szCs w:val="21"/>
                <w14:textFill>
                  <w14:solidFill>
                    <w14:schemeClr w14:val="tx1"/>
                  </w14:solidFill>
                </w14:textFill>
              </w:rPr>
              <w:t>《淮南高新技术产业开发区总体发展规划（2024-2035年）（主导产业变更）环境影响报告书》宙查意见的符合性分析</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
              <w:gridCol w:w="3109"/>
              <w:gridCol w:w="2736"/>
              <w:gridCol w:w="688"/>
            </w:tblGrid>
            <w:tr w14:paraId="092A0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6" w:type="dxa"/>
                  <w:tcBorders>
                    <w:tl2br w:val="nil"/>
                    <w:tr2bl w:val="nil"/>
                  </w:tcBorders>
                  <w:vAlign w:val="center"/>
                </w:tcPr>
                <w:p w14:paraId="1722A6B3">
                  <w:pPr>
                    <w:autoSpaceDE w:val="0"/>
                    <w:autoSpaceDN w:val="0"/>
                    <w:adjustRightIn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3616" w:type="dxa"/>
                  <w:tcBorders>
                    <w:tl2br w:val="nil"/>
                    <w:tr2bl w:val="nil"/>
                  </w:tcBorders>
                  <w:vAlign w:val="center"/>
                </w:tcPr>
                <w:p w14:paraId="2761DEFF">
                  <w:pPr>
                    <w:autoSpaceDE w:val="0"/>
                    <w:autoSpaceDN w:val="0"/>
                    <w:adjustRightIn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规划环评及审查意见内容</w:t>
                  </w:r>
                </w:p>
              </w:tc>
              <w:tc>
                <w:tcPr>
                  <w:tcW w:w="3203" w:type="dxa"/>
                  <w:tcBorders>
                    <w:tl2br w:val="nil"/>
                    <w:tr2bl w:val="nil"/>
                  </w:tcBorders>
                  <w:vAlign w:val="center"/>
                </w:tcPr>
                <w:p w14:paraId="70B4986D">
                  <w:pPr>
                    <w:autoSpaceDE w:val="0"/>
                    <w:autoSpaceDN w:val="0"/>
                    <w:adjustRightIn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本项目情况</w:t>
                  </w:r>
                </w:p>
              </w:tc>
              <w:tc>
                <w:tcPr>
                  <w:tcW w:w="752" w:type="dxa"/>
                  <w:tcBorders>
                    <w:tl2br w:val="nil"/>
                    <w:tr2bl w:val="nil"/>
                  </w:tcBorders>
                  <w:vAlign w:val="center"/>
                </w:tcPr>
                <w:p w14:paraId="5B488BDA">
                  <w:pPr>
                    <w:autoSpaceDE w:val="0"/>
                    <w:autoSpaceDN w:val="0"/>
                    <w:adjustRightIn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符合性</w:t>
                  </w:r>
                </w:p>
              </w:tc>
            </w:tr>
            <w:tr w14:paraId="58EB3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Borders>
                    <w:tl2br w:val="nil"/>
                    <w:tr2bl w:val="nil"/>
                  </w:tcBorders>
                  <w:vAlign w:val="center"/>
                </w:tcPr>
                <w:p w14:paraId="2C4B5A8C">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3616" w:type="dxa"/>
                  <w:tcBorders>
                    <w:tl2br w:val="nil"/>
                    <w:tr2bl w:val="nil"/>
                  </w:tcBorders>
                  <w:vAlign w:val="center"/>
                </w:tcPr>
                <w:p w14:paraId="61DD6D39">
                  <w:pPr>
                    <w:autoSpaceDE w:val="0"/>
                    <w:autoSpaceDN w:val="0"/>
                    <w:adjustRightIn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应加强与区域生态环境分区管控的协调衔接。统筹推进开发区整体发展和生态保护，基于环境承载力合理控制开发利用强度和时序，进一步提高土地利用效率，协调好产业发展与区域环境保护的关系，统筹开发区减污降碳协同共治、资源集约节约及循环化利用、能源智慧高效利用、环境风险防控等重大事项、引导开发区高质量发展，落实开发区发展规划。结合区域生态环境承载力，确保产业发展与区域生态环境保护、人居环境质量保障相协调。</w:t>
                  </w:r>
                </w:p>
              </w:tc>
              <w:tc>
                <w:tcPr>
                  <w:tcW w:w="3203" w:type="dxa"/>
                  <w:tcBorders>
                    <w:tl2br w:val="nil"/>
                    <w:tr2bl w:val="nil"/>
                  </w:tcBorders>
                  <w:vAlign w:val="center"/>
                </w:tcPr>
                <w:p w14:paraId="06B3FEAC">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项目位于</w:t>
                  </w:r>
                  <w:r>
                    <w:rPr>
                      <w:rFonts w:hint="eastAsia"/>
                      <w:color w:val="000000" w:themeColor="text1"/>
                      <w:szCs w:val="21"/>
                      <w14:textFill>
                        <w14:solidFill>
                          <w14:schemeClr w14:val="tx1"/>
                        </w14:solidFill>
                      </w14:textFill>
                    </w:rPr>
                    <w:t>安徽省淮南市高新区合创新能源汽车零部件产业园2#厂房</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根据淮南高新技术产业开发区总体规划（2024一2035年），本项目所在地块属于工业用地，</w:t>
                  </w:r>
                  <w:r>
                    <w:rPr>
                      <w:color w:val="000000" w:themeColor="text1"/>
                      <w:szCs w:val="21"/>
                      <w14:textFill>
                        <w14:solidFill>
                          <w14:schemeClr w14:val="tx1"/>
                        </w14:solidFill>
                      </w14:textFill>
                    </w:rPr>
                    <w:t>与区块一主导产业汽车制造相符。因此，符合淮南</w:t>
                  </w:r>
                  <w:r>
                    <w:rPr>
                      <w:color w:val="000000" w:themeColor="text1"/>
                      <w:szCs w:val="21"/>
                      <w:lang w:val="zh-CN"/>
                      <w14:textFill>
                        <w14:solidFill>
                          <w14:schemeClr w14:val="tx1"/>
                        </w14:solidFill>
                      </w14:textFill>
                    </w:rPr>
                    <w:t>高新区产业发展</w:t>
                  </w:r>
                  <w:r>
                    <w:rPr>
                      <w:color w:val="000000" w:themeColor="text1"/>
                      <w:szCs w:val="21"/>
                      <w14:textFill>
                        <w14:solidFill>
                          <w14:schemeClr w14:val="tx1"/>
                        </w14:solidFill>
                      </w14:textFill>
                    </w:rPr>
                    <w:t>管理的要求。</w:t>
                  </w:r>
                </w:p>
              </w:tc>
              <w:tc>
                <w:tcPr>
                  <w:tcW w:w="752" w:type="dxa"/>
                  <w:tcBorders>
                    <w:tl2br w:val="nil"/>
                    <w:tr2bl w:val="nil"/>
                  </w:tcBorders>
                  <w:vAlign w:val="center"/>
                </w:tcPr>
                <w:p w14:paraId="423DD397">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09E02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Borders>
                    <w:tl2br w:val="nil"/>
                    <w:tr2bl w:val="nil"/>
                  </w:tcBorders>
                  <w:vAlign w:val="center"/>
                </w:tcPr>
                <w:p w14:paraId="51A34260">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3616" w:type="dxa"/>
                  <w:tcBorders>
                    <w:tl2br w:val="nil"/>
                    <w:tr2bl w:val="nil"/>
                  </w:tcBorders>
                  <w:vAlign w:val="center"/>
                </w:tcPr>
                <w:p w14:paraId="7F364087">
                  <w:pPr>
                    <w:pStyle w:val="114"/>
                    <w:jc w:val="both"/>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（二）严守环境质量底线，保护区域生态环境质量</w:t>
                  </w:r>
                  <w:r>
                    <w:rPr>
                      <w:rFonts w:hint="eastAsia"/>
                      <w:color w:val="000000" w:themeColor="text1"/>
                      <w14:textFill>
                        <w14:solidFill>
                          <w14:schemeClr w14:val="tx1"/>
                        </w14:solidFill>
                      </w14:textFill>
                    </w:rPr>
                    <w:t>。</w:t>
                  </w:r>
                  <w:r>
                    <w:rPr>
                      <w:rFonts w:hint="eastAsia"/>
                      <w:color w:val="000000" w:themeColor="text1"/>
                      <w:sz w:val="21"/>
                      <w14:textFill>
                        <w14:solidFill>
                          <w14:schemeClr w14:val="tx1"/>
                        </w14:solidFill>
                      </w14:textFill>
                    </w:rPr>
                    <w:t>开发区应坚持生态优先、高效集约发展，以生态环境质量改善、防范环境风险为核心，明确开发区发展存在的制约因素。根据国家和我省大气、水、土壤、固废污染防治相关要求，妥善解决区域生态环境问题，确保开发区建设项目污染物长期稳定达标排放，区域生态环境质量持续优化。</w:t>
                  </w:r>
                </w:p>
              </w:tc>
              <w:tc>
                <w:tcPr>
                  <w:tcW w:w="3203" w:type="dxa"/>
                  <w:tcBorders>
                    <w:tl2br w:val="nil"/>
                    <w:tr2bl w:val="nil"/>
                  </w:tcBorders>
                  <w:vAlign w:val="center"/>
                </w:tcPr>
                <w:p w14:paraId="5F566B36">
                  <w:pPr>
                    <w:pStyle w:val="114"/>
                    <w:jc w:val="left"/>
                    <w:rPr>
                      <w:color w:val="000000" w:themeColor="text1"/>
                      <w:sz w:val="21"/>
                      <w14:textFill>
                        <w14:solidFill>
                          <w14:schemeClr w14:val="tx1"/>
                        </w14:solidFill>
                      </w14:textFill>
                    </w:rPr>
                  </w:pPr>
                  <w:r>
                    <w:rPr>
                      <w:color w:val="000000" w:themeColor="text1"/>
                      <w:sz w:val="21"/>
                      <w14:textFill>
                        <w14:solidFill>
                          <w14:schemeClr w14:val="tx1"/>
                        </w14:solidFill>
                      </w14:textFill>
                    </w:rPr>
                    <w:t>项目位于</w:t>
                  </w:r>
                  <w:r>
                    <w:rPr>
                      <w:rFonts w:hint="eastAsia"/>
                      <w:color w:val="000000" w:themeColor="text1"/>
                      <w:sz w:val="21"/>
                      <w14:textFill>
                        <w14:solidFill>
                          <w14:schemeClr w14:val="tx1"/>
                        </w14:solidFill>
                      </w14:textFill>
                    </w:rPr>
                    <w:t>安徽省淮南市高新区合创新能源汽车零部件产业园2#厂房</w:t>
                  </w:r>
                  <w:r>
                    <w:rPr>
                      <w:color w:val="000000" w:themeColor="text1"/>
                      <w:sz w:val="21"/>
                      <w14:textFill>
                        <w14:solidFill>
                          <w14:schemeClr w14:val="tx1"/>
                        </w14:solidFill>
                      </w14:textFill>
                    </w:rPr>
                    <w:t>，</w:t>
                  </w:r>
                  <w:r>
                    <w:rPr>
                      <w:rFonts w:hint="eastAsia"/>
                      <w:color w:val="000000" w:themeColor="text1"/>
                      <w:sz w:val="21"/>
                      <w14:textFill>
                        <w14:solidFill>
                          <w14:schemeClr w14:val="tx1"/>
                        </w14:solidFill>
                      </w14:textFill>
                    </w:rPr>
                    <w:t>经后文项目与环境质量底线分析，项目满足与水环境质量底线、大气环境质量底线、土壤环境质量底线及相关分区管控相符性分析，外排废水为生活污水、冷却塔排水，废水接管</w:t>
                  </w:r>
                  <w:r>
                    <w:rPr>
                      <w:color w:val="000000" w:themeColor="text1"/>
                      <w:sz w:val="21"/>
                      <w14:textFill>
                        <w14:solidFill>
                          <w14:schemeClr w14:val="tx1"/>
                        </w14:solidFill>
                      </w14:textFill>
                    </w:rPr>
                    <w:t>山南新区污水处理厂集中处理</w:t>
                  </w:r>
                  <w:r>
                    <w:rPr>
                      <w:rFonts w:hint="eastAsia"/>
                      <w:color w:val="000000" w:themeColor="text1"/>
                      <w:sz w:val="21"/>
                      <w14:textFill>
                        <w14:solidFill>
                          <w14:schemeClr w14:val="tx1"/>
                        </w14:solidFill>
                      </w14:textFill>
                    </w:rPr>
                    <w:t>，总量纳入污水处理厂总量范围内，项目有组织废气为非甲烷总烃、二氯甲烷等，经“二级活性炭吸附”处理后达标排放，建设项目采取分区防渗等土壤污染防治措施后，对土壤造成的影响较小，符合一般防控区防控要求。危险固废及时入暂存间存放，并及时通知协议处理单位进行回收处理，符合规划要求。</w:t>
                  </w:r>
                </w:p>
              </w:tc>
              <w:tc>
                <w:tcPr>
                  <w:tcW w:w="752" w:type="dxa"/>
                  <w:tcBorders>
                    <w:tl2br w:val="nil"/>
                    <w:tr2bl w:val="nil"/>
                  </w:tcBorders>
                  <w:vAlign w:val="center"/>
                </w:tcPr>
                <w:p w14:paraId="115BCD50">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2B17C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Borders>
                    <w:tl2br w:val="nil"/>
                    <w:tr2bl w:val="nil"/>
                  </w:tcBorders>
                  <w:vAlign w:val="center"/>
                </w:tcPr>
                <w:p w14:paraId="788F3A53">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3616" w:type="dxa"/>
                  <w:tcBorders>
                    <w:tl2br w:val="nil"/>
                    <w:tr2bl w:val="nil"/>
                  </w:tcBorders>
                  <w:vAlign w:val="center"/>
                </w:tcPr>
                <w:p w14:paraId="29BD8D5F">
                  <w:pPr>
                    <w:pStyle w:val="114"/>
                    <w:jc w:val="left"/>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三）优化产业布局，加强生态环境分区管控，落实生态环境分区管控要求，结合省长江经济带发展负面清单管控要求及区域资源优势和环境制约因素等，进一步完善产业发展规划，优化功能分区和空间布局，合理规划不同功能区的环境保护空间，严禁不符合管控要求的各类开发建设活动，规划实施不得降低淮河、高塘湖、瓦埠湖等地表水体的环境质量</w:t>
                  </w:r>
                  <w:r>
                    <w:rPr>
                      <w:color w:val="000000" w:themeColor="text1"/>
                      <w:sz w:val="21"/>
                      <w14:textFill>
                        <w14:solidFill>
                          <w14:schemeClr w14:val="tx1"/>
                        </w14:solidFill>
                      </w14:textFill>
                    </w:rPr>
                    <w:t>。</w:t>
                  </w:r>
                </w:p>
              </w:tc>
              <w:tc>
                <w:tcPr>
                  <w:tcW w:w="3203" w:type="dxa"/>
                  <w:tcBorders>
                    <w:tl2br w:val="nil"/>
                    <w:tr2bl w:val="nil"/>
                  </w:tcBorders>
                  <w:vAlign w:val="center"/>
                </w:tcPr>
                <w:p w14:paraId="67E53BDE">
                  <w:pPr>
                    <w:pStyle w:val="114"/>
                    <w:jc w:val="left"/>
                    <w:rPr>
                      <w:bCs/>
                      <w:color w:val="000000" w:themeColor="text1"/>
                      <w:sz w:val="21"/>
                      <w14:textFill>
                        <w14:solidFill>
                          <w14:schemeClr w14:val="tx1"/>
                        </w14:solidFill>
                      </w14:textFill>
                    </w:rPr>
                  </w:pPr>
                  <w:r>
                    <w:rPr>
                      <w:color w:val="000000" w:themeColor="text1"/>
                      <w:sz w:val="21"/>
                      <w14:textFill>
                        <w14:solidFill>
                          <w14:schemeClr w14:val="tx1"/>
                        </w14:solidFill>
                      </w14:textFill>
                    </w:rPr>
                    <w:t>项目</w:t>
                  </w:r>
                  <w:r>
                    <w:rPr>
                      <w:rFonts w:hint="eastAsia"/>
                      <w:color w:val="000000" w:themeColor="text1"/>
                      <w:sz w:val="21"/>
                      <w14:textFill>
                        <w14:solidFill>
                          <w14:schemeClr w14:val="tx1"/>
                        </w14:solidFill>
                      </w14:textFill>
                    </w:rPr>
                    <w:t>位于安徽省淮南市高新区合创新能源汽车零部件产业园2#厂房，根据安徽省“三线一单”公众服务平台成果数据分析，建设项目位于重点管控单元，不涉及优先管控单元、一般管控单元。对照管控单元生态环境准入清单，建设项目不属于管控单元内禁止、限制开发建设活动，项目建设符合管控单元的管控要求。项目废水</w:t>
                  </w:r>
                  <w:r>
                    <w:rPr>
                      <w:color w:val="000000" w:themeColor="text1"/>
                      <w:sz w:val="21"/>
                      <w14:textFill>
                        <w14:solidFill>
                          <w14:schemeClr w14:val="tx1"/>
                        </w14:solidFill>
                      </w14:textFill>
                    </w:rPr>
                    <w:t>达到接管标准后入山南新区污水处理厂集中处理</w:t>
                  </w:r>
                  <w:r>
                    <w:rPr>
                      <w:rFonts w:hint="eastAsia"/>
                      <w:color w:val="000000" w:themeColor="text1"/>
                      <w:sz w:val="21"/>
                      <w14:textFill>
                        <w14:solidFill>
                          <w14:schemeClr w14:val="tx1"/>
                        </w14:solidFill>
                      </w14:textFill>
                    </w:rPr>
                    <w:t>，对地表水环境影响不大。</w:t>
                  </w:r>
                </w:p>
              </w:tc>
              <w:tc>
                <w:tcPr>
                  <w:tcW w:w="752" w:type="dxa"/>
                  <w:tcBorders>
                    <w:tl2br w:val="nil"/>
                    <w:tr2bl w:val="nil"/>
                  </w:tcBorders>
                  <w:vAlign w:val="center"/>
                </w:tcPr>
                <w:p w14:paraId="6036A2FE">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7E50E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6" w:type="dxa"/>
                  <w:tcBorders>
                    <w:tl2br w:val="nil"/>
                    <w:tr2bl w:val="nil"/>
                  </w:tcBorders>
                  <w:vAlign w:val="center"/>
                </w:tcPr>
                <w:p w14:paraId="4952A3A3">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3616" w:type="dxa"/>
                  <w:tcBorders>
                    <w:tl2br w:val="nil"/>
                    <w:tr2bl w:val="nil"/>
                  </w:tcBorders>
                  <w:vAlign w:val="center"/>
                </w:tcPr>
                <w:p w14:paraId="025C913D">
                  <w:pPr>
                    <w:pStyle w:val="114"/>
                    <w:jc w:val="left"/>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（四）完善环保基础设施建设，强化环境污染防控</w:t>
                  </w:r>
                  <w:r>
                    <w:rPr>
                      <w:rFonts w:hint="eastAsia"/>
                      <w:color w:val="000000" w:themeColor="text1"/>
                      <w14:textFill>
                        <w14:solidFill>
                          <w14:schemeClr w14:val="tx1"/>
                        </w14:solidFill>
                      </w14:textFill>
                    </w:rPr>
                    <w:t>。</w:t>
                  </w:r>
                  <w:r>
                    <w:rPr>
                      <w:rFonts w:hint="eastAsia"/>
                      <w:color w:val="000000" w:themeColor="text1"/>
                      <w:sz w:val="21"/>
                      <w14:textFill>
                        <w14:solidFill>
                          <w14:schemeClr w14:val="tx1"/>
                        </w14:solidFill>
                      </w14:textFill>
                    </w:rPr>
                    <w:t>根据开发时序和开发强度，进一步优化区域供水、排水、供气等规划，完善各项环保基础设施建设，结合区域环境质量现状，细化污染防治措施建设和运行管理要求，保障受纳水体的水环境功能、下游水环境保护目标及相关考核断面水质稳定达标。</w:t>
                  </w:r>
                </w:p>
              </w:tc>
              <w:tc>
                <w:tcPr>
                  <w:tcW w:w="3203" w:type="dxa"/>
                  <w:tcBorders>
                    <w:tl2br w:val="nil"/>
                    <w:tr2bl w:val="nil"/>
                  </w:tcBorders>
                  <w:vAlign w:val="center"/>
                </w:tcPr>
                <w:p w14:paraId="343C8FA7">
                  <w:pPr>
                    <w:pStyle w:val="114"/>
                    <w:jc w:val="left"/>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项目位于安徽省淮南市高新区合创新能源汽车零部件产业园2#厂房，依托园区供水、排水、供气等管网布置，项目有组织废气经集气罩收集后经“二级活性炭吸附”处理后达标排放，危险固废及时入暂存间存放，并及时通知协议处理单位进行回收处理，项目废水预处理达到接管标准后入山南新区污水处理厂集中处理，对地表水环境影响不大。</w:t>
                  </w:r>
                </w:p>
              </w:tc>
              <w:tc>
                <w:tcPr>
                  <w:tcW w:w="752" w:type="dxa"/>
                  <w:tcBorders>
                    <w:tl2br w:val="nil"/>
                    <w:tr2bl w:val="nil"/>
                  </w:tcBorders>
                  <w:vAlign w:val="center"/>
                </w:tcPr>
                <w:p w14:paraId="125FBFE2">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31485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Borders>
                    <w:tl2br w:val="nil"/>
                    <w:tr2bl w:val="nil"/>
                  </w:tcBorders>
                  <w:vAlign w:val="center"/>
                </w:tcPr>
                <w:p w14:paraId="0198B0E4">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3616" w:type="dxa"/>
                  <w:tcBorders>
                    <w:tl2br w:val="nil"/>
                    <w:tr2bl w:val="nil"/>
                  </w:tcBorders>
                  <w:vAlign w:val="center"/>
                </w:tcPr>
                <w:p w14:paraId="59C6D499">
                  <w:pPr>
                    <w:pStyle w:val="114"/>
                    <w:numPr>
                      <w:ilvl w:val="0"/>
                      <w:numId w:val="3"/>
                    </w:numPr>
                    <w:jc w:val="left"/>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细化生态环境准入清单，推动高质量发展，根据国家和区域发展规划，结合区域生态环境质量现状、国土空间规划等，严格落实《报告书》生态环境准入要求，严格执行国家产业政策，坚决遏制“两高一低”项目盲目发展，严禁不符合淮河流域生态环境保护要求的项目入园。</w:t>
                  </w:r>
                </w:p>
              </w:tc>
              <w:tc>
                <w:tcPr>
                  <w:tcW w:w="3203" w:type="dxa"/>
                  <w:tcBorders>
                    <w:tl2br w:val="nil"/>
                    <w:tr2bl w:val="nil"/>
                  </w:tcBorders>
                  <w:vAlign w:val="center"/>
                </w:tcPr>
                <w:p w14:paraId="3BD6CD25">
                  <w:pPr>
                    <w:adjustRightInd w:val="0"/>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本项目为C3670汽车零部件及配件制造、C2924 泡沫塑料制造C2929 塑料零件及其他塑料制品制造，符合《报告书》生态环境准入要求和国家产业政策，不属于“两高一低”项目，不属于淮河流域禁止及严格限制类的产业类型，符合入园要求。</w:t>
                  </w:r>
                </w:p>
              </w:tc>
              <w:tc>
                <w:tcPr>
                  <w:tcW w:w="752" w:type="dxa"/>
                  <w:tcBorders>
                    <w:tl2br w:val="nil"/>
                    <w:tr2bl w:val="nil"/>
                  </w:tcBorders>
                  <w:vAlign w:val="center"/>
                </w:tcPr>
                <w:p w14:paraId="3A88E865">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5B249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Borders>
                    <w:tl2br w:val="nil"/>
                    <w:tr2bl w:val="nil"/>
                  </w:tcBorders>
                  <w:vAlign w:val="center"/>
                </w:tcPr>
                <w:p w14:paraId="3E4012A5">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3616" w:type="dxa"/>
                  <w:tcBorders>
                    <w:tl2br w:val="nil"/>
                    <w:tr2bl w:val="nil"/>
                  </w:tcBorders>
                  <w:vAlign w:val="center"/>
                </w:tcPr>
                <w:p w14:paraId="3B181E61">
                  <w:pPr>
                    <w:pStyle w:val="114"/>
                    <w:numPr>
                      <w:ilvl w:val="0"/>
                      <w:numId w:val="3"/>
                    </w:numPr>
                    <w:jc w:val="left"/>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提升环境管理水平，加强生态环境风险管控。着力提升开发区环境管理水平，统筹考虑区域内污染物排放、大气环境保护、水环境保护、环境风险防控、环境管理等要求，加强日常环境监管与检测，做好开发区重大环境风险源的识别与管控，落实环境风险防控措施，确保事故废水与外环境有效隔离、及时处置。在规划实施过程中，适时开展规划环境影响评价的跟踪评价，结合规划环评及跟踪评价成果，同步更新“区域评估+环境标准”成果，若规划发生中调整或修订的，应重新或补充进行环境影响评价。</w:t>
                  </w:r>
                </w:p>
              </w:tc>
              <w:tc>
                <w:tcPr>
                  <w:tcW w:w="3203" w:type="dxa"/>
                  <w:tcBorders>
                    <w:tl2br w:val="nil"/>
                    <w:tr2bl w:val="nil"/>
                  </w:tcBorders>
                  <w:vAlign w:val="center"/>
                </w:tcPr>
                <w:p w14:paraId="2752524C">
                  <w:pPr>
                    <w:pStyle w:val="114"/>
                    <w:jc w:val="left"/>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加强日常管理，</w:t>
                  </w:r>
                  <w:r>
                    <w:rPr>
                      <w:color w:val="000000" w:themeColor="text1"/>
                      <w:sz w:val="21"/>
                      <w14:textFill>
                        <w14:solidFill>
                          <w14:schemeClr w14:val="tx1"/>
                        </w14:solidFill>
                      </w14:textFill>
                    </w:rPr>
                    <w:t>严格执行“三同时”制度</w:t>
                  </w:r>
                  <w:r>
                    <w:rPr>
                      <w:rFonts w:hint="eastAsia"/>
                      <w:color w:val="000000" w:themeColor="text1"/>
                      <w:sz w:val="21"/>
                      <w14:textFill>
                        <w14:solidFill>
                          <w14:schemeClr w14:val="tx1"/>
                        </w14:solidFill>
                      </w14:textFill>
                    </w:rPr>
                    <w:t>，确保</w:t>
                  </w:r>
                  <w:r>
                    <w:rPr>
                      <w:color w:val="000000" w:themeColor="text1"/>
                      <w:sz w:val="21"/>
                      <w14:textFill>
                        <w14:solidFill>
                          <w14:schemeClr w14:val="tx1"/>
                        </w14:solidFill>
                      </w14:textFill>
                    </w:rPr>
                    <w:t>项目</w:t>
                  </w:r>
                  <w:r>
                    <w:rPr>
                      <w:rFonts w:hint="eastAsia"/>
                      <w:color w:val="000000" w:themeColor="text1"/>
                      <w:sz w:val="21"/>
                      <w14:textFill>
                        <w14:solidFill>
                          <w14:schemeClr w14:val="tx1"/>
                        </w14:solidFill>
                      </w14:textFill>
                    </w:rPr>
                    <w:t>污染物达标排放，做好环境风险防控。项目产生的危废在危废库内暂存后定期委托有资质单位处置；本次提出监测计划，并要求企业执行环境影响评价和排污许可制度。</w:t>
                  </w:r>
                </w:p>
              </w:tc>
              <w:tc>
                <w:tcPr>
                  <w:tcW w:w="752" w:type="dxa"/>
                  <w:tcBorders>
                    <w:tl2br w:val="nil"/>
                    <w:tr2bl w:val="nil"/>
                  </w:tcBorders>
                  <w:vAlign w:val="center"/>
                </w:tcPr>
                <w:p w14:paraId="1C2BE608">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bl>
          <w:p w14:paraId="2506D1EF">
            <w:pPr>
              <w:overflowPunct w:val="0"/>
              <w:spacing w:line="360" w:lineRule="auto"/>
              <w:rPr>
                <w:snapToGrid w:val="0"/>
                <w:color w:val="000000" w:themeColor="text1"/>
                <w:kern w:val="0"/>
                <w:sz w:val="24"/>
                <w:szCs w:val="21"/>
                <w14:textFill>
                  <w14:solidFill>
                    <w14:schemeClr w14:val="tx1"/>
                  </w14:solidFill>
                </w14:textFill>
              </w:rPr>
            </w:pPr>
          </w:p>
        </w:tc>
      </w:tr>
    </w:tbl>
    <w:p w14:paraId="3AEE7203">
      <w:pPr>
        <w:pStyle w:val="31"/>
        <w:jc w:val="both"/>
        <w:outlineLvl w:val="0"/>
        <w:rPr>
          <w:rFonts w:ascii="Times New Roman" w:hAnsi="Times New Roman"/>
          <w:snapToGrid w:val="0"/>
          <w:color w:val="000000" w:themeColor="text1"/>
          <w:sz w:val="21"/>
          <w:szCs w:val="21"/>
          <w14:textFill>
            <w14:solidFill>
              <w14:schemeClr w14:val="tx1"/>
            </w14:solidFill>
          </w14:textFill>
        </w:rPr>
        <w:sectPr>
          <w:footerReference r:id="rId5" w:type="default"/>
          <w:pgSz w:w="11906" w:h="16838"/>
          <w:pgMar w:top="1440" w:right="1800" w:bottom="1440" w:left="1800" w:header="851" w:footer="992" w:gutter="0"/>
          <w:pgNumType w:start="1"/>
          <w:cols w:space="425" w:num="1"/>
          <w:docGrid w:type="lines" w:linePitch="312" w:charSpace="0"/>
        </w:sectPr>
      </w:pPr>
    </w:p>
    <w:p w14:paraId="6898BE32">
      <w:pPr>
        <w:spacing w:line="360" w:lineRule="auto"/>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对照</w:t>
      </w:r>
      <w:r>
        <w:rPr>
          <w:rFonts w:hint="eastAsia"/>
          <w:color w:val="000000" w:themeColor="text1"/>
          <w:szCs w:val="21"/>
          <w14:textFill>
            <w14:solidFill>
              <w14:schemeClr w14:val="tx1"/>
            </w14:solidFill>
          </w14:textFill>
        </w:rPr>
        <w:t>长江经济带战略环境评价安徽省淮南市生态环境分区管控编制文本</w:t>
      </w:r>
      <w:r>
        <w:rPr>
          <w:color w:val="000000" w:themeColor="text1"/>
          <w:szCs w:val="21"/>
          <w14:textFill>
            <w14:solidFill>
              <w14:schemeClr w14:val="tx1"/>
            </w14:solidFill>
          </w14:textFill>
        </w:rPr>
        <w:t>(2023.8)，项目属于水、大气</w:t>
      </w:r>
      <w:r>
        <w:rPr>
          <w:rFonts w:hint="eastAsia"/>
          <w:color w:val="000000" w:themeColor="text1"/>
          <w:szCs w:val="21"/>
          <w14:textFill>
            <w14:solidFill>
              <w14:schemeClr w14:val="tx1"/>
            </w14:solidFill>
          </w14:textFill>
        </w:rPr>
        <w:t>环</w:t>
      </w:r>
      <w:r>
        <w:rPr>
          <w:color w:val="000000" w:themeColor="text1"/>
          <w:szCs w:val="21"/>
          <w14:textFill>
            <w14:solidFill>
              <w14:schemeClr w14:val="tx1"/>
            </w14:solidFill>
          </w14:textFill>
        </w:rPr>
        <w:t>境</w:t>
      </w:r>
      <w:r>
        <w:rPr>
          <w:rFonts w:hint="eastAsia"/>
          <w:color w:val="000000" w:themeColor="text1"/>
          <w:szCs w:val="21"/>
          <w14:textFill>
            <w14:solidFill>
              <w14:schemeClr w14:val="tx1"/>
            </w14:solidFill>
          </w14:textFill>
        </w:rPr>
        <w:t>重点</w:t>
      </w:r>
      <w:r>
        <w:rPr>
          <w:color w:val="000000" w:themeColor="text1"/>
          <w:szCs w:val="21"/>
          <w14:textFill>
            <w14:solidFill>
              <w14:schemeClr w14:val="tx1"/>
            </w14:solidFill>
          </w14:textFill>
        </w:rPr>
        <w:t>管控区，经查询安徽省“三线一单”公众服务平台，项目所在环境管控单元编码</w:t>
      </w:r>
      <w:r>
        <w:rPr>
          <w:rFonts w:eastAsia="STSong-Light-UniGB-UCS2-H"/>
          <w:color w:val="000000" w:themeColor="text1"/>
          <w:kern w:val="0"/>
          <w:szCs w:val="21"/>
          <w:lang w:bidi="ar"/>
          <w14:textFill>
            <w14:solidFill>
              <w14:schemeClr w14:val="tx1"/>
            </w14:solidFill>
          </w14:textFill>
        </w:rPr>
        <w:t>为ZH34040320027，单元名称为</w:t>
      </w:r>
      <w:r>
        <w:rPr>
          <w:rFonts w:hint="eastAsia"/>
          <w:color w:val="000000" w:themeColor="text1"/>
          <w:szCs w:val="21"/>
          <w14:textFill>
            <w14:solidFill>
              <w14:schemeClr w14:val="tx1"/>
            </w14:solidFill>
          </w14:textFill>
        </w:rPr>
        <w:t>重点管控单元8</w:t>
      </w:r>
      <w:r>
        <w:rPr>
          <w:color w:val="000000" w:themeColor="text1"/>
          <w:szCs w:val="21"/>
          <w14:textFill>
            <w14:solidFill>
              <w14:schemeClr w14:val="tx1"/>
            </w14:solidFill>
          </w14:textFill>
        </w:rPr>
        <w:t>，属于一般生态空间，管控单元截图详见下图。根据对照分析，项目符合</w:t>
      </w:r>
      <w:r>
        <w:rPr>
          <w:rFonts w:hint="eastAsia"/>
          <w:color w:val="000000" w:themeColor="text1"/>
          <w:szCs w:val="21"/>
          <w14:textFill>
            <w14:solidFill>
              <w14:schemeClr w14:val="tx1"/>
            </w14:solidFill>
          </w14:textFill>
        </w:rPr>
        <w:t>淮南市生态环境分区管控要求</w:t>
      </w:r>
      <w:r>
        <w:rPr>
          <w:color w:val="000000" w:themeColor="text1"/>
          <w:szCs w:val="21"/>
          <w14:textFill>
            <w14:solidFill>
              <w14:schemeClr w14:val="tx1"/>
            </w14:solidFill>
          </w14:textFill>
        </w:rPr>
        <w:t>，具体对照内容详见下表。</w:t>
      </w:r>
    </w:p>
    <w:p w14:paraId="46C56D97">
      <w:pPr>
        <w:pStyle w:val="31"/>
        <w:spacing w:before="0" w:beforeAutospacing="0" w:after="0" w:afterAutospacing="0"/>
        <w:jc w:val="center"/>
        <w:rPr>
          <w:rFonts w:ascii="Times New Roman" w:hAnsi="Times New Roman"/>
          <w:b/>
          <w:bCs/>
          <w:snapToGrid w:val="0"/>
          <w:color w:val="000000" w:themeColor="text1"/>
          <w:sz w:val="21"/>
          <w:szCs w:val="21"/>
          <w14:textFill>
            <w14:solidFill>
              <w14:schemeClr w14:val="tx1"/>
            </w14:solidFill>
          </w14:textFill>
        </w:rPr>
      </w:pPr>
      <w:r>
        <w:rPr>
          <w:rFonts w:hint="eastAsia" w:ascii="Times New Roman" w:hAnsi="Times New Roman"/>
          <w:b/>
          <w:bCs/>
          <w:snapToGrid w:val="0"/>
          <w:color w:val="000000" w:themeColor="text1"/>
          <w:sz w:val="21"/>
          <w:szCs w:val="21"/>
          <w14:textFill>
            <w14:solidFill>
              <w14:schemeClr w14:val="tx1"/>
            </w14:solidFill>
          </w14:textFill>
        </w:rPr>
        <w:t xml:space="preserve">表1-4  “淮南市生态环境分区管控文本”符合性分析  </w:t>
      </w:r>
    </w:p>
    <w:tbl>
      <w:tblPr>
        <w:tblStyle w:val="3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1816"/>
        <w:gridCol w:w="2729"/>
        <w:gridCol w:w="3120"/>
        <w:gridCol w:w="4203"/>
        <w:gridCol w:w="1380"/>
      </w:tblGrid>
      <w:tr w14:paraId="14DB2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gridSpan w:val="2"/>
            <w:vAlign w:val="center"/>
          </w:tcPr>
          <w:p w14:paraId="1F0A0323">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管控</w:t>
            </w:r>
          </w:p>
          <w:p w14:paraId="5E2721EA">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领域</w:t>
            </w:r>
          </w:p>
        </w:tc>
        <w:tc>
          <w:tcPr>
            <w:tcW w:w="2064" w:type="pct"/>
            <w:gridSpan w:val="2"/>
            <w:vAlign w:val="center"/>
          </w:tcPr>
          <w:p w14:paraId="1E4D03CC">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重点管控单元环境准入及管控要求</w:t>
            </w:r>
          </w:p>
        </w:tc>
        <w:tc>
          <w:tcPr>
            <w:tcW w:w="1483" w:type="pct"/>
            <w:vAlign w:val="center"/>
          </w:tcPr>
          <w:p w14:paraId="0B977145">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本项目情况</w:t>
            </w:r>
          </w:p>
        </w:tc>
        <w:tc>
          <w:tcPr>
            <w:tcW w:w="487" w:type="pct"/>
            <w:vAlign w:val="center"/>
          </w:tcPr>
          <w:p w14:paraId="4BE11478">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相符性</w:t>
            </w:r>
          </w:p>
        </w:tc>
      </w:tr>
      <w:tr w14:paraId="0CA8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gridSpan w:val="2"/>
            <w:vAlign w:val="center"/>
          </w:tcPr>
          <w:p w14:paraId="365FB27F">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生态保护红线</w:t>
            </w:r>
          </w:p>
        </w:tc>
        <w:tc>
          <w:tcPr>
            <w:tcW w:w="2064" w:type="pct"/>
            <w:gridSpan w:val="2"/>
            <w:vAlign w:val="center"/>
          </w:tcPr>
          <w:p w14:paraId="104F7101">
            <w:pPr>
              <w:widowControl/>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依据中办、国办印发的《关于划定并严守生态保护红线的若干意见》，生态保护红线原则上按禁止开发区域的要求进行管理。严禁不符合主体功能定位的各类开发活动，严禁任意改变用途，确保生态保护红线的生态功能不降低、面积不减少、性质不改变。依据中办、国办印发的《关于在国土空间规划中统筹划定落实三条控制线的指导意见》，生态保护红线内，自然保护地核心保护区原则上禁止人为活动，其他区域严格禁止开发性、生产性建设活动，在符合现行法律法规前提下，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对生态保护红线内的风景名胜区、森林公园、地质公园、湿地公园、饮用水水源保护区、生态公益林等各类保护地的管理，按照法律、法规和规章等要求执行。</w:t>
            </w:r>
          </w:p>
          <w:p w14:paraId="52AEF60C">
            <w:pPr>
              <w:ind w:firstLine="360" w:firstLineChars="200"/>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依据自然资源部 生态环境部 国家林业和草原局《 关于加强生态保护红线管理的通知（试行）》（ 自然资发〔2022〕142号），（一）规范管控对生态功能不造成破坏的有限人为活动。生态保护红线是国土空间规划中的重要管控边界，生态保护红线内自然保护地核心保护区外，禁止开发性、生产性建设活动，在符合法律法规的前提下，仅允许以下对生态功能不造成破坏的有限人为活动。生态保护红线内自然保护区、风景名胜区、饮用水水源保护区等区域，依照法律法规执行。（二）加强有限人为活动管理。上述生态保护红线管控范围内有限人为活动，涉及新增建设用地、用海用岛审批的，在报批农用地转用、土地征收、海域使用权、无居民海岛开发利用时，附省级人民政府出具符合生态保护红线内允许有限人为活动的认定意见；不涉及新增建设用地、用海用岛审批的，按有关规定进行管理，无明确规定的由省级人民政府制定具体监管办法。上述活动涉及自然保护地的，应征求林业和草原主管部门或自然保护地管理机构意见。（三）有序处理历史遗留问题。生态保护红线经国务院批准后，对需逐步有序退出的矿业权等，由省级人民政府按照尊重历史、实事求是的原则，结合实际制定退出计划，明确时序安排、补偿安置、生态修复等要求，确保生态安全和社会稳定。鼓励有条件的地方通过租赁、置换、赎买等方式，对人工商品林实行统一管护，并将重要生态区位的人工商品林按规定逐步转为公益林。零星分布的已有水电、风电、光伏、海洋能设施，按照相关法律法规规定进行管理，严禁扩大现有规模与范围，项目到期后由建设单位负责做好生态修复。</w:t>
            </w:r>
          </w:p>
        </w:tc>
        <w:tc>
          <w:tcPr>
            <w:tcW w:w="1483" w:type="pct"/>
            <w:vAlign w:val="center"/>
          </w:tcPr>
          <w:p w14:paraId="1D221D87">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本项目位于</w:t>
            </w:r>
            <w:r>
              <w:rPr>
                <w:rFonts w:hint="eastAsia" w:ascii="Times New Roman" w:hAnsi="Times New Roman"/>
                <w:color w:val="000000" w:themeColor="text1"/>
                <w:sz w:val="18"/>
                <w:szCs w:val="18"/>
                <w14:textFill>
                  <w14:solidFill>
                    <w14:schemeClr w14:val="tx1"/>
                  </w14:solidFill>
                </w14:textFill>
              </w:rPr>
              <w:t>淮南市高新区合创新能源汽车零部件产业园</w:t>
            </w:r>
            <w:r>
              <w:rPr>
                <w:rFonts w:ascii="Times New Roman" w:hAnsi="Times New Roman"/>
                <w:color w:val="000000" w:themeColor="text1"/>
                <w:sz w:val="18"/>
                <w:szCs w:val="18"/>
                <w14:textFill>
                  <w14:solidFill>
                    <w14:schemeClr w14:val="tx1"/>
                  </w14:solidFill>
                </w14:textFill>
              </w:rPr>
              <w:t>，远离国家级和省级禁止开发区域以及其他有必要严格保护的各类保护地，对照</w:t>
            </w:r>
            <w:r>
              <w:rPr>
                <w:rFonts w:hint="eastAsia" w:ascii="Times New Roman" w:hAnsi="Times New Roman"/>
                <w:color w:val="000000" w:themeColor="text1"/>
                <w:sz w:val="18"/>
                <w:szCs w:val="18"/>
                <w14:textFill>
                  <w14:solidFill>
                    <w14:schemeClr w14:val="tx1"/>
                  </w14:solidFill>
                </w14:textFill>
              </w:rPr>
              <w:t>淮南</w:t>
            </w:r>
            <w:r>
              <w:rPr>
                <w:rFonts w:ascii="Times New Roman" w:hAnsi="Times New Roman"/>
                <w:color w:val="000000" w:themeColor="text1"/>
                <w:sz w:val="18"/>
                <w:szCs w:val="18"/>
                <w14:textFill>
                  <w14:solidFill>
                    <w14:schemeClr w14:val="tx1"/>
                  </w14:solidFill>
                </w14:textFill>
              </w:rPr>
              <w:t>市生态保护红线区域分布图，本项目不涉及生态保护红线区域。</w:t>
            </w:r>
          </w:p>
        </w:tc>
        <w:tc>
          <w:tcPr>
            <w:tcW w:w="487" w:type="pct"/>
            <w:vAlign w:val="center"/>
          </w:tcPr>
          <w:p w14:paraId="40D37E7D">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符合</w:t>
            </w:r>
          </w:p>
        </w:tc>
      </w:tr>
      <w:tr w14:paraId="21E36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restart"/>
            <w:vAlign w:val="center"/>
          </w:tcPr>
          <w:p w14:paraId="2FEA0D22">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环境质量底线</w:t>
            </w:r>
          </w:p>
        </w:tc>
        <w:tc>
          <w:tcPr>
            <w:tcW w:w="641" w:type="pct"/>
            <w:vAlign w:val="center"/>
          </w:tcPr>
          <w:p w14:paraId="41069C0E">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水环境质量底线</w:t>
            </w:r>
          </w:p>
        </w:tc>
        <w:tc>
          <w:tcPr>
            <w:tcW w:w="2064" w:type="pct"/>
            <w:gridSpan w:val="2"/>
            <w:vAlign w:val="center"/>
          </w:tcPr>
          <w:p w14:paraId="359DA299">
            <w:pPr>
              <w:jc w:val="left"/>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根据《安徽省生态环境厅关于下达“十四五”国控断面水质目标及达标年限的通知》（皖环发[2022]18号）及淮南市生态环境局提供省控断面考核指标，到2025年，除高塘湖（IV类）外，其他国省控断面水质均达到或优于III类；到2035年，达到100%。2035年质量底线目标为暂定，最终以“十六五”生态环境保护规划确定的目标为准。</w:t>
            </w:r>
          </w:p>
          <w:p w14:paraId="7B73956E">
            <w:pPr>
              <w:pStyle w:val="31"/>
              <w:widowControl w:val="0"/>
              <w:overflowPunct w:val="0"/>
              <w:adjustRightInd w:val="0"/>
              <w:snapToGrid w:val="0"/>
              <w:spacing w:before="0" w:beforeAutospacing="0" w:after="0" w:afterAutospacing="0"/>
              <w:rPr>
                <w:rFonts w:ascii="Times New Roman" w:hAnsi="Times New Roman"/>
                <w:color w:val="000000" w:themeColor="text1"/>
                <w:sz w:val="18"/>
                <w:szCs w:val="18"/>
                <w14:textFill>
                  <w14:solidFill>
                    <w14:schemeClr w14:val="tx1"/>
                  </w14:solidFill>
                </w14:textFill>
              </w:rPr>
            </w:pPr>
          </w:p>
        </w:tc>
        <w:tc>
          <w:tcPr>
            <w:tcW w:w="1483" w:type="pct"/>
            <w:vAlign w:val="center"/>
          </w:tcPr>
          <w:p w14:paraId="1C38929A">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根据《2024年淮南市环境质量公报》，瓦埠湖和焦岗湖点位水质年均值符合</w:t>
            </w:r>
            <w:r>
              <w:rPr>
                <w:rFonts w:ascii="Times New Roman" w:hAnsi="Times New Roman"/>
                <w:color w:val="000000" w:themeColor="text1"/>
                <w:sz w:val="18"/>
                <w:szCs w:val="18"/>
                <w14:textFill>
                  <w14:solidFill>
                    <w14:schemeClr w14:val="tx1"/>
                  </w14:solidFill>
                </w14:textFill>
              </w:rPr>
              <w:t>Ⅲ</w:t>
            </w:r>
            <w:r>
              <w:rPr>
                <w:rFonts w:hint="eastAsia" w:ascii="Times New Roman" w:hAnsi="Times New Roman"/>
                <w:color w:val="000000" w:themeColor="text1"/>
                <w:sz w:val="18"/>
                <w:szCs w:val="18"/>
                <w14:textFill>
                  <w14:solidFill>
                    <w14:schemeClr w14:val="tx1"/>
                  </w14:solidFill>
                </w14:textFill>
              </w:rPr>
              <w:t>类标准，水质状况为良好；高塘湖和安丰塘点位水质年均值符合</w:t>
            </w:r>
            <w:r>
              <w:rPr>
                <w:rFonts w:ascii="Times New Roman" w:hAnsi="Times New Roman"/>
                <w:color w:val="000000" w:themeColor="text1"/>
                <w:sz w:val="18"/>
                <w:szCs w:val="18"/>
                <w14:textFill>
                  <w14:solidFill>
                    <w14:schemeClr w14:val="tx1"/>
                  </w14:solidFill>
                </w14:textFill>
              </w:rPr>
              <w:t>Ⅳ</w:t>
            </w:r>
            <w:r>
              <w:rPr>
                <w:rFonts w:hint="eastAsia" w:ascii="Times New Roman" w:hAnsi="Times New Roman"/>
                <w:color w:val="000000" w:themeColor="text1"/>
                <w:sz w:val="18"/>
                <w:szCs w:val="18"/>
                <w14:textFill>
                  <w14:solidFill>
                    <w14:schemeClr w14:val="tx1"/>
                  </w14:solidFill>
                </w14:textFill>
              </w:rPr>
              <w:t>类标准，水质轻度污染，主要污染指标为总磷。安丰塘营养状态为中营养，焦岗湖、高塘湖和瓦埠湖营养状态均为轻度富营养。与上年相比，安丰塘点位水质类别由</w:t>
            </w:r>
            <w:r>
              <w:rPr>
                <w:rFonts w:ascii="Times New Roman" w:hAnsi="Times New Roman"/>
                <w:color w:val="000000" w:themeColor="text1"/>
                <w:sz w:val="18"/>
                <w:szCs w:val="18"/>
                <w14:textFill>
                  <w14:solidFill>
                    <w14:schemeClr w14:val="tx1"/>
                  </w14:solidFill>
                </w14:textFill>
              </w:rPr>
              <w:t>Ⅲ</w:t>
            </w:r>
            <w:r>
              <w:rPr>
                <w:rFonts w:hint="eastAsia" w:ascii="Times New Roman" w:hAnsi="Times New Roman"/>
                <w:color w:val="000000" w:themeColor="text1"/>
                <w:sz w:val="18"/>
                <w:szCs w:val="18"/>
                <w14:textFill>
                  <w14:solidFill>
                    <w14:schemeClr w14:val="tx1"/>
                  </w14:solidFill>
                </w14:textFill>
              </w:rPr>
              <w:t>类下降为</w:t>
            </w:r>
            <w:r>
              <w:rPr>
                <w:rFonts w:ascii="Times New Roman" w:hAnsi="Times New Roman"/>
                <w:color w:val="000000" w:themeColor="text1"/>
                <w:sz w:val="18"/>
                <w:szCs w:val="18"/>
                <w14:textFill>
                  <w14:solidFill>
                    <w14:schemeClr w14:val="tx1"/>
                  </w14:solidFill>
                </w14:textFill>
              </w:rPr>
              <w:t>Ⅳ</w:t>
            </w:r>
            <w:r>
              <w:rPr>
                <w:rFonts w:hint="eastAsia" w:ascii="Times New Roman" w:hAnsi="Times New Roman"/>
                <w:color w:val="000000" w:themeColor="text1"/>
                <w:sz w:val="18"/>
                <w:szCs w:val="18"/>
                <w14:textFill>
                  <w14:solidFill>
                    <w14:schemeClr w14:val="tx1"/>
                  </w14:solidFill>
                </w14:textFill>
              </w:rPr>
              <w:t>类，瓦埠湖、高塘湖和焦岗湖点位水质类别保持稳定。</w:t>
            </w:r>
          </w:p>
        </w:tc>
        <w:tc>
          <w:tcPr>
            <w:tcW w:w="487" w:type="pct"/>
            <w:vAlign w:val="center"/>
          </w:tcPr>
          <w:p w14:paraId="415CD851">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符合</w:t>
            </w:r>
          </w:p>
        </w:tc>
      </w:tr>
      <w:tr w14:paraId="45163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vAlign w:val="center"/>
          </w:tcPr>
          <w:p w14:paraId="2B33C49D">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p>
        </w:tc>
        <w:tc>
          <w:tcPr>
            <w:tcW w:w="641" w:type="pct"/>
            <w:vAlign w:val="center"/>
          </w:tcPr>
          <w:p w14:paraId="7C0A855C">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水环境分区管控</w:t>
            </w:r>
          </w:p>
        </w:tc>
        <w:tc>
          <w:tcPr>
            <w:tcW w:w="2064" w:type="pct"/>
            <w:gridSpan w:val="2"/>
            <w:vAlign w:val="center"/>
          </w:tcPr>
          <w:p w14:paraId="3AAB21D1">
            <w:pPr>
              <w:pStyle w:val="31"/>
              <w:widowControl w:val="0"/>
              <w:overflowPunct w:val="0"/>
              <w:adjustRightInd w:val="0"/>
              <w:snapToGrid w:val="0"/>
              <w:spacing w:before="0" w:beforeAutospacing="0" w:after="0" w:afterAutospacing="0"/>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依据《中华人民共和国水污染防治法》《水污染防治行动计划》《安徽省水污染防治工作方案》及《淮南市水生态环境保护“十四五”规划》（淮环通[2022]97号）对重点管控区实施管控；依据《安徽省淮河流域水污染防治条例》对淮河流域实施管控；依据开发区规划、规划环评及审查意见相关要求对开发区实施管控；落实《“十四五”生态环境保护规划》《安徽省“十四五”环境保护规划》《安徽省“十四五”节能减排实施方案》《安徽省“十四五”重点流域水生态环境保护规划》等要求，新建、改建和扩建项目水污染物实施“等量替代”。</w:t>
            </w:r>
          </w:p>
        </w:tc>
        <w:tc>
          <w:tcPr>
            <w:tcW w:w="1483" w:type="pct"/>
            <w:vAlign w:val="center"/>
          </w:tcPr>
          <w:p w14:paraId="523D3175">
            <w:pPr>
              <w:pStyle w:val="31"/>
              <w:widowControl w:val="0"/>
              <w:overflowPunct w:val="0"/>
              <w:adjustRightInd w:val="0"/>
              <w:snapToGrid w:val="0"/>
              <w:spacing w:before="0" w:beforeAutospacing="0" w:after="0" w:afterAutospacing="0"/>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本项目</w:t>
            </w:r>
            <w:r>
              <w:rPr>
                <w:rFonts w:hint="eastAsia" w:ascii="Times New Roman" w:hAnsi="Times New Roman"/>
                <w:color w:val="000000" w:themeColor="text1"/>
                <w:sz w:val="18"/>
                <w:szCs w:val="18"/>
                <w14:textFill>
                  <w14:solidFill>
                    <w14:schemeClr w14:val="tx1"/>
                  </w14:solidFill>
                </w14:textFill>
              </w:rPr>
              <w:t>位于水环境重点管控区；冷却排水与生活污水预处理后</w:t>
            </w:r>
            <w:r>
              <w:rPr>
                <w:rFonts w:ascii="Times New Roman" w:hAnsi="Times New Roman"/>
                <w:color w:val="000000" w:themeColor="text1"/>
                <w:sz w:val="18"/>
                <w:szCs w:val="18"/>
                <w14:textFill>
                  <w14:solidFill>
                    <w14:schemeClr w14:val="tx1"/>
                  </w14:solidFill>
                </w14:textFill>
              </w:rPr>
              <w:t>排入</w:t>
            </w:r>
            <w:r>
              <w:rPr>
                <w:rFonts w:hint="eastAsia" w:ascii="Times New Roman" w:hAnsi="Times New Roman"/>
                <w:color w:val="000000" w:themeColor="text1"/>
                <w:sz w:val="18"/>
                <w:szCs w:val="18"/>
                <w14:textFill>
                  <w14:solidFill>
                    <w14:schemeClr w14:val="tx1"/>
                  </w14:solidFill>
                </w14:textFill>
              </w:rPr>
              <w:t>山南新区污水处理厂，污水总量控制指标纳入山南新区污水处理厂统一考核</w:t>
            </w:r>
            <w:r>
              <w:rPr>
                <w:rFonts w:ascii="Times New Roman" w:hAnsi="Times New Roman"/>
                <w:color w:val="000000" w:themeColor="text1"/>
                <w:sz w:val="18"/>
                <w:szCs w:val="18"/>
                <w14:textFill>
                  <w14:solidFill>
                    <w14:schemeClr w14:val="tx1"/>
                  </w14:solidFill>
                </w14:textFill>
              </w:rPr>
              <w:t>。</w:t>
            </w:r>
          </w:p>
        </w:tc>
        <w:tc>
          <w:tcPr>
            <w:tcW w:w="487" w:type="pct"/>
            <w:vAlign w:val="center"/>
          </w:tcPr>
          <w:p w14:paraId="109F29E0">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符合</w:t>
            </w:r>
          </w:p>
        </w:tc>
      </w:tr>
      <w:tr w14:paraId="1B383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vAlign w:val="center"/>
          </w:tcPr>
          <w:p w14:paraId="01587EF4">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p>
        </w:tc>
        <w:tc>
          <w:tcPr>
            <w:tcW w:w="641" w:type="pct"/>
            <w:vAlign w:val="center"/>
          </w:tcPr>
          <w:p w14:paraId="3B0B0984">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大气环境质量底线</w:t>
            </w:r>
          </w:p>
        </w:tc>
        <w:tc>
          <w:tcPr>
            <w:tcW w:w="2064" w:type="pct"/>
            <w:gridSpan w:val="2"/>
            <w:vAlign w:val="center"/>
          </w:tcPr>
          <w:p w14:paraId="3178F39B">
            <w:pPr>
              <w:spacing w:line="360" w:lineRule="auto"/>
              <w:jc w:val="left"/>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根据《淮南市“十四五”生态环境保护规划》：2025年，淮南市PM2.5年均浓度控制在39微克/立方米。参考《淮南市大气污染防治联席会议办公室关于印发&lt;淮南市2023年大气污染防治工作要点&gt;的通知》（淮大气办[2023]6号），对2025年各区县目标值进行调整。到2035年，淮南市PM2.5平均浓度目标暂定为&lt;35微克/立方米。2035年目标值均为暂定，最终以“十六五”生态环境保护规划确定的目标为准。</w:t>
            </w:r>
          </w:p>
        </w:tc>
        <w:tc>
          <w:tcPr>
            <w:tcW w:w="1483" w:type="pct"/>
            <w:vAlign w:val="center"/>
          </w:tcPr>
          <w:p w14:paraId="082660C5">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据</w:t>
            </w:r>
            <w:r>
              <w:rPr>
                <w:rFonts w:hint="eastAsia" w:ascii="Times New Roman" w:hAnsi="Times New Roman"/>
                <w:color w:val="000000" w:themeColor="text1"/>
                <w:sz w:val="18"/>
                <w:szCs w:val="18"/>
                <w14:textFill>
                  <w14:solidFill>
                    <w14:schemeClr w14:val="tx1"/>
                  </w14:solidFill>
                </w14:textFill>
              </w:rPr>
              <w:t>淮南市</w:t>
            </w:r>
            <w:r>
              <w:rPr>
                <w:rFonts w:ascii="Times New Roman" w:hAnsi="Times New Roman"/>
                <w:color w:val="000000" w:themeColor="text1"/>
                <w:sz w:val="18"/>
                <w:szCs w:val="18"/>
                <w14:textFill>
                  <w14:solidFill>
                    <w14:schemeClr w14:val="tx1"/>
                  </w14:solidFill>
                </w14:textFill>
              </w:rPr>
              <w:t>生态环境局公开信息</w:t>
            </w:r>
            <w:r>
              <w:rPr>
                <w:rFonts w:hint="eastAsia" w:ascii="Times New Roman" w:hAnsi="Times New Roman"/>
                <w:color w:val="000000" w:themeColor="text1"/>
                <w:sz w:val="18"/>
                <w:szCs w:val="18"/>
                <w14:textFill>
                  <w14:solidFill>
                    <w14:schemeClr w14:val="tx1"/>
                  </w14:solidFill>
                </w14:textFill>
              </w:rPr>
              <w:t>2024</w:t>
            </w:r>
            <w:r>
              <w:rPr>
                <w:rFonts w:ascii="Times New Roman" w:hAnsi="Times New Roman"/>
                <w:color w:val="000000" w:themeColor="text1"/>
                <w:sz w:val="18"/>
                <w:szCs w:val="18"/>
                <w14:textFill>
                  <w14:solidFill>
                    <w14:schemeClr w14:val="tx1"/>
                  </w14:solidFill>
                </w14:textFill>
              </w:rPr>
              <w:t>年环境空气</w:t>
            </w:r>
            <w:r>
              <w:rPr>
                <w:rFonts w:hint="eastAsia" w:ascii="Times New Roman" w:hAnsi="Times New Roman"/>
                <w:color w:val="000000" w:themeColor="text1"/>
                <w:sz w:val="18"/>
                <w:szCs w:val="18"/>
                <w14:textFill>
                  <w14:solidFill>
                    <w14:schemeClr w14:val="tx1"/>
                  </w14:solidFill>
                </w14:textFill>
              </w:rPr>
              <w:t>除PM2.5外，其他</w:t>
            </w:r>
            <w:r>
              <w:rPr>
                <w:rFonts w:ascii="Times New Roman" w:hAnsi="Times New Roman"/>
                <w:color w:val="000000" w:themeColor="text1"/>
                <w:sz w:val="18"/>
                <w:szCs w:val="18"/>
                <w14:textFill>
                  <w14:solidFill>
                    <w14:schemeClr w14:val="tx1"/>
                  </w14:solidFill>
                </w14:textFill>
              </w:rPr>
              <w:t>基本污染物均能满足《环境空气质量标准》（GB3095-2012）及其修改单中二类区相关标准限值要求。</w:t>
            </w:r>
          </w:p>
        </w:tc>
        <w:tc>
          <w:tcPr>
            <w:tcW w:w="487" w:type="pct"/>
            <w:vAlign w:val="center"/>
          </w:tcPr>
          <w:p w14:paraId="435B28C7">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符合</w:t>
            </w:r>
          </w:p>
        </w:tc>
      </w:tr>
      <w:tr w14:paraId="587F7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vAlign w:val="center"/>
          </w:tcPr>
          <w:p w14:paraId="55D0328C">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p>
        </w:tc>
        <w:tc>
          <w:tcPr>
            <w:tcW w:w="641" w:type="pct"/>
            <w:vAlign w:val="center"/>
          </w:tcPr>
          <w:p w14:paraId="2F301B66">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大气环境分区管控</w:t>
            </w:r>
          </w:p>
        </w:tc>
        <w:tc>
          <w:tcPr>
            <w:tcW w:w="2064" w:type="pct"/>
            <w:gridSpan w:val="2"/>
            <w:vAlign w:val="center"/>
          </w:tcPr>
          <w:p w14:paraId="6397D92A">
            <w:pPr>
              <w:spacing w:line="360" w:lineRule="auto"/>
              <w:jc w:val="left"/>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落实《“十四五”生态环境保护规划》《安徽省“十四五”环境保护规划》《安徽省自然保护地建设项目准入负面清单（试行）》《淮南市“十四五”生态环境保护规划》（淮环通〔2022〕46号）《淮南市“十四五”大气污染防治规划》（淮环委办[2022]49号）《深入打好污染防治攻坚战行动方案》（淮发〔2022〕17号）等要求，严格目标实施计划，加强环境监管，促进生态环境质量好转。上年度</w:t>
            </w:r>
            <w:r>
              <w:rPr>
                <w:bCs/>
                <w:color w:val="000000" w:themeColor="text1"/>
                <w:kern w:val="0"/>
                <w:sz w:val="18"/>
                <w:szCs w:val="18"/>
                <w14:textFill>
                  <w14:solidFill>
                    <w14:schemeClr w14:val="tx1"/>
                  </w14:solidFill>
                </w14:textFill>
              </w:rPr>
              <w:t>PM2.5</w:t>
            </w:r>
            <w:r>
              <w:rPr>
                <w:rFonts w:hint="eastAsia"/>
                <w:bCs/>
                <w:color w:val="000000" w:themeColor="text1"/>
                <w:kern w:val="0"/>
                <w:sz w:val="18"/>
                <w:szCs w:val="18"/>
                <w14:textFill>
                  <w14:solidFill>
                    <w14:schemeClr w14:val="tx1"/>
                  </w14:solidFill>
                </w14:textFill>
              </w:rPr>
              <w:t>不达标城市新建、改建和扩建项目大气污染物实施“倍量替代”，执行特别排放标准的行业实施提标升级改造。</w:t>
            </w:r>
          </w:p>
        </w:tc>
        <w:tc>
          <w:tcPr>
            <w:tcW w:w="1483" w:type="pct"/>
            <w:vAlign w:val="center"/>
          </w:tcPr>
          <w:p w14:paraId="53731A8A">
            <w:pPr>
              <w:pStyle w:val="31"/>
              <w:widowControl w:val="0"/>
              <w:overflowPunct w:val="0"/>
              <w:adjustRightInd w:val="0"/>
              <w:snapToGrid w:val="0"/>
              <w:spacing w:before="0" w:beforeAutospacing="0" w:after="0" w:afterAutospacing="0"/>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本项目</w:t>
            </w:r>
            <w:r>
              <w:rPr>
                <w:rFonts w:hint="eastAsia" w:ascii="Times New Roman" w:hAnsi="Times New Roman"/>
                <w:color w:val="000000" w:themeColor="text1"/>
                <w:sz w:val="18"/>
                <w:szCs w:val="18"/>
                <w14:textFill>
                  <w14:solidFill>
                    <w14:schemeClr w14:val="tx1"/>
                  </w14:solidFill>
                </w14:textFill>
              </w:rPr>
              <w:t>位于大气环境重点管控区。本项目生产过程产生的废气经收集处理后对周围环境影响较小</w:t>
            </w:r>
            <w:r>
              <w:rPr>
                <w:rFonts w:ascii="Times New Roman" w:hAnsi="Times New Roman"/>
                <w:color w:val="000000" w:themeColor="text1"/>
                <w:sz w:val="18"/>
                <w:szCs w:val="18"/>
                <w14:textFill>
                  <w14:solidFill>
                    <w14:schemeClr w14:val="tx1"/>
                  </w14:solidFill>
                </w14:textFill>
              </w:rPr>
              <w:t>，不会降低现有环境功能。</w:t>
            </w:r>
          </w:p>
        </w:tc>
        <w:tc>
          <w:tcPr>
            <w:tcW w:w="487" w:type="pct"/>
            <w:vAlign w:val="center"/>
          </w:tcPr>
          <w:p w14:paraId="01CE0AC3">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符合</w:t>
            </w:r>
          </w:p>
        </w:tc>
      </w:tr>
      <w:tr w14:paraId="0E131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vAlign w:val="center"/>
          </w:tcPr>
          <w:p w14:paraId="2D7E4DE4">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p>
        </w:tc>
        <w:tc>
          <w:tcPr>
            <w:tcW w:w="641" w:type="pct"/>
            <w:vAlign w:val="center"/>
          </w:tcPr>
          <w:p w14:paraId="617EE9E2">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土壤环境风险防控底线</w:t>
            </w:r>
          </w:p>
        </w:tc>
        <w:tc>
          <w:tcPr>
            <w:tcW w:w="2064" w:type="pct"/>
            <w:gridSpan w:val="2"/>
            <w:vAlign w:val="center"/>
          </w:tcPr>
          <w:p w14:paraId="5CDF7CEF">
            <w:pPr>
              <w:spacing w:line="360" w:lineRule="auto"/>
              <w:jc w:val="left"/>
              <w:rPr>
                <w:color w:val="000000" w:themeColor="text1"/>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根据《淮南市“十四五”土壤、地下水和农村生态环境保护规划》（淮环通[2023]36号文）要求，到2025年，全市土壤环境质量总体保持稳定，局部地区稳中向好，受污染耕地和污染地块安全利用水平得到巩固提升。</w:t>
            </w:r>
          </w:p>
        </w:tc>
        <w:tc>
          <w:tcPr>
            <w:tcW w:w="1483" w:type="pct"/>
            <w:vAlign w:val="center"/>
          </w:tcPr>
          <w:p w14:paraId="04C8C401">
            <w:pPr>
              <w:pStyle w:val="31"/>
              <w:widowControl w:val="0"/>
              <w:overflowPunct w:val="0"/>
              <w:adjustRightInd w:val="0"/>
              <w:snapToGrid w:val="0"/>
              <w:spacing w:before="0" w:beforeAutospacing="0" w:after="0" w:afterAutospacing="0"/>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本项目占地范围内土壤环境质量标准执行《土壤环境质量建设用地土壤污染风险管控标准(试行)》(GB3600-2018)第二类用地土壤污染风险筛选值要求。</w:t>
            </w:r>
          </w:p>
        </w:tc>
        <w:tc>
          <w:tcPr>
            <w:tcW w:w="487" w:type="pct"/>
            <w:vAlign w:val="center"/>
          </w:tcPr>
          <w:p w14:paraId="25141269">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符合</w:t>
            </w:r>
          </w:p>
        </w:tc>
      </w:tr>
      <w:tr w14:paraId="5216D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vAlign w:val="center"/>
          </w:tcPr>
          <w:p w14:paraId="0DFB6104">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p>
        </w:tc>
        <w:tc>
          <w:tcPr>
            <w:tcW w:w="641" w:type="pct"/>
            <w:vAlign w:val="center"/>
          </w:tcPr>
          <w:p w14:paraId="7FC5952A">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土壤环境分区管控</w:t>
            </w:r>
          </w:p>
        </w:tc>
        <w:tc>
          <w:tcPr>
            <w:tcW w:w="2064" w:type="pct"/>
            <w:gridSpan w:val="2"/>
            <w:vAlign w:val="center"/>
          </w:tcPr>
          <w:p w14:paraId="59F86DBC">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重点防控区：落实《中华人民共和国土壤污染防治法》、《农用地土壤环境管理办法（试行）》、《工矿用地土壤环境管理办法（试行）》、《“十四五”生态环境保护规划》、《安徽省“十四五”生态环境保护规划》、《安徽省“十四五”土壤、地下水和农村生态环境保护规划》、《淮南“十四五”生态环境保护规划》等要求，防治土壤污染风险。</w:t>
            </w:r>
          </w:p>
        </w:tc>
        <w:tc>
          <w:tcPr>
            <w:tcW w:w="1483" w:type="pct"/>
            <w:vAlign w:val="center"/>
          </w:tcPr>
          <w:p w14:paraId="2A969A58">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本项目</w:t>
            </w:r>
            <w:r>
              <w:rPr>
                <w:rFonts w:hint="eastAsia" w:ascii="Times New Roman" w:hAnsi="Times New Roman"/>
                <w:color w:val="000000" w:themeColor="text1"/>
                <w:sz w:val="18"/>
                <w:szCs w:val="18"/>
                <w14:textFill>
                  <w14:solidFill>
                    <w14:schemeClr w14:val="tx1"/>
                  </w14:solidFill>
                </w14:textFill>
              </w:rPr>
              <w:t>位于土壤环境一般管控区，项目</w:t>
            </w:r>
            <w:r>
              <w:rPr>
                <w:rFonts w:ascii="Times New Roman" w:hAnsi="Times New Roman"/>
                <w:color w:val="000000" w:themeColor="text1"/>
                <w:sz w:val="18"/>
                <w:szCs w:val="18"/>
                <w14:textFill>
                  <w14:solidFill>
                    <w14:schemeClr w14:val="tx1"/>
                  </w14:solidFill>
                </w14:textFill>
              </w:rPr>
              <w:t>不涉及有色金属冶炼、石油加工、化工、焦化、电镀、制革等行业生产经营活动</w:t>
            </w:r>
            <w:r>
              <w:rPr>
                <w:rFonts w:hint="eastAsia" w:ascii="Times New Roman" w:hAnsi="Times New Roman"/>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危废暂存间按照规范做防腐防渗处理。</w:t>
            </w:r>
          </w:p>
        </w:tc>
        <w:tc>
          <w:tcPr>
            <w:tcW w:w="487" w:type="pct"/>
            <w:vAlign w:val="center"/>
          </w:tcPr>
          <w:p w14:paraId="6EABDBA9">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符合</w:t>
            </w:r>
          </w:p>
        </w:tc>
      </w:tr>
      <w:tr w14:paraId="0E623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restart"/>
            <w:vAlign w:val="center"/>
          </w:tcPr>
          <w:p w14:paraId="5236A261">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资源利用上线</w:t>
            </w:r>
          </w:p>
        </w:tc>
        <w:tc>
          <w:tcPr>
            <w:tcW w:w="641" w:type="pct"/>
            <w:vAlign w:val="center"/>
          </w:tcPr>
          <w:p w14:paraId="15005788">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水资源利用上线及分区管控</w:t>
            </w:r>
          </w:p>
        </w:tc>
        <w:tc>
          <w:tcPr>
            <w:tcW w:w="2064" w:type="pct"/>
            <w:gridSpan w:val="2"/>
            <w:vAlign w:val="center"/>
          </w:tcPr>
          <w:p w14:paraId="492AAC49">
            <w:pPr>
              <w:spacing w:line="360" w:lineRule="auto"/>
              <w:jc w:val="left"/>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落实《国务院办公厅关于印发实行最严格水资源管理制度考核办法的通知》</w:t>
            </w:r>
            <w:r>
              <w:rPr>
                <w:rFonts w:hint="eastAsia"/>
                <w:color w:val="000000" w:themeColor="text1"/>
                <w:kern w:val="0"/>
                <w:sz w:val="18"/>
                <w:szCs w:val="18"/>
                <w14:textFill>
                  <w14:solidFill>
                    <w14:schemeClr w14:val="tx1"/>
                  </w14:solidFill>
                </w14:textFill>
              </w:rPr>
              <w:t>《淮南市水利发展“十四五”规划》</w:t>
            </w:r>
            <w:r>
              <w:rPr>
                <w:color w:val="000000" w:themeColor="text1"/>
                <w:kern w:val="0"/>
                <w:sz w:val="18"/>
                <w:szCs w:val="18"/>
                <w14:textFill>
                  <w14:solidFill>
                    <w14:schemeClr w14:val="tx1"/>
                  </w14:solidFill>
                </w14:textFill>
              </w:rPr>
              <w:t>等要求。</w:t>
            </w:r>
          </w:p>
        </w:tc>
        <w:tc>
          <w:tcPr>
            <w:tcW w:w="1483" w:type="pct"/>
            <w:vAlign w:val="center"/>
          </w:tcPr>
          <w:p w14:paraId="052048FC">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本项目生产环节用水满足要求，生活用水量较小。</w:t>
            </w:r>
          </w:p>
        </w:tc>
        <w:tc>
          <w:tcPr>
            <w:tcW w:w="487" w:type="pct"/>
            <w:vAlign w:val="center"/>
          </w:tcPr>
          <w:p w14:paraId="429CA491">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符合</w:t>
            </w:r>
          </w:p>
        </w:tc>
      </w:tr>
      <w:tr w14:paraId="51640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323" w:type="pct"/>
            <w:vMerge w:val="continue"/>
            <w:vAlign w:val="center"/>
          </w:tcPr>
          <w:p w14:paraId="6809727E">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p>
        </w:tc>
        <w:tc>
          <w:tcPr>
            <w:tcW w:w="641" w:type="pct"/>
            <w:vAlign w:val="center"/>
          </w:tcPr>
          <w:p w14:paraId="4D7A35B9">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土地资源利用上线及分区管控</w:t>
            </w:r>
          </w:p>
        </w:tc>
        <w:tc>
          <w:tcPr>
            <w:tcW w:w="2064" w:type="pct"/>
            <w:gridSpan w:val="2"/>
            <w:vAlign w:val="center"/>
          </w:tcPr>
          <w:p w14:paraId="646BCDE6">
            <w:pPr>
              <w:overflowPunct w:val="0"/>
              <w:adjustRightInd w:val="0"/>
              <w:snapToGrid w:val="0"/>
              <w:rPr>
                <w:color w:val="000000" w:themeColor="text1"/>
                <w:kern w:val="0"/>
                <w:sz w:val="18"/>
                <w:szCs w:val="18"/>
                <w14:textFill>
                  <w14:solidFill>
                    <w14:schemeClr w14:val="tx1"/>
                  </w14:solidFill>
                </w14:textFill>
              </w:rPr>
            </w:pPr>
            <w:r>
              <w:rPr>
                <w:color w:val="000000" w:themeColor="text1"/>
                <w:sz w:val="18"/>
                <w:szCs w:val="18"/>
                <w14:textFill>
                  <w14:solidFill>
                    <w14:schemeClr w14:val="tx1"/>
                  </w14:solidFill>
                </w14:textFill>
              </w:rPr>
              <w:t>落实淮南市国土空间总体规划（2021—2035年）等要求。</w:t>
            </w:r>
          </w:p>
        </w:tc>
        <w:tc>
          <w:tcPr>
            <w:tcW w:w="1483" w:type="pct"/>
            <w:vAlign w:val="center"/>
          </w:tcPr>
          <w:p w14:paraId="16C6ECA4">
            <w:pPr>
              <w:overflowPunct w:val="0"/>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本项目属于</w:t>
            </w:r>
            <w:r>
              <w:rPr>
                <w:rFonts w:hint="eastAsia"/>
                <w:color w:val="000000" w:themeColor="text1"/>
                <w:sz w:val="18"/>
                <w:szCs w:val="18"/>
                <w14:textFill>
                  <w14:solidFill>
                    <w14:schemeClr w14:val="tx1"/>
                  </w14:solidFill>
                </w14:textFill>
              </w:rPr>
              <w:t>土地资源</w:t>
            </w:r>
            <w:r>
              <w:rPr>
                <w:color w:val="000000" w:themeColor="text1"/>
                <w:sz w:val="18"/>
                <w:szCs w:val="18"/>
                <w14:textFill>
                  <w14:solidFill>
                    <w14:schemeClr w14:val="tx1"/>
                  </w14:solidFill>
                </w14:textFill>
              </w:rPr>
              <w:t>一般管控区</w:t>
            </w:r>
            <w:r>
              <w:rPr>
                <w:rFonts w:hint="eastAsia"/>
                <w:color w:val="000000" w:themeColor="text1"/>
                <w:sz w:val="18"/>
                <w:szCs w:val="18"/>
                <w14:textFill>
                  <w14:solidFill>
                    <w14:schemeClr w14:val="tx1"/>
                  </w14:solidFill>
                </w14:textFill>
              </w:rPr>
              <w:t>，租赁厂房，不新增用地</w:t>
            </w:r>
            <w:r>
              <w:rPr>
                <w:color w:val="000000" w:themeColor="text1"/>
                <w:sz w:val="18"/>
                <w:szCs w:val="18"/>
                <w14:textFill>
                  <w14:solidFill>
                    <w14:schemeClr w14:val="tx1"/>
                  </w14:solidFill>
                </w14:textFill>
              </w:rPr>
              <w:t>。土地节约集约利用水平较高，资源环境承载力较强，不会突破土地资源利用上线。</w:t>
            </w:r>
          </w:p>
        </w:tc>
        <w:tc>
          <w:tcPr>
            <w:tcW w:w="487" w:type="pct"/>
            <w:vAlign w:val="center"/>
          </w:tcPr>
          <w:p w14:paraId="6870FB42">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符合</w:t>
            </w:r>
          </w:p>
        </w:tc>
      </w:tr>
      <w:tr w14:paraId="39283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323" w:type="pct"/>
            <w:vMerge w:val="restart"/>
            <w:vAlign w:val="center"/>
          </w:tcPr>
          <w:p w14:paraId="06A8443E">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生态环境准入清单</w:t>
            </w:r>
          </w:p>
          <w:p w14:paraId="004EA5CA">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p>
        </w:tc>
        <w:tc>
          <w:tcPr>
            <w:tcW w:w="641" w:type="pct"/>
            <w:vMerge w:val="restart"/>
            <w:vAlign w:val="center"/>
          </w:tcPr>
          <w:p w14:paraId="643AF0C0">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重点管控</w:t>
            </w:r>
            <w:r>
              <w:rPr>
                <w:rFonts w:ascii="Times New Roman" w:hAnsi="Times New Roman"/>
                <w:color w:val="000000" w:themeColor="text1"/>
                <w:sz w:val="18"/>
                <w:szCs w:val="18"/>
                <w14:textFill>
                  <w14:solidFill>
                    <w14:schemeClr w14:val="tx1"/>
                  </w14:solidFill>
                </w14:textFill>
              </w:rPr>
              <w:t>单元</w:t>
            </w:r>
            <w:r>
              <w:rPr>
                <w:rFonts w:hint="eastAsia" w:ascii="Times New Roman" w:hAnsi="Times New Roman"/>
                <w:color w:val="000000" w:themeColor="text1"/>
                <w:sz w:val="18"/>
                <w:szCs w:val="18"/>
                <w14:textFill>
                  <w14:solidFill>
                    <w14:schemeClr w14:val="tx1"/>
                  </w14:solidFill>
                </w14:textFill>
              </w:rPr>
              <w:t>8</w:t>
            </w:r>
            <w:r>
              <w:rPr>
                <w:rFonts w:ascii="Times New Roman" w:hAnsi="Times New Roman"/>
                <w:color w:val="000000" w:themeColor="text1"/>
                <w:sz w:val="18"/>
                <w:szCs w:val="18"/>
                <w14:textFill>
                  <w14:solidFill>
                    <w14:schemeClr w14:val="tx1"/>
                  </w14:solidFill>
                </w14:textFill>
              </w:rPr>
              <w:t>-空间布局约束</w:t>
            </w:r>
          </w:p>
        </w:tc>
        <w:tc>
          <w:tcPr>
            <w:tcW w:w="963" w:type="pct"/>
            <w:vAlign w:val="center"/>
          </w:tcPr>
          <w:p w14:paraId="4432E2B3">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禁止开发建设活动的要求</w:t>
            </w:r>
          </w:p>
        </w:tc>
        <w:tc>
          <w:tcPr>
            <w:tcW w:w="1101" w:type="pct"/>
            <w:vAlign w:val="center"/>
          </w:tcPr>
          <w:p w14:paraId="6F2FB2EF">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76 严格城市规划蓝线管理，城市规划区范围内应保留一定比例的水域面积，现有水域面积不得减少。新建项目一律不得违规占用水域。 77 落实磷石膏综合利用途径，综合利用不畅的可利用现有磷石膏库堆存，不得新建、扩建磷石膏库(暂存场除外)。</w:t>
            </w:r>
          </w:p>
        </w:tc>
        <w:tc>
          <w:tcPr>
            <w:tcW w:w="1483" w:type="pct"/>
            <w:vAlign w:val="center"/>
          </w:tcPr>
          <w:p w14:paraId="13F066B9">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本项目不涉及</w:t>
            </w:r>
          </w:p>
        </w:tc>
        <w:tc>
          <w:tcPr>
            <w:tcW w:w="487" w:type="pct"/>
            <w:vAlign w:val="center"/>
          </w:tcPr>
          <w:p w14:paraId="08A19044">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符合</w:t>
            </w:r>
          </w:p>
        </w:tc>
      </w:tr>
      <w:tr w14:paraId="5B761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323" w:type="pct"/>
            <w:vMerge w:val="continue"/>
            <w:vAlign w:val="center"/>
          </w:tcPr>
          <w:p w14:paraId="56F933C9">
            <w:pPr>
              <w:pStyle w:val="31"/>
              <w:widowControl w:val="0"/>
              <w:overflowPunct w:val="0"/>
              <w:adjustRightInd w:val="0"/>
              <w:snapToGrid w:val="0"/>
              <w:spacing w:before="0" w:beforeAutospacing="0" w:after="0" w:afterAutospacing="0"/>
              <w:rPr>
                <w:color w:val="000000" w:themeColor="text1"/>
                <w:sz w:val="18"/>
                <w:szCs w:val="18"/>
                <w14:textFill>
                  <w14:solidFill>
                    <w14:schemeClr w14:val="tx1"/>
                  </w14:solidFill>
                </w14:textFill>
              </w:rPr>
            </w:pPr>
          </w:p>
        </w:tc>
        <w:tc>
          <w:tcPr>
            <w:tcW w:w="641" w:type="pct"/>
            <w:vMerge w:val="continue"/>
            <w:vAlign w:val="center"/>
          </w:tcPr>
          <w:p w14:paraId="3144936B">
            <w:pPr>
              <w:pStyle w:val="31"/>
              <w:widowControl w:val="0"/>
              <w:overflowPunct w:val="0"/>
              <w:adjustRightInd w:val="0"/>
              <w:snapToGrid w:val="0"/>
              <w:spacing w:before="0" w:beforeAutospacing="0" w:after="0" w:afterAutospacing="0"/>
              <w:rPr>
                <w:color w:val="000000" w:themeColor="text1"/>
                <w:sz w:val="18"/>
                <w:szCs w:val="18"/>
                <w14:textFill>
                  <w14:solidFill>
                    <w14:schemeClr w14:val="tx1"/>
                  </w14:solidFill>
                </w14:textFill>
              </w:rPr>
            </w:pPr>
          </w:p>
        </w:tc>
        <w:tc>
          <w:tcPr>
            <w:tcW w:w="963" w:type="pct"/>
            <w:vAlign w:val="center"/>
          </w:tcPr>
          <w:p w14:paraId="2ED82AD7">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限制开发建设活动的要求</w:t>
            </w:r>
          </w:p>
        </w:tc>
        <w:tc>
          <w:tcPr>
            <w:tcW w:w="1101" w:type="pct"/>
            <w:vAlign w:val="center"/>
          </w:tcPr>
          <w:p w14:paraId="35F05212">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 在城市城区及其近郊禁止新建、扩建钢铁、有色、石化、水泥、化工等重污染企业。 2 禁止新建燃料类煤气发生炉（园区现有企业统一建设的清洁煤制气中心除外）。 3 严禁新增钢铁、焦化、电解铝、铸造、水泥和平板玻璃等产能；严格执行钢铁、水泥、平板玻璃等行业产能置换实施办法。 4 严格执行国家关于“两高”产业准入目录和产能总量控制政策措施。严禁新增钢铁、焦化、电解铝、铸造、水泥和平板玻璃等产能；新、改、扩建涉及大宗物料运输的建设项目，原则上不得采用公路运输。 </w:t>
            </w:r>
          </w:p>
        </w:tc>
        <w:tc>
          <w:tcPr>
            <w:tcW w:w="1483" w:type="pct"/>
            <w:vAlign w:val="center"/>
          </w:tcPr>
          <w:p w14:paraId="5F895FD1">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本项目不涉及</w:t>
            </w:r>
          </w:p>
        </w:tc>
        <w:tc>
          <w:tcPr>
            <w:tcW w:w="487" w:type="pct"/>
            <w:vAlign w:val="center"/>
          </w:tcPr>
          <w:p w14:paraId="342DC89E">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符合</w:t>
            </w:r>
          </w:p>
        </w:tc>
      </w:tr>
      <w:tr w14:paraId="1D90B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323" w:type="pct"/>
            <w:vMerge w:val="continue"/>
            <w:vAlign w:val="center"/>
          </w:tcPr>
          <w:p w14:paraId="5CDA2D0B">
            <w:pPr>
              <w:pStyle w:val="31"/>
              <w:widowControl w:val="0"/>
              <w:overflowPunct w:val="0"/>
              <w:adjustRightInd w:val="0"/>
              <w:snapToGrid w:val="0"/>
              <w:spacing w:before="0" w:beforeAutospacing="0" w:after="0" w:afterAutospacing="0"/>
              <w:rPr>
                <w:rFonts w:ascii="Times New Roman" w:hAnsi="Times New Roman"/>
                <w:color w:val="000000" w:themeColor="text1"/>
                <w:sz w:val="18"/>
                <w:szCs w:val="18"/>
                <w14:textFill>
                  <w14:solidFill>
                    <w14:schemeClr w14:val="tx1"/>
                  </w14:solidFill>
                </w14:textFill>
              </w:rPr>
            </w:pPr>
          </w:p>
        </w:tc>
        <w:tc>
          <w:tcPr>
            <w:tcW w:w="641" w:type="pct"/>
            <w:vMerge w:val="continue"/>
            <w:vAlign w:val="center"/>
          </w:tcPr>
          <w:p w14:paraId="38FEDB62">
            <w:pPr>
              <w:pStyle w:val="31"/>
              <w:widowControl w:val="0"/>
              <w:overflowPunct w:val="0"/>
              <w:adjustRightInd w:val="0"/>
              <w:snapToGrid w:val="0"/>
              <w:spacing w:before="0" w:beforeAutospacing="0" w:after="0" w:afterAutospacing="0"/>
              <w:rPr>
                <w:rFonts w:ascii="Times New Roman" w:hAnsi="Times New Roman"/>
                <w:color w:val="000000" w:themeColor="text1"/>
                <w:sz w:val="18"/>
                <w:szCs w:val="18"/>
                <w14:textFill>
                  <w14:solidFill>
                    <w14:schemeClr w14:val="tx1"/>
                  </w14:solidFill>
                </w14:textFill>
              </w:rPr>
            </w:pPr>
          </w:p>
        </w:tc>
        <w:tc>
          <w:tcPr>
            <w:tcW w:w="963" w:type="pct"/>
            <w:vAlign w:val="center"/>
          </w:tcPr>
          <w:p w14:paraId="24331705">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允许开发建设活动的特殊要求</w:t>
            </w:r>
          </w:p>
        </w:tc>
        <w:tc>
          <w:tcPr>
            <w:tcW w:w="1101" w:type="pct"/>
            <w:vAlign w:val="center"/>
          </w:tcPr>
          <w:p w14:paraId="5706DB2E">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 非电行业新建项目，禁止配套建设自备纯凝、抽凝燃煤电站。 8 在城市建成区及居民区、医院、学校等环境敏感区域，严禁现场露天灰土拌合。 9 严格控制新增“两高”项目审批，认真分析评估拟建项目必要性、可行性和对产业高质量发展、能耗双控、碳排放和环境质量的影响，严格审查项目是否符合产业政策、产业规划、“三线一单”、规划环评要求，是否依法依规落实产能置换、能耗置换、煤炭消费减量替代、污染物排放区域削减等要求。对已建成投产的存量“两高”项目，有节能减排潜力的加快改造升级，属于落后产能的加快淘汰。 10 禁止建设生产和使用高挥发性有机物含量涂料、油墨、胶粘剂、清洗剂等项目。 11 禁止新建不符合国家规定的燃煤发电机组、燃油发电机组和燃煤热电机组。 12 禁止新建、扩建分散燃煤供热锅炉。 13 在城市规划区内禁止新建、扩建大气污染严重的建设项目。 14 禁止高灰分、高硫分煤炭进入市场。新建煤矿应当同步建设煤炭洗选设施，已建成的煤矿所采煤炭属于高灰分、高硫分的，应当在国家和省规定的期限内建成配套的煤炭洗选设施，使煤炭中的灰分、硫分达到规定的标准。 15 禁止在人口集中地区、机场周围、交通干线附近以及当地人民政府划定的区域露天焚烧秸秆、落叶、垃圾等产生烟尘污染的物质。 16 在燃气管网和集中供热管网覆盖的区域，不得新建、扩建、改建燃烧煤炭、重油、渣油的供热设施；原有分散的中小型燃煤供热锅炉应当限期拆除。 17 禁止在居民住宅楼、未配套设立专用烟道的商住综合楼、商住综合楼内与居住层相邻的商业楼层内新建、改建、扩建产生油烟、异味、废气的饮食服务项目。 18 任何单位和个人不得在政府划定的禁止露天烧烤区域内露天烧烤食品或者为露天烧烤食品提供场地。 19 在机关、学校、医院、居民住宅区等人口集中地区和其他依法需要特殊保护的区域内，禁止从事下列生产活动： （1）橡胶制品生产、经营性喷漆、制骨胶、制骨粉、屠宰、畜禽养殖、生物发酵等产生恶臭、有毒有害气体的生产经营活动； （2）露天焚烧油毡、沥青、橡胶、塑料、皮革、垃圾或者其他可能产生恶臭、有毒有害气体的活动。 20 严禁钢铁、水泥、电解铝、平板玻璃等行业新增产能，对确有必要新建的必须实施等量或减量置换。 21 禁止淘汰落后类的产业进入开发区。 22 从事餐饮服务业的经营活动，不得有下列行为： （一）未经处理直接排放、倾倒废弃油脂和含油废物；（二）在居民住宅楼、未配套设立专用烟道的商住综合楼以及商住综合楼内与居住层相邻的商业楼层内新建、改建、扩建产生油烟、异味、废气的餐饮服务项目；（三）在当地人民政府禁止的区域内露天烧烤食品或者为露天烧烤食品提供场所。</w:t>
            </w:r>
          </w:p>
        </w:tc>
        <w:tc>
          <w:tcPr>
            <w:tcW w:w="1483" w:type="pct"/>
            <w:vAlign w:val="center"/>
          </w:tcPr>
          <w:p w14:paraId="3D134EAD">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本项目不涉及</w:t>
            </w:r>
          </w:p>
        </w:tc>
        <w:tc>
          <w:tcPr>
            <w:tcW w:w="487" w:type="pct"/>
            <w:vAlign w:val="center"/>
          </w:tcPr>
          <w:p w14:paraId="28BE09F5">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符合</w:t>
            </w:r>
          </w:p>
        </w:tc>
      </w:tr>
      <w:tr w14:paraId="7446E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323" w:type="pct"/>
            <w:vMerge w:val="continue"/>
            <w:vAlign w:val="center"/>
          </w:tcPr>
          <w:p w14:paraId="54D39A65">
            <w:pPr>
              <w:pStyle w:val="31"/>
              <w:widowControl w:val="0"/>
              <w:overflowPunct w:val="0"/>
              <w:adjustRightInd w:val="0"/>
              <w:snapToGrid w:val="0"/>
              <w:spacing w:before="0" w:beforeAutospacing="0" w:after="0" w:afterAutospacing="0"/>
              <w:rPr>
                <w:rFonts w:ascii="Times New Roman" w:hAnsi="Times New Roman"/>
                <w:color w:val="000000" w:themeColor="text1"/>
                <w:sz w:val="18"/>
                <w:szCs w:val="18"/>
                <w14:textFill>
                  <w14:solidFill>
                    <w14:schemeClr w14:val="tx1"/>
                  </w14:solidFill>
                </w14:textFill>
              </w:rPr>
            </w:pPr>
          </w:p>
        </w:tc>
        <w:tc>
          <w:tcPr>
            <w:tcW w:w="641" w:type="pct"/>
            <w:vMerge w:val="continue"/>
            <w:vAlign w:val="center"/>
          </w:tcPr>
          <w:p w14:paraId="54D6F858">
            <w:pPr>
              <w:pStyle w:val="31"/>
              <w:widowControl w:val="0"/>
              <w:overflowPunct w:val="0"/>
              <w:adjustRightInd w:val="0"/>
              <w:snapToGrid w:val="0"/>
              <w:spacing w:before="0" w:beforeAutospacing="0" w:after="0" w:afterAutospacing="0"/>
              <w:rPr>
                <w:rFonts w:ascii="Times New Roman" w:hAnsi="Times New Roman"/>
                <w:color w:val="000000" w:themeColor="text1"/>
                <w:sz w:val="18"/>
                <w:szCs w:val="18"/>
                <w14:textFill>
                  <w14:solidFill>
                    <w14:schemeClr w14:val="tx1"/>
                  </w14:solidFill>
                </w14:textFill>
              </w:rPr>
            </w:pPr>
          </w:p>
        </w:tc>
        <w:tc>
          <w:tcPr>
            <w:tcW w:w="963" w:type="pct"/>
            <w:vAlign w:val="center"/>
          </w:tcPr>
          <w:p w14:paraId="56023823">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不符合空间布局要求活动的退出要求</w:t>
            </w:r>
          </w:p>
        </w:tc>
        <w:tc>
          <w:tcPr>
            <w:tcW w:w="1101" w:type="pct"/>
            <w:vAlign w:val="center"/>
          </w:tcPr>
          <w:p w14:paraId="2E306D55">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  禁止在淮河流域新建化学制浆造纸企业和印染、制革、化工、电镀、酿造等污染严重的小型企业。 2  在饮用水水源保护区内，禁止设置排污口。在风景名胜区水体、重要渔业水体和其他具有特殊经济文化价值的水体的保护区内，不得新建排污口。 3  禁止下列行为：(一)向水体排放或者倾倒油类、酸液、碱液和其他有毒有害液体；(二)在水体中清洗装贮过有毒有害污染物的车辆、船舶和容器；(三)向水体排放、倾倒含有汞、镉、砷、铬、铅、氰化物、黄磷等可溶性剧毒废液或者将上述物质直接埋入地下；(四)向水体排放、倾倒工业废渣、城镇垃圾和其他废弃物；(五)向水体排放、倾倒放射性固体废弃物或者放射性废水；(六)利用渗井、渗坑、裂隙、溶洞、塌陷区和废弃矿坑排放、倾倒，或者利用无防渗措施的沟渠、坑塘输送或者存贮含毒污染物或者病原体的废水和其他废弃物；(七)在河流、湖泊、运河、渠道、水库最高水位线以下的滩地和岸坡堆放、贮存固体废弃物和其他污染物；(八)围湖和其他破坏水环境生态平衡的活动；(九)引进不符合国家环境保护规定要求的技术和设备；(十)法律、法规禁止的其他行为。 4  在淮河水域航行的船舶，应当遵守国家和省有关内河的船舶污染物排放标准，禁止向水体排放残油、废油、不符合规定的船舶压载水和倾倒船舶垃圾。 5  全面停止天然林商业性采伐。 6  坚持节约优先、保护优先、自然恢复为主的方针，依法有序推进新建露天矿山开采，严禁在自然保护区、风景名胜区、地质公园等禁止开采区域内新设矿权。 7  坚持水资源水生态水环境水灾害统筹治理，严格落实水产种质资源保护区和自然保护区全面禁捕措施。</w:t>
            </w:r>
          </w:p>
        </w:tc>
        <w:tc>
          <w:tcPr>
            <w:tcW w:w="1483" w:type="pct"/>
            <w:vAlign w:val="center"/>
          </w:tcPr>
          <w:p w14:paraId="12DF2ED2">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本项目不涉及</w:t>
            </w:r>
          </w:p>
        </w:tc>
        <w:tc>
          <w:tcPr>
            <w:tcW w:w="487" w:type="pct"/>
            <w:vAlign w:val="center"/>
          </w:tcPr>
          <w:p w14:paraId="1713F912">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符合</w:t>
            </w:r>
          </w:p>
        </w:tc>
      </w:tr>
      <w:tr w14:paraId="784EC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323" w:type="pct"/>
            <w:vMerge w:val="continue"/>
            <w:vAlign w:val="center"/>
          </w:tcPr>
          <w:p w14:paraId="5EE527C2">
            <w:pPr>
              <w:pStyle w:val="31"/>
              <w:widowControl w:val="0"/>
              <w:overflowPunct w:val="0"/>
              <w:adjustRightInd w:val="0"/>
              <w:snapToGrid w:val="0"/>
              <w:spacing w:before="0" w:beforeAutospacing="0" w:after="0" w:afterAutospacing="0"/>
              <w:rPr>
                <w:rFonts w:ascii="Times New Roman" w:hAnsi="Times New Roman"/>
                <w:color w:val="000000" w:themeColor="text1"/>
                <w:sz w:val="18"/>
                <w:szCs w:val="18"/>
                <w14:textFill>
                  <w14:solidFill>
                    <w14:schemeClr w14:val="tx1"/>
                  </w14:solidFill>
                </w14:textFill>
              </w:rPr>
            </w:pPr>
          </w:p>
        </w:tc>
        <w:tc>
          <w:tcPr>
            <w:tcW w:w="641" w:type="pct"/>
            <w:vMerge w:val="continue"/>
            <w:vAlign w:val="center"/>
          </w:tcPr>
          <w:p w14:paraId="1833337E">
            <w:pPr>
              <w:pStyle w:val="31"/>
              <w:widowControl w:val="0"/>
              <w:overflowPunct w:val="0"/>
              <w:adjustRightInd w:val="0"/>
              <w:snapToGrid w:val="0"/>
              <w:spacing w:before="0" w:beforeAutospacing="0" w:after="0" w:afterAutospacing="0"/>
              <w:rPr>
                <w:rFonts w:ascii="Times New Roman" w:hAnsi="Times New Roman"/>
                <w:color w:val="000000" w:themeColor="text1"/>
                <w:sz w:val="18"/>
                <w:szCs w:val="18"/>
                <w14:textFill>
                  <w14:solidFill>
                    <w14:schemeClr w14:val="tx1"/>
                  </w14:solidFill>
                </w14:textFill>
              </w:rPr>
            </w:pPr>
          </w:p>
        </w:tc>
        <w:tc>
          <w:tcPr>
            <w:tcW w:w="963" w:type="pct"/>
            <w:vAlign w:val="center"/>
          </w:tcPr>
          <w:p w14:paraId="7F4B1F78">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其他空间布局约束要求</w:t>
            </w:r>
          </w:p>
        </w:tc>
        <w:tc>
          <w:tcPr>
            <w:tcW w:w="1101" w:type="pct"/>
            <w:vAlign w:val="center"/>
          </w:tcPr>
          <w:p w14:paraId="00032F5D">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12 全市范围内严禁违规新增钢铁、焦化、水泥熟料、平板玻璃、电解铝、氧化铝、煤化工产能，合理控制煤制油气产能规模。未纳入国家有关领域产业规划的，一律不得新建改扩建炼油和新建乙烯、对二甲苯、煤制烯烃项目。 13 严把“两高”项目审批，严格落实区域削减措施，对不符合规定的坚决停批停建。 14 禁止在具有生态环境保护功能区内、城建规划区周边以及重要交通干线、河流湖泊直观可视范围内进行固体矿产勘查开发活动。禁止在生态环境脆弱区域开展不符合其功能定位的矿山勘查开发活动。 15 禁止建设生产和使用VOCs含量限值不符合国家标准的涂料、油墨、胶黏剂、清洗剂等项目 16 严格城市规划蓝线管理，城市规划区范围内应保留一定比例的水域面积。新建项目一律不得违规占用水域。 17 禁止新建焦化、有色金属、制革、农药等行业企业。 18 禁止非法污泥堆放和处理不达标的污泥进入耕地。 19 禁止在限养区内新建、扩建规模化畜禽养殖场。 20 禁止 生产、销售不符合节水标准的产品、设备。 21 城市建成区排放污水的工业企业应依法持有排污许可证，并严格按证排污。排入城镇水体的工业污水应符合相关行业标准及地方标准要求，严禁任何企业、单位超标和超总量排污，对超标或超总量的排污单位一律限制生产或停产整顿。 22 科学确定城市河道疏浚范围和清淤深度，妥善处理底泥，严禁清淤底泥沿岸随意堆放或作为水体治理工程回填土，防止二次污染。 23 严肃执法监督，严格执行排污许可、排水许可制度，严禁生活污水和工业废水直排水体。严防道路冲洗污水、洗车冲洗污水、餐饮泔水、施工排水等污水进入雨水口。 24 禁止在居民区、学校、医疗和养老机构等周边新建有色金属冶炼、焦化等行业企业。 25 对涉重金属重点行业新建、改（扩）建项目实行新增重金属污染物排放等量或倍量替代，对区域重金属排放量继续上升的地区，停止审批新增重金属污染物排放的建设项目。落实重金属相关行业规范条件，禁止新建落后产能项目，严禁产能严重过剩行业新增产能建设项目。禁止向涉重金属相关行业落后产能和产能过剩行业供应土地。 26 针对耕地重金属污染突出区域和涉重金属工矿企业，组织开展重金属重点行业污染源排查整治专项行动，督促相关企业完善污染防治设施，在煤化工、有色金属、电镀行业实施清洁化改造。对整改后仍不能稳定达标的企业，依法责令停产、关闭。坚决关闭不符合国家产业政策的落后生产工艺装备，依法全面取缔不符合国家产业政策的有色金属、电镀等行业生产项目。 省-重点-水-工业-空间布局-限制；23 加大钢铁、铸造、炼焦、建材、电解铝等产能压减力度。 24 严格资源节约和环保准入门槛，转入项目必须符合国家产业政策、资源节约和污染物排放强度要求，避免产业转移中的资源浪费和污染扩散。 25 对污染治理不规范的露天矿山，依法责令停产整治，整治完成并经相关部门组织验收合格后方可恢复生产。 26 加大落后产能淘汰和过剩产能压减力度。严防“地条钢”死灰复燃。 27 28 重点区域钢铁、水泥、焦化、石化、化工、有色等行业，二氧化硫、氮氧化物、颗粒物、挥发性有机物（VOCs）排放全面执行大气污染物特别排放限值。 29 加大工业涂装、包装印刷等行业低挥发性有机物含量原辅材料替代力度，严格执行涂料、油墨、胶粘剂、清洗剂挥发性有机物含量限值标准，确保生产、销售、进口、使用符合标准的产品。 30 严格合理控制煤炭消费增长，大气污染防治重点区域内新建、改扩建用煤项目严格实施煤炭消费等量或减量替代。 31 推动钢铁行业碳达峰。严格执行产能置换，严禁新增产能，依法依规淘汰落后产能。 32 优化产能规模和布局，引导化工企业向产业园区转移，提高集聚发展水平。8  严格限制在淮河流域新建印染、制革、化工、电镀、酿造等大中型项目或者其他污染严重的项目；建设该类项目的，应当事前征得省人民政府生态环境行政主管部门的同意，并按照规定办理有关手续。 9  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新建、扩建、改建项目，除执行前款规定外，还应当遵守下列规定：（一）新建项目的选址应符合城市总体规划，避开饮用水水源地和对环境有特殊要求的功能区；（二）采用资源利用率高、污染物排放量少的先进设备和先进工艺；（三）改建、扩建项目和技改项目应当把水污染治理纳入项目内容。工程配套建设的水污染防治设施竣工后，建设单位应当按照国务院生态环境行政主管部门规定的标准和程序进行验收。验收合格后，方可投入使用；未经验收或者验收不合格的，不得投入生产或者使用。 10  在保护区附近新建排污口，应当保证保护区水体不受污染。 11  严格环境准入，在水污染防治重点控制单元的区域内，限制新建耗水量大、废水排放量大的项目和单纯扩大产能的项目。严格控制缺水地区、水污染严重地区和敏感区域高耗水、高污染行业发展。 12  严格管控重污染耕地，划定农产品禁止生产区，加强对严格管控类耕地的用途管理。实施建设用地准入管理，城市控制性详细规划涉及疑似污染地块或污染地块的，应根据规划用途明确其土壤环境质量要求并作为规划许可条件。 13  完善规模畜禽养殖场污染治理设施，科学划定畜禽养殖禁养区、限养区，实行适度规模养殖。27 严格实施行业内新建项目重点污染物排放等量或减量置换，煤炭、水泥等产能过剩行业实施重点污染物排放等量或减量置换。 28 推进生态健康养殖。在淮河、茨淮新河等通航河流全部实施限制养殖制度。在《瓦埠湖养殖水域滩涂规划》《高塘湖养殖水域滩涂规划》和《焦岗湖养殖水域滩涂规划》的基础上，科学合理实施“三湖”养殖区、限养区、禁养区功能规划。 29 加强养殖投入品管理和专项整治，限制使用抗生素等化学药品。 30 严格执行国家鼓励和淘汰的用水技术、工艺、设备、产品目录及 高耗水行业取用水定额标准，开展水平衡测试，严格用水定额管理。 31 严格限值高VOCs排放化工类建设项目 78 坚持以水定城、以水定地、以水定人、以水定产，严格控制缺水地区、水污染严重地区和敏感区域高耗水、高污染行业发展，鼓励推动高耗水企业向水资源条件允许的工业园区集中。 79 引导石化、化工、钢铁、建材、有色金属等重点行业合理布局，提高化工、有色金属、农副食品加工、印染、制革、原料药制造、电镀等行业集聚水平。 80 严格控制缺水地区、水污染严重地区和敏感区域高耗水、高污染行业发展，鼓励推动高耗水企业向水资源条件允许的工业园区集中。 81 新建、扩建磷化工项目应布设在依法合规设立的化工园区或具有化工定位的产业园区内，所在化工园区或产业园区应依法开展规划环境影响评价工作，磷化工建设项目应符合园区规划及规划环评要求。44 合理确定发展布局,依托园区积极申报省级战略性新兴产业集聚发展基地，着力打造省级软件与信息服务产业集聚发展基地、现代化工产业集聚发展基地、现代医药产业集聚发展基地。充分考虑水资源合理利用，水环境承载能力等因素，对空间位置相邻、产业方向相近的园区进行资源整合。优化园区空间规划，明确园区功能定位，改善园区资源利用，统一布局主导产业与配套产业，引导同类企业向园区集聚，将现有零散工业园区凝聚成为大型综合性园区或特色园区，合力打造资源利用率高的优势产业集群,实现园区低碳绿色发展。支持企业依靠技术进步改变高投入、高消耗、高污染、低效率、难循环的发展方式，提高科技含量和产品附加值。 45 积极推进“海绵城市”建设，推行低影响开发建设模式，建设滞、渗、蓄、用、排相结合的雨水收集利用设施。新建城区硬化地面，可渗透面积要达到40%以上。 46 完善高标准农田建设、土地开发整理等标准规范，新建高标准农田要达到相关环保要求。 47 实施水产养殖池塘改造，探索一条适合淮南的绿色健康养殖和采煤沉陷区水域生态环境综合治理模式，以及稻-虾、稻-鳖、稻-鳅等稻田综合养殖技术。 48 在瓦埠湖流域选择一个大中型灌区，利用现有沟、塘、渠等，配置水生植物群落、格栅和透水坝，建设生态沟渠、污水净化塘、地表径流集蓄池等设施，净化农田排水及地表径流。 49 推广渠道防渗、管道输水、喷灌、微灌等节水灌溉技术，示范推 广通滴灌机械设备，完善灌溉用水计量设施。推进规模化高效节水灌 溉，推广农作物节水抗旱技术。 50 减少化肥和农药使 用，大力推广测土配方施肥技术和农作物病虫害绿色防控技术，以产 业结构调整为带动，力争实现主要农作物化肥、农药使用量实现零增 长 82 持续开展涉水“散乱污”企业 清理整治，严把能耗、环保等标准，促使一批达不到标准或淘汰类产能的企业，依法依规关停退出。 83 推动污染企业退出。城市建成区内现有钢铁、有色金属、造纸、印染、原料药制造、化工等污染较重的企业应有序搬迁改造或依法关闭。 84 严格水域岸线用途管制，土地开发利用应按照有关法律法规和技术标准要求，留足河道、湖泊的管理和保护范围，非法挤占的应限期退出。 85 国家禁止新建不符合国家产业政策的小型造纸、制革、印染、染料、炼焦、炼硫、炼砷、炼汞、炼油、电镀、农药、石棉、水泥、玻璃、钢铁、火电以及其他严重污染水环境的生产项目。；33 加快城市建成区、重点流域的重污染企业和危险化学品企业搬迁改造，加快推进危险化学品生产企业搬迁改造工程。 34 对城区内已建重污染企业要结合产业结构调整实施搬迁改造。 35 城市规划区内已建的大气污染严重的建设项目应当搬迁、改造，城市建成区应当在规定的时间内完成重污染企业搬迁、改造或者关闭退出。 36 严格执行环境保护法律法规，对超过大气和水等污染物排放标准排污，以及超过重点污染物总量控制指标排污的企业，责令限制生产、停产整治等；情节严重的，报经有批准权的地方政</w:t>
            </w:r>
            <w:r>
              <w:rPr>
                <w:rFonts w:hint="eastAsia" w:ascii="Times New Roman" w:hAnsi="Times New Roman"/>
                <w:color w:val="000000" w:themeColor="text1"/>
                <w:sz w:val="18"/>
                <w:szCs w:val="18"/>
                <w14:textFill>
                  <w14:solidFill>
                    <w14:schemeClr w14:val="tx1"/>
                  </w14:solidFill>
                </w14:textFill>
              </w:rPr>
              <w:t>府批准，责令停业、关闭。依法打击违反固体废物管理法律法规行为。 37 加快区域产业调整。加快城市建成区重污染企业搬迁改造或关闭退出；城市钢铁企业要切实采取彻底关停、转型发展、就地改造、域外搬迁等方式，推动转型升级。加大现有化工园区整治力度。退城企业，逾期不退城的予以停产。 38 对不服从整改的餐饮企业，责令停业整治。依法关闭市、县（区）人民政府禁止区域内的露天餐饮、烧烤摊点，推广无炭烧烤。 39 对违反资源环境法律法规、规划，污染环境、破坏生态、乱采滥挖的露天矿山，依法予以关闭；对污染治理不规范的露天矿山，依法责令停产整治，对拒不停产或擅自恢复生产的依法强制关闭。 40 对热效率低下、敞开未封闭，装备简易落后、自动化程度低，无组织排放突出，以及无治理设施或治理设施工艺落后等严重污染环境的工业炉窑，依法责令停业关闭。 41 对以煤、石油焦、渣油、重油等为燃料的工业炉窑，加快使用清洁低碳能源以及利用工厂余热、电厂热力等进行替代。重点区域禁止掺烧高硫石油焦（硫含量大于3%）。玻璃行业全面禁止掺烧高硫石油焦。 42 重点区域取缔燃煤热风炉，基本淘汰热电联产供热管网覆盖范围内的燃煤加热、烘干炉（窑）。加快推动铸造（10吨/小时及以下）、岩棉等行业冲天炉改为电炉。 43 严格执行水泥熟料、平板玻璃产能置换要求，实施水泥常态化错峰生产，有序退出低效产能。推进燃煤窑炉清洁能源替代，逐步淘汰钢铁企业煤气发生炉。14  加强重金属污染源头控制和重金属重点防控区域治理，对重要粮食生产区域周边的工矿企业实施重金属排放总量控制，对达不到环保要求的企业要限期升级改造或依法关闭、搬迁。 15  依法开展环境影响评价工作，严格落实生态环境损害责任追究问责制度，对不符合要求占用的岸线、河段、土地和布局的产业，必须无条件退出。32 推进重污染企业搬迁改造，加快城市建成区、重点流域重污染企业和危险化学品等环境风险大的企业搬迁改造或关停退出。 33 原则上不再新增自备燃煤机组，推进现有机组实施清洁能源替代、功能转换。 34 现有经济开发区等工业集中区应实施热电联产或集中供热改造，将工业企业纳入集中供热范围，逐步淘汰分散燃煤锅炉，核准审批新建热电联产项目要求关停的燃煤锅炉必须按期淘汰。 35 关停退出、能耗、安全、质量技术等方面不达标、不合格产品。同时，鼓励引导“限制类”生产工艺装备和产品逐步退出。重点对水泥、砖瓦、铸造、化工等重点行业过剩产能逐渐淘汰，加快淘汰落后产能和不达标工业炉窑。 36 依法淘汰落后产能。全市和各县区要依据工业行业淘汰落后生产工艺装备和产品指导目录、产业结构调整指导目录及相关行业污染物排放标准，结合水质改善要求及产业发展情况，制定并实施分年度的落后产能淘汰方案。未完成淘汰任务的县区，暂停审批和核准其相关行业新建项目。 37 推动重污染企业退出。大力实施企业“退城进园”，有序推进城市建成区内现有原料药制造、化工等污染较重的企业有序搬迁改造或依法关闭。 38 严格水域岸线用途管制，土地开发利用应按照有关法律法规和技术标准要求，留足河流、湖泊的管理和保护范围，非法挤占的应限期退出。 39 强化河湖生态缓冲带监管，引导 与生态保护无关的生产活动和建设项目逐步退出，涉及敏感水体及富 营养化湖库的优先实施。 40 全面排查装备水平低、环保设施差的小型工业企业，重点开展小 型化工、塑料、印染、造纸、电镀等行业取缔整治工作，制订取缔项 目清单。2025 年底前全面取缔到位。41 对取用水总量已达到或超过控制指标的地区，暂停审批其建设项目新增取水许可。 42 加快对河道两岸违法建设的清理。对河道湖泊绿线范围内的岸线进行排查、清理，重点治理河湖水域岸线乱建、乱占行为。对硬质驳岸的非行洪河道、渠道，有计划实施生态修复与改造。 43 结合推进新型城镇化、产业结构调整和化解过剩产能等，有序搬迁或依法关闭对土壤造成严重污染的现有企业。 44 强化“散乱污”企业综合整治。全面开展“散乱污”企业及集群综合整治行动。根据产业政策、产业布局规划，以及土地、环保、质量、安全、能耗等要求，制定“散乱污”企业及集群整治标准。按照“先停后治”的原则，实施分类处置。 45 企业应当全面推进清洁生产，优先采用能源和原材料利用效率高、污染物排放量少的清洁生产技术、工艺和设备，淘汰严重污染大气环境质量的产品、落后工艺和落后设备，减少大气污染物的产生和排放。16  推进农业水价综合改革，推广节水灌溉水肥一体化技术，提高农业灌溉水利用效率。在缺水地区试行退地减水，有序调整种植业结构与布局。加快产业升级，降低单位工业增加值用水量，大力开展节水型载体建设。提高城镇水资源重复利用率，促进再生水利用。52 凡涉及排放汞、铅、砷、镉、铬等重金属和多环芳烃类、石油烃类有机污染物及涉及释放伴生放射性物质等重点污染物的建设项目，开展环境影响评价时，要增加土壤环境影响评价内容，并提出防范土壤污染的具体措施。 53 有的金属冶炼、石油加工、化工、焦化、电镀、制革等行业企业拆除生产设施设备、构筑物和污染治理设施，必须事先制定残留污染物清理和安全处置方案，报市和所在地县区环境保护、经信部门备案；要严格按照有关规定实施安全处理处置，防范拆除活动污染土壤。</w:t>
            </w:r>
          </w:p>
        </w:tc>
        <w:tc>
          <w:tcPr>
            <w:tcW w:w="1483" w:type="pct"/>
            <w:vAlign w:val="center"/>
          </w:tcPr>
          <w:p w14:paraId="153CC480">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本项目不涉及</w:t>
            </w:r>
          </w:p>
        </w:tc>
        <w:tc>
          <w:tcPr>
            <w:tcW w:w="487" w:type="pct"/>
            <w:vAlign w:val="center"/>
          </w:tcPr>
          <w:p w14:paraId="574B2171">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符合</w:t>
            </w:r>
          </w:p>
        </w:tc>
      </w:tr>
      <w:tr w14:paraId="3F67D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jc w:val="center"/>
        </w:trPr>
        <w:tc>
          <w:tcPr>
            <w:tcW w:w="323" w:type="pct"/>
            <w:vAlign w:val="center"/>
          </w:tcPr>
          <w:p w14:paraId="00B0018A">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p>
        </w:tc>
        <w:tc>
          <w:tcPr>
            <w:tcW w:w="641" w:type="pct"/>
            <w:vMerge w:val="restart"/>
            <w:vAlign w:val="center"/>
          </w:tcPr>
          <w:p w14:paraId="7B37C965">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污染物排放管控</w:t>
            </w:r>
          </w:p>
        </w:tc>
        <w:tc>
          <w:tcPr>
            <w:tcW w:w="963" w:type="pct"/>
            <w:vAlign w:val="center"/>
          </w:tcPr>
          <w:p w14:paraId="263625B9">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允许排放量要求</w:t>
            </w:r>
          </w:p>
        </w:tc>
        <w:tc>
          <w:tcPr>
            <w:tcW w:w="1101" w:type="pct"/>
            <w:vAlign w:val="center"/>
          </w:tcPr>
          <w:p w14:paraId="0651FD28">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46 环境空气质量持续改善， 全省细颗粒物（ PM2.5 ）浓度总体达标，基本消除重污染天气，优良天数比率进一步提升。 47 化学需氧量、氨氮、氮氧化物、挥发性有机物等4项主要污染物重点工程减排量分别累计达到13.67 万吨、0.69万吨、8.3万吨、3.07万吨。 48 严格合理控制煤炭消费增长，大气污染防治重点区域内新、改、扩建用煤项目实施煤炭消费等量或减量替代。重点削减非电力用煤，各市将减煤目标按年度分解落实到重点耗煤企业，实施“一企一策”减煤诊断。 49 新建、改建、扩建排放重点大气污染物的项目不符合总量控制要求的，不得通过环境影响评价。17  按照省政府下达给区域各市的允许排放量相关要求执行。；54 全面提升锅炉烟气排放标准。全市燃气锅炉氮氧化物浓度不高于50毫克/立方米；柴油锅炉污染物排放达到或优于燃气锅炉特别排放限值要求。 86 企业事业单位和其他生产经营者超过污染物排放标准或者超过重点污染物排放总量控制指标排放污染物的，县级以上人民政府环境保护主管部门可以责令其采取限制生产、停产整治等措施；情节严重的，报经有批准权的人民政府批准，责令停业、关闭。</w:t>
            </w:r>
          </w:p>
        </w:tc>
        <w:tc>
          <w:tcPr>
            <w:tcW w:w="1483" w:type="pct"/>
            <w:vAlign w:val="center"/>
          </w:tcPr>
          <w:p w14:paraId="12699DEF">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经后文分析核算，</w:t>
            </w:r>
            <w:r>
              <w:rPr>
                <w:rFonts w:hint="eastAsia" w:ascii="Times New Roman" w:hAnsi="Times New Roman"/>
                <w:color w:val="000000" w:themeColor="text1"/>
                <w:sz w:val="18"/>
                <w:szCs w:val="18"/>
                <w14:textFill>
                  <w14:solidFill>
                    <w14:schemeClr w14:val="tx1"/>
                  </w14:solidFill>
                </w14:textFill>
              </w:rPr>
              <w:t>本项目化学需氧量、氨氮排放量分别为0.26t/a、0.02t/a</w:t>
            </w:r>
            <w:r>
              <w:rPr>
                <w:rFonts w:hint="eastAsia" w:ascii="Times New Roman" w:hAnsi="Times New Roman"/>
                <w:color w:val="000000" w:themeColor="text1"/>
                <w:sz w:val="18"/>
                <w:szCs w:val="18"/>
                <w14:textFill>
                  <w14:solidFill>
                    <w14:schemeClr w14:val="tx1"/>
                  </w14:solidFill>
                </w14:textFill>
              </w:rPr>
              <w:t>，挥发性有机物排放量为1.423t/a，颗粒物排放量为0.3356t/a。</w:t>
            </w:r>
          </w:p>
        </w:tc>
        <w:tc>
          <w:tcPr>
            <w:tcW w:w="487" w:type="pct"/>
            <w:vAlign w:val="center"/>
          </w:tcPr>
          <w:p w14:paraId="78DC885A">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符合</w:t>
            </w:r>
          </w:p>
        </w:tc>
      </w:tr>
      <w:tr w14:paraId="32CA5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jc w:val="center"/>
        </w:trPr>
        <w:tc>
          <w:tcPr>
            <w:tcW w:w="323" w:type="pct"/>
            <w:vAlign w:val="center"/>
          </w:tcPr>
          <w:p w14:paraId="0E9D0A8D">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p>
        </w:tc>
        <w:tc>
          <w:tcPr>
            <w:tcW w:w="641" w:type="pct"/>
            <w:vMerge w:val="continue"/>
            <w:vAlign w:val="center"/>
          </w:tcPr>
          <w:p w14:paraId="39AA78B9">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p>
        </w:tc>
        <w:tc>
          <w:tcPr>
            <w:tcW w:w="963" w:type="pct"/>
            <w:vAlign w:val="center"/>
          </w:tcPr>
          <w:p w14:paraId="5BE61F35">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区域污染物削减/替代要求</w:t>
            </w:r>
          </w:p>
        </w:tc>
        <w:tc>
          <w:tcPr>
            <w:tcW w:w="1101" w:type="pct"/>
            <w:vAlign w:val="center"/>
          </w:tcPr>
          <w:p w14:paraId="26481177">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 87 积极推进清洁生产审核，对焦化、 有色金属、石化、化工、电镀、制革、石油开采、造纸、印染、 农副食品加工等行业，全面推进清洁生产改造或清洁化改造。 88 建设项目所在水环境控制单元或断面总磷超标的，实施总磷排放量2倍或以上削减替代。所在水环境控制单元或断面总磷达标的，实施总磷排放量等量或以上削减替代。替代量应来源于项目同一水环境控制单元或断面上游拟实施关停、升级改造的工业企业，不得来源于农业源、城镇污水处理厂或已列入流域环境质量改善计划的工业企业。相应的减排措施应确保在项目投产前完成。</w:t>
            </w:r>
          </w:p>
        </w:tc>
        <w:tc>
          <w:tcPr>
            <w:tcW w:w="1483" w:type="pct"/>
            <w:vAlign w:val="center"/>
          </w:tcPr>
          <w:p w14:paraId="35D2DA92">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本项目不涉及</w:t>
            </w:r>
          </w:p>
        </w:tc>
        <w:tc>
          <w:tcPr>
            <w:tcW w:w="487" w:type="pct"/>
            <w:vAlign w:val="center"/>
          </w:tcPr>
          <w:p w14:paraId="7517F2CB">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符合</w:t>
            </w:r>
          </w:p>
        </w:tc>
      </w:tr>
      <w:tr w14:paraId="377A1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jc w:val="center"/>
        </w:trPr>
        <w:tc>
          <w:tcPr>
            <w:tcW w:w="323" w:type="pct"/>
            <w:vAlign w:val="center"/>
          </w:tcPr>
          <w:p w14:paraId="181953F9">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p>
        </w:tc>
        <w:tc>
          <w:tcPr>
            <w:tcW w:w="641" w:type="pct"/>
            <w:vMerge w:val="continue"/>
            <w:vAlign w:val="center"/>
          </w:tcPr>
          <w:p w14:paraId="1EB743E3">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p>
        </w:tc>
        <w:tc>
          <w:tcPr>
            <w:tcW w:w="963" w:type="pct"/>
            <w:vAlign w:val="center"/>
          </w:tcPr>
          <w:p w14:paraId="77B4196D">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现有源提标改造</w:t>
            </w:r>
          </w:p>
        </w:tc>
        <w:tc>
          <w:tcPr>
            <w:tcW w:w="1101" w:type="pct"/>
            <w:vAlign w:val="center"/>
          </w:tcPr>
          <w:p w14:paraId="5340731E">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50 进出钢铁企业的铁精矿、煤炭、焦炭等大宗物料和产品采用铁路、水路、管道或管状带式输送机等清洁方式运输比例不低于80%；达不到的，汽车运输部分应全部采用新能源汽车或达到国六排放标准的汽车（2021年底前可采用国五排放标准的汽车）。 51 对以煤、石油焦、渣油、重油等为燃料的工业炉窑，加快使用清洁低碳能源以及利用工厂余热、电厂热力等进行替代。 52 推动具备条件的省级以上园区全部实施循环化改造。（责任单位：省发展改革委，配合单位：省经济和信息化厅等）推动工业园区能源系统整体优化，鼓励工业企业、园区优先使用可再生能源。推进园区电、热、冷、气等多种能源协同的综合能源项目建设。 53 进一步强化区域协作机制，完善重污染天气应对和重点行业绩效分级管理体系，突出PM2.5和臭氧协同控制，加大钢铁、水泥、焦化、玻璃等行业以及工业锅炉、炉窑、移动源氮氧化物减排力度。 54 全面推动挥发性有机物纳入排污许可管理。禁止建设生产和使用高挥发性有机物含量涂料、油墨、胶粘剂、清洗剂等项目。加快推进石化、化工、涂装、医药、包装印刷和油品储运销等重点行业挥发性有机物深度治理，全面提升废气收集率、治理设施同步运行率和去除率，提高水性、高固体分、无溶剂、粉末、辐射固化等低挥发性有机物含量产品的比重。加大工业涂装、包装印刷等行业低挥发性有机物含量原辅材料替代力度，严格执行涂料、油墨、胶粘剂、清洗剂挥发性有机物含量限值标准，确保生产、销售、进口、使用符合标准的产品。到2025年，溶剂型工业涂料、油墨使用比例分别降低20个、10个百分点。溶剂型胶粘剂使用量降低20%。 55 实行重点排放源排放浓度与去除效率双重控制。车间或生产设施收集排放的废气，VOCs初始排放速率大于等于2千克/小时的，应加大控制力度，除确保排放浓度稳定达标外，还应实行去除效率控制，去除效率不低于80%；采用的原辅材料符合国家有关低VOCs含量产品规定的除外，有行业排放标准的按其相关规定执行。 56 使用粉末、水性、高固体分、辐射固化等低VOCs含量的涂料替代溶剂型涂料。汽车制造底漆大力推广使用水性涂料，乘用车中涂、色漆大力推广使用高固体分或水性涂料，加快客车、货车等中涂、色漆改造。钢制集装箱制造在箱内、箱外、木地板涂装等工序大力推广使用水性涂料，在确保防腐蚀功能的前提下，加快推进特种集装箱采用水性涂料。木质家具制造大力推广使用水性、辐射固化、粉末等涂料和水性胶粘剂；金属家具制造大力推广使用粉末涂料；软体家具制造大力推广使用水性胶粘剂。工程机械制造大力推广使用水性、粉末和高固体分涂料。电子产品制造推广使用粉末、水性、辐射固化等涂料；  89 专项整治十大重点行业。制定造纸、焦化、氮肥、有色金属、印染、农副食品加工、原料药制造、制革、农药、电镀等行业专项治理方案，对重点行业企业实施清洁化改造。 90 实施技术、工艺、设备等生态化、循环化改造，加快布局分散的企业向园区集中，按要求设置生态隔离带，建设相应的防护工程。57 污染物排放标准中有特别排放限值的标准的行业，二氧化硫、氮氧化物、颗粒物、挥发性有机物（VOCs）全面执行大气污染物特别排放限值。已核发排污许可证的，应严格执行许可要求。 58 对国家级新区、工业园区、高新区等进行集中整治，限期进行达标改造。 59 按《挥发性有机物无组织排放控制标准》（GB 37822-2019）要求，做好VOCs物料储存、物料转移和输送、工艺过程、设备与管线组件、敞开液面VOCs排放，以及VOCs无组织排放废气收集处理系统要求。 60 新改扩建（含搬迁）钢铁项目要严格执行产能置换实施办法，按照钢铁企业超低排放指标要求，同步配套建设高效脱硫、脱硝、除尘设施，落实物料储存、输送及生产工艺过程无组织排放管控措施。 61 烧结机机头、球团焙烧烟气颗粒物、二氧化硫、氮氧化物排放浓度小时均值分别不高于10、35、50毫克/立方米；其他主要污染源颗粒物、二氧化硫、氮氧化物排放浓度小时均值原则上分别不高于10、50、200毫克/立方米，达到超低排放的钢铁企业每月至少95%以上时段小时均值排放浓度满足上述要求。 62 已有行业排放标准的工业炉窑，严格执行行业排放标准相关规定，配套建设高效脱硫脱硝除尘设施，确保稳定达标排放。已制定更严格地方排放标准的，按地方标准执行。 63 铸造行业烧结、高炉工序污染排放控制按照钢铁行业相关标准要求执行；原则上按照颗粒物、二氧化硫、氮氧化物排放限值分别不高于30、200、300毫克/立方米实施改造，其中，日用玻璃、玻璃棉氮氧化物排放限值不高于400毫克/立方米。 64 城市建成区生物质锅炉实施超低排放改造。 65 实施煤电节能降碳改造、灵活性改造、供热改造“三改联动”，推动煤电由主体电源向支撑性、调节性电源转变。</w:t>
            </w:r>
          </w:p>
        </w:tc>
        <w:tc>
          <w:tcPr>
            <w:tcW w:w="1483" w:type="pct"/>
            <w:vAlign w:val="center"/>
          </w:tcPr>
          <w:p w14:paraId="6A8D1DF0">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本项目不涉及</w:t>
            </w:r>
          </w:p>
        </w:tc>
        <w:tc>
          <w:tcPr>
            <w:tcW w:w="487" w:type="pct"/>
            <w:vAlign w:val="center"/>
          </w:tcPr>
          <w:p w14:paraId="42C26A70">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符合</w:t>
            </w:r>
          </w:p>
        </w:tc>
      </w:tr>
      <w:tr w14:paraId="51694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jc w:val="center"/>
        </w:trPr>
        <w:tc>
          <w:tcPr>
            <w:tcW w:w="323" w:type="pct"/>
            <w:vAlign w:val="center"/>
          </w:tcPr>
          <w:p w14:paraId="6159FD6C">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p>
        </w:tc>
        <w:tc>
          <w:tcPr>
            <w:tcW w:w="641" w:type="pct"/>
            <w:vMerge w:val="continue"/>
            <w:vAlign w:val="center"/>
          </w:tcPr>
          <w:p w14:paraId="545C1224">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p>
        </w:tc>
        <w:tc>
          <w:tcPr>
            <w:tcW w:w="963" w:type="pct"/>
            <w:vAlign w:val="center"/>
          </w:tcPr>
          <w:p w14:paraId="6B30DD38">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水污染控制措施要求</w:t>
            </w:r>
          </w:p>
        </w:tc>
        <w:tc>
          <w:tcPr>
            <w:tcW w:w="1101" w:type="pct"/>
            <w:vAlign w:val="center"/>
          </w:tcPr>
          <w:p w14:paraId="4CA3ADFF">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18  全面排查并淘汰经整改环保仍不达标的落后产能，集中治理产业集聚区水污染，全面建成污水集中处理及重污染企业污水预处理设施。实施重污染行业专项整治，加强清洁生产审核和工业用水循环利用。55 对国家确定的“十大”重点行业，我市现有的造纸、氮肥、印染、农副食品加工、原料药制造、电镀等重点行业要制定专项治理方案，依法开展强制性清洁生产审核，并实施清洁化改造。 56 造纸行业完成纸浆无元素氯漂白改造或采取其他低污染制浆技术，氮肥行业尿素生产完成工艺冷凝液水解解析技术改造，印染行业实施低排水染整工艺改造，制药（抗生素、维生素）行业实施绿色酶法生产技术改造。对安徽淮化股份有限公司、安徽德邦化工有限公司实行污水特别排放限值，完成污水处理设施提标改造，外排废水中氨氮浓度控制在15mg/L以下。 57 持续推进城镇污水处理厂建设，推进老旧城区、城中村、城乡结合部生活污水收集和处理，加快补齐生活污水收集处理设施短板。推进建成区污水管网全覆盖，生活污水全收集、全处理。加快城市雨污分流制改造，系统治理雨污错接、混接、漏接等问题。加强管网新建和提标改造，对于近期设施难以覆盖的地区，因地制宜建设分散污水处理设施，处理达标后排放。 91 所有排污单位必须依法实现全面达标排放。逐一排查工业企业排污情况，达标企业应采取措施确保稳定达标；对超标和超总量的企业予以“黄牌”警示，一律限制生产或停产整治；对整治仍不能达到要求且情节严重的企业予以“红牌”处罚，一律停业、关闭。 92 开展经济技术开发区、高新技术产业开发区、出口加工区等工业集聚区水污染治理设施排查和污染治理，全面推行工业集聚区企业废水量、水污染物纳管总量双控制度。集聚区内工业废水必须经预处理达到集中处理要求，方可进入污水集中处理设施。 66 强化工业企业无组织排放管理，推进挥发性有机物排放综合整治，开展大气氨排放控制试点。 67 依法严禁秸秆露天焚烧，全面推进综合利用。 68 深化工业污染治理，工业污染源全面达标排放，未达标排放的企业一律依法停产整治。 69 露天开采、加工矿产资源，应当采取喷淋、集中开采、运输道路硬化绿化等防止扬尘污染的措施。 70 合理控制燃油机动车保有量，严格控制重型柴油车进入城市建成区，限制摩托车的行驶范围，并向社会公告。机动车和船舶向大气排放污染物不得超过规定的排放标准。 71 农业生产经营者应当改进施肥方式，科学合理施用化肥并按照国家有关规定使用农药，减少氨、挥发性有机物等大气污染物的排放。禁止在人口集中地区对树木、花草喷洒剧毒、高毒农药。 72 工业生产中产生的可燃性气体应当回收利用。不具备回收利用条件而向大气排放的，应当进行污染防治处理. 73 强化餐饮油烟和露天烧烤治理。加强餐饮油烟污染治理，对未安装油烟净化设施、不正常使用油烟净化设施或者未采取其他油烟净化措施，超过排放标准排放油烟的，依法责令改正，并处以罚款。 74 县级以上城市建成区禁止销售、燃放烟花爆竹。 75 非煤矿山企业对产生扬尘的作业场所，应当按《安徽省非煤矿山管理条例》采取相应污染防治措施。 76 建筑工程施工现场扬尘污染防治应做到工地周边围挡、物料堆放覆盖、路面硬化、土方开挖湿法作业、出入车辆清洗、渣土车辆密闭运输“六个百分之百”。具体要求执行《建筑工程施工和预拌混凝土生产扬尘污染防治标准》（试行）。 77 裸露地面扬尘、道路扬尘、装卸扬尘控制具体要求从严执行《安徽省大气污染防治条例》和《安徽省打赢蓝天保卫战三年行动计划实施方案》等要求。19  完善大气污染物排放总量控制制度，加强对工业烟尘、粉尘、城市扬尘和有毒有害空气污染物排放的协同控制。严格煤炭消费总量，增加清洁能源供给和使用，力争实现煤炭消费负增长。强化机动车尾气治理，优先发展公共交通，严禁秸秆露天焚烧，推进秸秆综合利用，全面推行“绿色施工”。 20  加快城镇污水垃圾处理设施和配套管网建设，提升污泥处理处置水平。逐步推进老城区雨污分流改造，新建城区严格实行雨污分流。推进村庄生活污水治理，因村制宜选择接入市政管网、建设小型设施相对集中处理、分散处理等模式，提高生活污水处理水平。 21  加强船舶港口污染控制，增强港口码头污染防治能力。 22  建立农业面源污染监测体系，严格控制农业面源污染。加强秸秆、农膜、农产品加工剩余物等农业废弃物综合利用，推进种养结合的废弃物无害化处理、资源化利用，构建废弃物收集、转化、应用全链条污染防治与资源化利用体系。推进农业面源污染综合防治示范区建设，加快发展循环农业，实施化肥农药使用量零增长行动，加大测土配方施肥推广力度，引导科学施肥，提高化肥利用效率，强化病虫害统防统治，推广绿色防控技术，广泛使用高效低毒低残留农药。 23  向淮河流域水体排放含病原体废水的，应当经过消毒处理，符合国家和省规定的有关标准后，方可排放。向水体排放含热废水，应当采取措施，保证水体的水温符合水环境质量标准。 24   船舶装载运输油类或者有毒货物，应当采取防止散落、溢流和渗漏措施，防止货物落水造成水污染。 25  省及淮河流域县级以上人民政府应当推广精准施肥、生物防治病虫害等先进适用的农业生产技术，推广使用高效、低毒、低残留农药，减少化肥、农药使用量，支持秸秆综合利用和畜禽粪污处理设施建设，调整农业产业结构，发展绿色生态农业，开展清洁小流域建设，有效控制农业面源污染。</w:t>
            </w:r>
          </w:p>
        </w:tc>
        <w:tc>
          <w:tcPr>
            <w:tcW w:w="1483" w:type="pct"/>
            <w:vAlign w:val="center"/>
          </w:tcPr>
          <w:p w14:paraId="3E56E4D5">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本项目不涉及</w:t>
            </w:r>
          </w:p>
        </w:tc>
        <w:tc>
          <w:tcPr>
            <w:tcW w:w="487" w:type="pct"/>
            <w:vAlign w:val="center"/>
          </w:tcPr>
          <w:p w14:paraId="26958703">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符合</w:t>
            </w:r>
          </w:p>
        </w:tc>
      </w:tr>
      <w:tr w14:paraId="57B13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jc w:val="center"/>
        </w:trPr>
        <w:tc>
          <w:tcPr>
            <w:tcW w:w="323" w:type="pct"/>
            <w:vAlign w:val="center"/>
          </w:tcPr>
          <w:p w14:paraId="4F59AE69">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p>
        </w:tc>
        <w:tc>
          <w:tcPr>
            <w:tcW w:w="641" w:type="pct"/>
            <w:vMerge w:val="continue"/>
            <w:vAlign w:val="center"/>
          </w:tcPr>
          <w:p w14:paraId="3E84D86C">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p>
        </w:tc>
        <w:tc>
          <w:tcPr>
            <w:tcW w:w="963" w:type="pct"/>
            <w:vAlign w:val="center"/>
          </w:tcPr>
          <w:p w14:paraId="096F7EC1">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其他污染物排放管控要求</w:t>
            </w:r>
          </w:p>
        </w:tc>
        <w:tc>
          <w:tcPr>
            <w:tcW w:w="1101" w:type="pct"/>
            <w:vAlign w:val="center"/>
          </w:tcPr>
          <w:p w14:paraId="155E6B96">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58 达标企业应采取措施确保稳定达标；对超标和超总量的企业予以“黄牌”警示，一律限制生产或停产整治；对整治仍不能达到要求且情节严重的企业予以“鹃牌”处罚，一律停业、关闭。 59 完成县级以上经济开发区、高新技术产业开发区等工业集聚区水污染治理设施排查。全面推行工业集聚区企业废水、水污染物纳管总量双控制度。 60 现有各类开发区、工业集聚区应全面实现污水集中处理。</w:t>
            </w:r>
          </w:p>
        </w:tc>
        <w:tc>
          <w:tcPr>
            <w:tcW w:w="1483" w:type="pct"/>
            <w:vAlign w:val="center"/>
          </w:tcPr>
          <w:p w14:paraId="6252192E">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本项目不涉及</w:t>
            </w:r>
          </w:p>
        </w:tc>
        <w:tc>
          <w:tcPr>
            <w:tcW w:w="487" w:type="pct"/>
            <w:vAlign w:val="center"/>
          </w:tcPr>
          <w:p w14:paraId="029CE2B1">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符合</w:t>
            </w:r>
          </w:p>
        </w:tc>
      </w:tr>
      <w:tr w14:paraId="7ED6C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jc w:val="center"/>
        </w:trPr>
        <w:tc>
          <w:tcPr>
            <w:tcW w:w="323" w:type="pct"/>
            <w:vAlign w:val="center"/>
          </w:tcPr>
          <w:p w14:paraId="45E84D7F">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p>
        </w:tc>
        <w:tc>
          <w:tcPr>
            <w:tcW w:w="1604" w:type="pct"/>
            <w:gridSpan w:val="2"/>
            <w:vAlign w:val="center"/>
          </w:tcPr>
          <w:p w14:paraId="7BF1E550">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环境风险防控</w:t>
            </w:r>
          </w:p>
        </w:tc>
        <w:tc>
          <w:tcPr>
            <w:tcW w:w="1101" w:type="pct"/>
            <w:vAlign w:val="center"/>
          </w:tcPr>
          <w:p w14:paraId="09F728A6">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93 全省工业园区污水管网排查整治、化工园区初期雨水污染控制试点、高耗水企业废水资源化利用、重点行业清洁化改造、工业废水深度治理项目等。 94 落实工业企业环境风险防范主体责任，以石油、化工、涉重金属等企业为重点，合理布设企业生产设施，强化工业企业应急导流槽、事故调蓄池、应急闸坝等事故排水收集截留设施以及事故水输送设施建设，合理设置消防事故水池。 95 以沿江有色金属、化工园区及危险化学品码头为重点，强化工业园区环境风险防范。加强园区内工业废水的分类分质处理和监控，开展工业园区污水处理厂综合毒性试点监测。 96 充分发挥河（湖）长制作用，落实跨省流域上下游突发水污染事件联防联控协议，统筹研判预警、共同防范、互通信息、联合监测、协同处置等全过程。加强应急、交通、水利、公安、生态环境等部门应急联动，形成突发水环境事件应急处理处置合力。 97 磷石膏库、尾矿库、暂存场按第Ⅱ类一般工业固体废物处置要求采取防渗、地下水导排等措施，并建设地下水监测井，开展日常监控，防范地下水环境污染。 98 推进既有产业园区和产业集群循环化改造，推进企业内部工业用水循环利用、园区内企业间用水系统集成优化积极推进清洁生产审核，推动石化、化工、印染、电镀、有色金属等重点行业制定清洁生产改造提升计划推进新能源与节能环保产业发展，带动重大水生态环境治理项目实施。；78 以化工园区、尾矿库、冶炼企业等为重点，严格落实企业生态环境风险防范主体责任。 79 对使用有毒有害化学物质或在生产过程中排放有毒有害物质的企业，全面实施强制性清洁生产审核，严格执行产品质量标准中有毒有害化学物质的含量限值，加强农药、石化、涂料、印染、医药等行业新污染物环境风险管控。152 土壤污染重点监管单位应该严格控制有毒有害物质排放，并按年度向生态环境主管部门报告排放情況；建立土壤污染隐患排查制度，保证持续有效防止有毒有害物质渗漏、流失、扬散；制定、实施自行监测方案，并将监测数据报生态环境主管部门，对监测数据的真实性和准确性负责。生态环境主管部门发现土壤污染重点监管单位监测数据异常，应当及时进行调查。设区的市级以上地方人民政府生态环境主管部门应当定期对土壤污染重点监管单位周边土壤进行监测。 153 土壤污染重点监管单位拆除设施、设备或者建筑物、构筑物的，应当制定包括应急措施在内的土壤污染防治工作方案，报地方人民政府生态环境、工业和信息化主管部门备案并实施。 154 生产、使用、贮存、运输、回收、处置、排放有毒有害物质的单位和个人，应当采取有效措施，防止有毒有害物质渗漏、流失、扬散，避免土壤受到污染。 155 对建设用地土壤污染风险管控和修复名录中的地块，土壤污染责任人应当按照国家有关规定以及土壤污染风险评估报告的要求，采取相应的风险管控措施，并定期向地方人民政府生态环境主管部门报告。 156 重点单位应当建立土壤和地下水污染隐患排查治理制度，定期对重点区域、重点设施开展隐患排查。发现污染隐患的，应当制定整改方案，及时采取技术、管理措施消除隐患。隐患排查、治理情况应当如实记录并建立档案。重点区域包括涉及有毒有害物质的生产区，原材料及固体废物的堆存区、储放区和转运区等；重点设施包括涉及有毒有害物质的地下储罐、地下管线，以及污染治理设施等。 157 重点单位在隐患排查、监测等活动中发现工矿用地土壤和地下水存在污染迹象的，应当排查污染源，查明污染原因，采取措施防止新增污染，并参照污染地块土壤环境管理有关规定及时开展土壤和地下水环境调查与风险评估，根据调查与风险评估结果采取风险管控或者治理与修复等措施。 158 重点单位拆除涉及有毒有害物质的生产设施设备、构筑物和污染治理设施的，应当按照有关规定，事先制定企业拆除活动污染防治方案，并在拆除活动前十五个工作日报所在地县级生态环境、工业和信息化主管部门备案。 企业拆除活动污染防治方案应当包括被拆除生产设施设备、构筑物和污染治理设施的基本情况、拆除活动全过程土壤污染防治的技术要求、针对周边环境的污染防治要求等内容。 重点单位拆除活动应当严格按照有关规定实施残留物料和污染物、污染设备和设施的安全处理处置，并做好拆除活动相关记录，防范拆除活动污染土壤和地下水。拆除活动相关记录应当长期保存。 159 重点单位突发环境事件造成或者可能造成土壤和地下水污染的，应当采取应急措施避免或者减少土壤和地下水污染；应急处置结束后，应当立即组织开展环境影响和损害评估工作，评估认为需要开展治理与修复的，应当制定并落实污染土壤和地下水治理与修复方案。 160 重点单位终止生产经营活动前，应当参照污染地块土壤环境管理有关规定，开展土壤和地下水环境初步调查。 土壤和地下水环境初步调查发现该重点单位用地污染物含量超过国家或者地方有关建设用地土壤污染风险管控标准的，应当参照污染地块土壤环境管理有关规定开展详细调查、风险评估、风险管控、治理与修复等活动。 161 污染地块未经治理与修复，或者经治理与修复但未达到相关规划用地土壤环境质量要求的，有关环境保护主管部门不予批准选址涉及该污染地块的建设项目环境影响报告书或者报告表。 162 以重点地区危险化学品生产企业搬迁改造、长江经济带化工污染整治等专项行动遗留地块为重点，对暂不开发利用的，加强风险管控。以化工等行业企业为重点，鼓励采用原位风险管控或修复技术，探索在产企业边生产边管控土壤污染风险模式。 163 土壤污染重点监管单位生产经营用地的土壤污染状况调查报告应当依法作为不动产登记资料送交地方人民政府不动产登记机构，并报地方人民政府生态环境主管部门备案。强化土壤污染状况调查质量管理和监管，探索建立土壤污染状况调查评估等报告抽查机制 164 涉及成片污染地块分期分批开发的，以及污染地块周边土地开发的，要优化开发时序，防止污染土壤及其后续风险管控和修复影响周边拟入住敏感人群。原则上，居住、学校、养老机构等用地应在毗邻地块土壤污染风险管控和修复完成后再投入使用。各市生态环境局要督促所属县（市、区）生态环境分局会同县级自然资源和规划、经济和信息化部门动态更新建设用地土壤污染状况调查名录。完善部门联动监管机制，防止未开展或未达到土壤污染风险管控和修复目标的污染地块投入开发建设，居住、学校、养老机构等用地应在毗邻地块土壤污染风险管控和修复完成后再投入使用。 165 严格建设项目土壤环境影响评价制度。对涉及有毒有害物质可能造成土壤污染的新（改、扩）建项目，依法进行环境影响评价，提出并落实防腐蚀、防渗漏、防遗撒等土壤污染防治具体措施。；26  饮用水源受到污染可能威胁供水安全的，生态环境行政主管部门应当责令有关排污单位采取停止排放水污染物等措施，并通报饮用水供水单位和住房城乡建设、卫生健康、水行政等部门；跨行政区域的，还应当通报相关人民政府。 27  淮河流域上下游相关市、县人民政府应当建立联防联控机制，协同做好跨界水体污染防治、水闸防污调控、水质联合监测、信息共享、联动执法和突发水环境事件应急处置等工作，提高水环境质量，保障水环境安全。 28  阜阳闸、颍上闸和蚌埠闸等淮河流域水闸的管理单位应当在保证防汛、抗旱的前提下，兼顾上游下游水质，执行防污调控方案，避免闸控河道蓄积的污水集中下泄。 29  创新跨区域生态保护与环境治理，完善环境污染联防联控机制和预警应急体系，推行环境信息共享，建立健全跨部门、跨区域突发环境事件应急响应机制，建立环保信用评价、信息强制性披露、严惩重罚等制度和环评会商、联合执法、预警应急的区域联动机制，实现统一规划、统一标准、统一环评、统一监测、统一执法。充分发挥现有淮河流域水资源保护机构的作用，强化水质跨界断面的监测和考核，协调推进上中下游水资源保护与水污染防治工作。、30  排污单位发生事故或者其他突发性事件，造成或者可能造成水污染事故的，应当立即启动本单位的应急方案，采取隔离等应急措施，防止水污染物进入水体，并向事故发生地的县级以上人民政府或者生态环境行政主管部门报告。 31  造成渔业污染事故的，应当向事故发生地的渔业部门报告，接受调查处理。船舶造成水污染事故的，应当向事故发生地的交通运输部门报告，接受调查处理；给渔业造成损害的，交通运输部门应当通知渔业部门参与调查处理。 32  生态环境行政主管部门和有关部门接到水污染事故报告后，应当及时向本级人民政府报告，并抄送有关部门。同时应当做好下列工作：（一）立即通知下游可能受到危害的地方生态环境行政主管部门和其他有关部门，并同时向上级主管部门报告；（二）采取措施，减轻或者消除污染；（三）对事故可能影响的水域进行监测；（四）及时进行调查处理；（五）按规定向同级人民政府和上一级主管部门报告调查情况和处理意见。 33  持续做好沱湖、洪泽湖流域跨界水体联防联控，进一步完善水环境监测预警体系，建立联合监测、联合执法、信息共享等机制，科学调度闸坝下泄水量和泄流时段，切实改善区域水生态环境质量。积极推进淮河流域跨省河流上下游突发水污染事件联防联控。持续推进沱湖流域生态补偿机制建设；61 严控行业新增产能。在规划和建设项目环境影响评价中，强化土壤环境调查，增加对土壤环境影响的评价内容，明确防范土壤污染具体措施，纳入排污许可管理。对排放重点重金属的重点行业，要严控增量、减少存量，新增产能和淘汰产能实行“等量置换”或“减量置换”。对涉重金属重点行业新建、改（扩）建项目实行新增重金属污染物排放等量或倍量替代，对区域重金属排放量继续上升的地区，停止审批新增重金属污染物排放的建设项目。落实重金属相关行业规范条件，禁止新建落后产能项目，严禁产能严重过剩行业新增产能建设项目。禁止向涉重金属相关行业落后产能和产能过剩行业供应土地。 62 新建、升级工业集聚区应同步规划、建设污水、垃圾集中处理等污染治理设施。 63 严厉打击环境违法行为</w:t>
            </w:r>
            <w:r>
              <w:rPr>
                <w:rFonts w:hint="eastAsia" w:ascii="Times New Roman" w:hAnsi="Times New Roman"/>
                <w:color w:val="000000" w:themeColor="text1"/>
                <w:sz w:val="18"/>
                <w:szCs w:val="18"/>
                <w14:textFill>
                  <w14:solidFill>
                    <w14:schemeClr w14:val="tx1"/>
                  </w14:solidFill>
                </w14:textFill>
              </w:rPr>
              <w:t>。重点打击私设暗管或利用渗井、渗坑等排放、倾倒含有毒有害污染物废水、含病原体污水，监测数据弄虚作假，不正常使用水污染物处理设施，或者未经批准拆除、闲置水污染物处理设施等环境违法行为。严肃查处建设项目未批先建、边批边建、批建不符、久试不验等违法违规行为。 64 制定完善全市船舶运输等水上污染事故应急预案，加强专业化应急处置队伍建设，配备必要的应急装备、物资。港口、码头、装卸站的经营人应制定防治船舶及其有关活动污染水环境的应急计划，并定期组织演练。 65 将水环境污染事故应急响应纳入突发事件应急管理体系，制定和完善水污染事故应急预案，落实责任主体，明确应对措施，定期开展应急演练。 66 落实工业企业环境风险防范主体责任，以石油、化工、涉重金属 等企业为重点，合理布设企业生产设施，强化工业企业应急导流槽、事故调蓄池、应急闸坝等事故排水收集截留设施以及事故水输送设施 建设, 合理设置消防事故水池。以沿江有色金属、化工园区及危险化 学品码头为重点，强化工业园区环境风险防范。加强园区内工业废水 的分类分质处理和监控，开展工业园区污水处理厂综合毒性试点监测。 切实做好尾矿库环境风险隐患排查，重点针对雨污分流系统、渗滤液 收集设施等，摸清尾矿库污染防治措施落实情况，坚决守住环境安全 底线，确保不发生环境污染事件 67 对拟收回土地使用权的有色金属冶炼、石油加工、化工、焦化、电镀、制革等行业企业用地，以及用途拟变更为居住和商业、学校、医疗、养老机构等公共设施的上述企业用地，由土地使用权人负责开展土壤环境状况调查评估；已经收回的，由所在地市、县级人民政府负责开展调查评估；重点排查已搬迁或关闭企业原址场地土壤污染状况，建立潜在污染地块清单，并动态更新。已经污染的地块，治理不达标的，不得出让、转让。 68 加强对矿产资源开发利用活动的辐射安全监管，在开发前应开展原矿石铀系、钍系等放射性核素检测。</w:t>
            </w:r>
          </w:p>
        </w:tc>
        <w:tc>
          <w:tcPr>
            <w:tcW w:w="1483" w:type="pct"/>
            <w:vAlign w:val="center"/>
          </w:tcPr>
          <w:p w14:paraId="69DF2212">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本项目不涉及</w:t>
            </w:r>
          </w:p>
        </w:tc>
        <w:tc>
          <w:tcPr>
            <w:tcW w:w="487" w:type="pct"/>
            <w:vAlign w:val="center"/>
          </w:tcPr>
          <w:p w14:paraId="302B0E77">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符合</w:t>
            </w:r>
          </w:p>
        </w:tc>
      </w:tr>
      <w:tr w14:paraId="21CF6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jc w:val="center"/>
        </w:trPr>
        <w:tc>
          <w:tcPr>
            <w:tcW w:w="323" w:type="pct"/>
            <w:vAlign w:val="center"/>
          </w:tcPr>
          <w:p w14:paraId="101F578B">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p>
        </w:tc>
        <w:tc>
          <w:tcPr>
            <w:tcW w:w="1604" w:type="pct"/>
            <w:gridSpan w:val="2"/>
            <w:vAlign w:val="center"/>
          </w:tcPr>
          <w:p w14:paraId="1D6E1FFA">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资源开发效率要求</w:t>
            </w:r>
          </w:p>
        </w:tc>
        <w:tc>
          <w:tcPr>
            <w:tcW w:w="1101" w:type="pct"/>
            <w:vAlign w:val="center"/>
          </w:tcPr>
          <w:p w14:paraId="24CD814E">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省-重点-水-工业-资源；80 坚持集中式与分布式建设并举，因地制宜建设集中式光伏发电项目，推动整县（市、区）屋顶分布式光伏发电试点工作。坚持集中式和分散式相结合，有序推进皖北平原连片风电项目建设，稳妥推进皖西南地区集中式风电项目建设，鼓励分散式风电商业模式创新。大力推进风光储一体化建设。加快建设一批抽水蓄能电站，打造千万千瓦级绿色储能基地。多元高效利用生物质能，推进农林生物质热电联产项目新建和供热改造，合理规划城镇生活垃圾焚烧发电项目，统筹布局生物燃料乙醇项目，适度发展先进生物质液体燃料。到2025年，非化石能源占能源消费总量比重达到15.5%以上。 81 推动煤电行业实施节能降耗改造、供热改造和灵活性改造“三改联动”。加快供热管网建设，淘汰管网覆盖范围内的燃煤锅炉和散煤。到2025年，火电平均供电煤耗降至295克标煤/千瓦时，散煤基本清零。 82 实施“煤改气”和“以电代煤”。在陶瓷、玻璃、铸造等行业积极推进天然气替代煤气化工程，有序实施燃煤设施煤改气。结合区域和行业用能特点，积极推进工业生产、建筑供暖供冷、交通运输、农业生产、居民生活五大领域实施“以电代煤”，着力提高电能占终端能源消费比重。 83 推动光伏发电规模化发展，充分利用荒山荒坡、采煤沉陷区等未利用空间，建设集中式光伏电站。加快工业园区、公共建筑、居民住宅等屋顶光伏建设，有序推动国家整县（市、区）屋顶分布式光伏开发试点，因地制宜推进“光伏+”项目。 84 积极开发风电资源，在皖北平原、皖西南地区建设集中连片风电，持续推进就近接入、就地消纳的分散式风电建设。 85 大力推广新能源汽车，推动城市公共服务车辆、政府公务用车新能源或清洁能源替代；34  按照省政府下达给区域各市的水资源利用总量及效率要求执行。、35  兴建地下工程设施或者进行地下勘探、采矿等活动，应当采取防护性措施，防止地下水污染。 36  开采地下水时，对下列含水层应当分层开采，不得混合开采：（一）半咸水、咸水、卤水层；（二）已受污染的含水层；（三）含有毒有害元素，超过生活饮用水卫生标准的水层；（四）有医疗价值和特殊经济价值的地下热水、温泉水和矿泉水。 37  淮河流域地下水开采区应当依靠降雨、地下径流、河流和湖泊、水库渗漏等补给地下水。人工回灌补给地下水，不得恶化地下水质。、38  按照省政府下达给区域各市能源利用总量及效率要求执行。、39  按照省级清单中禁燃区要求执行。、40  土地资源利用效率按照省政府下达给区域各市的要求执行。；69 到2025年，全市用水总量控制在23.02亿m3以内，万元GDP用水量和万元工业增加值用水量分别比2020年下降18.5%和18%，规模以上工业用水重复利用率达到93%，全市农田灌溉水有效利用系数提高到0.60；全市新增县域节水型社会达标县（区）4个，新增3个省级节水型园区、10家节水型企业、3个节水型灌区、6家节水型高校。城镇公共供水管网漏损率下降到10%，非常规水利用率达到25%，非农业用水计量率达到100%，大中型灌区渠首计量率达到100%。、70 2025年天然气占能源消费比重达到8%以上。2025年非化石能源占能源消费总量的10%以上。 71 控制煤炭消费总量，加快实施重点用能单位节能低碳行动和重点产业能效提升计划，严格执行高耗能行业产品能耗限额标准体系。推进煤电企业通过资产整合、股权投资等方式深度融合，提高煤炭就地转化率，提高煤电联营规模，推动电力、煤炭产业一体化协调发展。推进传统电力能源和电力新能源协调发展，建设智慧电厂，全面推行热电联产、冷热电联供模式，利用国际领先水平的清洁高效煤电成套设备，升级改造现役电厂发电设备和配套设施，全面提升电网智能化水平，提升电网接入和消纳能力。优化电力新能源项目布局，支持光伏发电、风电项目建设。严格实施行业内新建项目重点污染物排放等量或减量置换，煤炭、水泥等产能过剩行业实施重点污染物排放等量或减量置换。严格控制煤炭消费总量，落实煤炭消费减量替代与污染减排“双挂钩”制度，提高非化石能源消费比重，降低煤炭在能源总消费中比例。优化配置生产要素，发挥清洁能源市场规模优势和已有的能源产业基础优势，促进传统能源要素和新兴清洁能源要素的有机融合。、72 加快淘汰国三及以下排放标准的柴油货车、老旧燃气车辆； 73 禁燃区内禁止燃用《高污染燃料目录》中的Ⅱ类燃料组合，即在禁燃区内，禁止使用除单台出力大于等于20蒸吨/小时的锅炉以外燃用的煤炭及其制品，及石油焦、油页岩、原油、重油、渣油、煤焦油。 74 禁燃区内禁止销售、燃用高污染燃料，不得新建、扩建燃用高污染燃料的锅炉、窑炉、炉灶等燃烧设施（集中供热、火电厂锅炉除外）。 75 禁燃区内现有高污染燃料燃烧设施（集中供热、火电厂锅炉除外），完成改用天然气、液化石油气、电等清洁能源，或改用城市集中供热。逾期未改用的，不得继续使用。 76 现有经济开发区等工业集中区应实施热电联产或集中供热改造，将工业企业纳入集中供热范围，逐步淘汰分散燃煤锅炉，核准审批新建热电联产项目要求关停的燃煤锅炉必须按期淘汰。 77 淮南市禁燃区范围： （一）寿县：寿春镇（不含城南防洪圈堤以南地区），寿西湖农场，寿县工业园，寿县新桥国际产业园区，寿县蜀山现代产业园区。 （二）凤台县：县城中心区域（东至淮河，西至凤蒙路-凤利路-南湖大道一线，南至淮河，北至淮阜铁路线）。 （三）大通区：大通主城区（东至中兴路，西至居仁村，南至舜耕山，北至淮蚌铁路线），九龙岗镇城区（东至镇东路，西至万向路，南至舜耕山，北至洞山东路），国庆东路洛河段两侧500米范围内，国庆东路上窑段两侧500米范围内，大通工业园区。 （四）田家庵区：东至田大路，西至与谢家集区交界处，南至舜耕山，北至淮河沿线。 （五）谢家集区：东至沿矿路，西至东西部第二通道，南至谢李路环卫处、莲花市场一线，北至与八公山区交界处。 （六）八公山区：东至水张铁路线（八公山镇至山王镇李嘴孜段），西至东西部第二通道，南至常山路，北至东西部第二通道与淮凤路交界处。 （七）潘集区：东至齐云山路，西至西外环路，南至珠江路，北至滨河路。 （八）毛集实验区：东至丁家沟，西至合淮阜高速连接线，南至焦岗湖大道，北至102省道范围内及焦岗湖景区。 （九）淮南经济技术开发区：东至中兴路高压走廊-洛九路，西至田大路，南至洞山东路，北至淮河大坝。 （十）淮南高新技术产业开发区：全部辖区。 （十一）八公山风景名胜区、舜耕山风景区、上窑国家森林公园：全部辖区。 78 烟花爆竹禁放区域：田家庵区、谢家集区、八公山区、大通区行政区域内禁止燃放烟花爆竹。空气重污染黄色、橙色、红色预警期间，本市行政区域内禁止燃放烟花爆竹。 禁放地点：田家庵区、谢家集区、八公山区、大通区行政区域外，下列地点禁止燃放烟花爆竹：（一）国家机关、人民团体和广播电台、电视台等重要新闻单位；（二）火车站、汽车站、码头等交通枢纽以及铁路线路安全保护区；（三）商场（超市）、影剧院、旅游景区、公园等人员密集的公共场所；（四）教育、科研、医疗等单位和养老机构、儿童福利院；（五）博物馆、图书馆、档案馆、文物保护单位；（六）经营性墓地、陵园；（七）重要军事设施保护区；（八）企业生产经营场所、物资储存仓库；（九）山林、苗圃等重点防火区；（十）生产、储存、经营易燃易爆物品、民用爆炸物品、化学危险品的场所，加油（气）站、输气（油）管线、输变电设施安全保护区；（十一）高层建筑、停车场（库）；（十二）市人民政府和县、区人民政府规定的其他地点。、79 到2030年，全市受污染耕地安全利用率达到96%以上，污染地块安全利用率达到95%以上。 80 加强种植业面源污染防治。持续推进化肥农药零增长。提高生态农业发展水平，推广农业清洁生产技术，开展化肥、农药减量和替代使用，加强农药、化肥等包装废弃物回收处置，加大测土配方施肥、病虫害绿色防控、统防统治等技术推广力度，实行生态平衡施肥技术和防治技术。推广高效低毒低残留农药和现代植保机械，鼓励使用有机肥、生物有机肥和绿肥种植，禁用高毒、高残留农药和重金属等有毒有害物质超标的肥料。力争到2025年，主要农作物化肥农药使用量实现零增长。 81 力争到2025年，农田残膜“白色污染”得到有效控制，力争实现废弃农膜全面回收利用。 82 2025年底，全市规模化畜禽养殖场粪污处理设施装备配套率达到95%。</w:t>
            </w:r>
          </w:p>
        </w:tc>
        <w:tc>
          <w:tcPr>
            <w:tcW w:w="1483" w:type="pct"/>
            <w:vAlign w:val="center"/>
          </w:tcPr>
          <w:p w14:paraId="7AE64BBF">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p>
        </w:tc>
        <w:tc>
          <w:tcPr>
            <w:tcW w:w="487" w:type="pct"/>
            <w:vAlign w:val="center"/>
          </w:tcPr>
          <w:p w14:paraId="6FF4EA5A">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18"/>
                <w:szCs w:val="18"/>
                <w14:textFill>
                  <w14:solidFill>
                    <w14:schemeClr w14:val="tx1"/>
                  </w14:solidFill>
                </w14:textFill>
              </w:rPr>
            </w:pPr>
          </w:p>
        </w:tc>
      </w:tr>
    </w:tbl>
    <w:p w14:paraId="2C44BD58">
      <w:pPr>
        <w:pStyle w:val="31"/>
        <w:widowControl w:val="0"/>
        <w:overflowPunct w:val="0"/>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sectPr>
          <w:pgSz w:w="16838" w:h="11906" w:orient="landscape"/>
          <w:pgMar w:top="1800" w:right="1440" w:bottom="1800" w:left="1440" w:header="851" w:footer="992" w:gutter="0"/>
          <w:cols w:space="425" w:num="1"/>
          <w:docGrid w:type="lines" w:linePitch="312" w:charSpace="0"/>
        </w:sectPr>
      </w:pPr>
    </w:p>
    <w:p w14:paraId="64209C41">
      <w:pPr>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2.3其他相关文件相符性分析</w:t>
      </w:r>
    </w:p>
    <w:p w14:paraId="521747CC">
      <w:pPr>
        <w:pStyle w:val="9"/>
        <w:rPr>
          <w:color w:val="000000" w:themeColor="text1"/>
          <w14:textFill>
            <w14:solidFill>
              <w14:schemeClr w14:val="tx1"/>
            </w14:solidFill>
          </w14:textFill>
        </w:rPr>
      </w:pPr>
      <w:r>
        <w:rPr>
          <w:rFonts w:hint="eastAsia"/>
          <w:color w:val="000000" w:themeColor="text1"/>
          <w14:textFill>
            <w14:solidFill>
              <w14:schemeClr w14:val="tx1"/>
            </w14:solidFill>
          </w14:textFill>
        </w:rPr>
        <w:t>（1）与《安徽省长江经济带发展负面清单实施细则（试行）的通知》（皖长江办[2019]18号）相符性分析</w:t>
      </w:r>
    </w:p>
    <w:p w14:paraId="622A434F">
      <w:pPr>
        <w:widowControl/>
        <w:jc w:val="center"/>
        <w:rPr>
          <w:b/>
          <w:bCs/>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表1-5  与《安徽省长江经济带发展负面清单实施细则（试行）》相符性分析</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4905"/>
        <w:gridCol w:w="2021"/>
        <w:gridCol w:w="969"/>
      </w:tblGrid>
      <w:tr w14:paraId="1336A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Align w:val="center"/>
          </w:tcPr>
          <w:p w14:paraId="0A65249D">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类别</w:t>
            </w:r>
          </w:p>
        </w:tc>
        <w:tc>
          <w:tcPr>
            <w:tcW w:w="2878" w:type="pct"/>
            <w:vAlign w:val="center"/>
          </w:tcPr>
          <w:p w14:paraId="653A58A0">
            <w:pPr>
              <w:jc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《安徽省长江经济带发展负面清单实施细则（试行）》</w:t>
            </w:r>
          </w:p>
        </w:tc>
        <w:tc>
          <w:tcPr>
            <w:tcW w:w="1186" w:type="pct"/>
            <w:vAlign w:val="center"/>
          </w:tcPr>
          <w:p w14:paraId="0A66D7CE">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本项目建设</w:t>
            </w:r>
          </w:p>
          <w:p w14:paraId="2671BFF9">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情况</w:t>
            </w:r>
          </w:p>
        </w:tc>
        <w:tc>
          <w:tcPr>
            <w:tcW w:w="568" w:type="pct"/>
            <w:vAlign w:val="center"/>
          </w:tcPr>
          <w:p w14:paraId="74DE678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相符性</w:t>
            </w:r>
          </w:p>
        </w:tc>
      </w:tr>
      <w:tr w14:paraId="23683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restart"/>
            <w:vAlign w:val="center"/>
          </w:tcPr>
          <w:p w14:paraId="33F620CD">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岸</w:t>
            </w:r>
          </w:p>
          <w:p w14:paraId="045537A3">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线</w:t>
            </w:r>
          </w:p>
          <w:p w14:paraId="54440F8D">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开</w:t>
            </w:r>
          </w:p>
          <w:p w14:paraId="52157BEC">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发</w:t>
            </w:r>
          </w:p>
          <w:p w14:paraId="1D3FF590">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和</w:t>
            </w:r>
          </w:p>
          <w:p w14:paraId="39BC4D36">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河</w:t>
            </w:r>
          </w:p>
          <w:p w14:paraId="07EAD76E">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段</w:t>
            </w:r>
          </w:p>
          <w:p w14:paraId="57573D06">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利</w:t>
            </w:r>
          </w:p>
          <w:p w14:paraId="48CCF382">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用</w:t>
            </w:r>
          </w:p>
          <w:p w14:paraId="79A6A461">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方</w:t>
            </w:r>
          </w:p>
          <w:p w14:paraId="08FD1B7F">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面</w:t>
            </w:r>
          </w:p>
        </w:tc>
        <w:tc>
          <w:tcPr>
            <w:tcW w:w="2878" w:type="pct"/>
            <w:vAlign w:val="center"/>
          </w:tcPr>
          <w:p w14:paraId="71148D28">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禁止建设不符合全国和全省港口布局规划以及港口总体规划的码头项目；</w:t>
            </w:r>
          </w:p>
        </w:tc>
        <w:tc>
          <w:tcPr>
            <w:tcW w:w="1186" w:type="pct"/>
            <w:vAlign w:val="center"/>
          </w:tcPr>
          <w:p w14:paraId="3C78364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本项目不属于码头项目。</w:t>
            </w:r>
          </w:p>
        </w:tc>
        <w:tc>
          <w:tcPr>
            <w:tcW w:w="568" w:type="pct"/>
            <w:vAlign w:val="center"/>
          </w:tcPr>
          <w:p w14:paraId="6AC85B6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3AA4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vAlign w:val="center"/>
          </w:tcPr>
          <w:p w14:paraId="715B3E91">
            <w:pPr>
              <w:jc w:val="center"/>
              <w:rPr>
                <w:color w:val="000000" w:themeColor="text1"/>
                <w:szCs w:val="21"/>
                <w14:textFill>
                  <w14:solidFill>
                    <w14:schemeClr w14:val="tx1"/>
                  </w14:solidFill>
                </w14:textFill>
              </w:rPr>
            </w:pPr>
          </w:p>
        </w:tc>
        <w:tc>
          <w:tcPr>
            <w:tcW w:w="2878" w:type="pct"/>
            <w:vAlign w:val="center"/>
          </w:tcPr>
          <w:p w14:paraId="547C36E9">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禁止在自然保护区核心区、缓冲区的岸线和河段范围内投资建设旅游和生产经营项目；</w:t>
            </w:r>
          </w:p>
        </w:tc>
        <w:tc>
          <w:tcPr>
            <w:tcW w:w="1186" w:type="pct"/>
            <w:vAlign w:val="center"/>
          </w:tcPr>
          <w:p w14:paraId="3C537AC3">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本项目不在自然保护区核心区、缓冲区的岸线和河段范围内。</w:t>
            </w:r>
          </w:p>
        </w:tc>
        <w:tc>
          <w:tcPr>
            <w:tcW w:w="568" w:type="pct"/>
            <w:vAlign w:val="center"/>
          </w:tcPr>
          <w:p w14:paraId="699956D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22082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vAlign w:val="center"/>
          </w:tcPr>
          <w:p w14:paraId="518889B8">
            <w:pPr>
              <w:jc w:val="center"/>
              <w:rPr>
                <w:color w:val="000000" w:themeColor="text1"/>
                <w:szCs w:val="21"/>
                <w14:textFill>
                  <w14:solidFill>
                    <w14:schemeClr w14:val="tx1"/>
                  </w14:solidFill>
                </w14:textFill>
              </w:rPr>
            </w:pPr>
          </w:p>
        </w:tc>
        <w:tc>
          <w:tcPr>
            <w:tcW w:w="2878" w:type="pct"/>
            <w:vAlign w:val="center"/>
          </w:tcPr>
          <w:p w14:paraId="7E182D7C">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禁止在饮用水水源一级保护区的岸线和河段范围内新建、改建、改造与供水设施和保护水源无关的建设项目，禁止从事网箱养殖、畜禽养殖、施用化肥农药的种植以及游泳、垂钓等可能污染饮用水水源的行为，禁止设置排污口；</w:t>
            </w:r>
          </w:p>
        </w:tc>
        <w:tc>
          <w:tcPr>
            <w:tcW w:w="1186" w:type="pct"/>
            <w:vAlign w:val="center"/>
          </w:tcPr>
          <w:p w14:paraId="0095DF7E">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本项目不在饮用水水源一级保护区的岸线和河段范围内。</w:t>
            </w:r>
          </w:p>
        </w:tc>
        <w:tc>
          <w:tcPr>
            <w:tcW w:w="568" w:type="pct"/>
            <w:vAlign w:val="center"/>
          </w:tcPr>
          <w:p w14:paraId="10AB988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374E7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366" w:type="pct"/>
            <w:vMerge w:val="continue"/>
            <w:vAlign w:val="center"/>
          </w:tcPr>
          <w:p w14:paraId="2CD00A31">
            <w:pPr>
              <w:jc w:val="center"/>
              <w:rPr>
                <w:color w:val="000000" w:themeColor="text1"/>
                <w:szCs w:val="21"/>
                <w14:textFill>
                  <w14:solidFill>
                    <w14:schemeClr w14:val="tx1"/>
                  </w14:solidFill>
                </w14:textFill>
              </w:rPr>
            </w:pPr>
          </w:p>
        </w:tc>
        <w:tc>
          <w:tcPr>
            <w:tcW w:w="2878" w:type="pct"/>
            <w:vAlign w:val="center"/>
          </w:tcPr>
          <w:p w14:paraId="4423B1CF">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禁止在饮用水水源二级保护区的岸线和河段范围内新建、改建、改造排放污染物的建设项目，禁止设置排污口；禁止在水产种质资源保护区的岸线和河段范围内新建排污口，以及围湖造田，围垦造地等投资建设项目；</w:t>
            </w:r>
          </w:p>
        </w:tc>
        <w:tc>
          <w:tcPr>
            <w:tcW w:w="1186" w:type="pct"/>
            <w:vAlign w:val="center"/>
          </w:tcPr>
          <w:p w14:paraId="286936A4">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本项目不在饮用水水源二级保护区的岸线和河段范围内及在水产种质资源保护区的岸线和河段范围内。</w:t>
            </w:r>
          </w:p>
        </w:tc>
        <w:tc>
          <w:tcPr>
            <w:tcW w:w="568" w:type="pct"/>
            <w:vAlign w:val="center"/>
          </w:tcPr>
          <w:p w14:paraId="67620B0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3567B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restart"/>
            <w:vAlign w:val="center"/>
          </w:tcPr>
          <w:p w14:paraId="77B2C19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区域活动方面</w:t>
            </w:r>
          </w:p>
        </w:tc>
        <w:tc>
          <w:tcPr>
            <w:tcW w:w="2878" w:type="pct"/>
            <w:vAlign w:val="center"/>
          </w:tcPr>
          <w:p w14:paraId="1FB8BDBB">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禁止在生态保护红线和永久基本农田范围内投资建设除国家重大战略资源勘查项目、生态保护修复和环境治理项目、重大基础设施项目、军事国防项目以及农牧民基本生产生活等必要的民生项目以外的项目；</w:t>
            </w:r>
          </w:p>
        </w:tc>
        <w:tc>
          <w:tcPr>
            <w:tcW w:w="1186" w:type="pct"/>
            <w:vAlign w:val="center"/>
          </w:tcPr>
          <w:p w14:paraId="0D5371B3">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本项目不在生态保护红线和永久基本农田范围内。</w:t>
            </w:r>
          </w:p>
        </w:tc>
        <w:tc>
          <w:tcPr>
            <w:tcW w:w="568" w:type="pct"/>
            <w:vAlign w:val="center"/>
          </w:tcPr>
          <w:p w14:paraId="553D8D6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553EB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vAlign w:val="center"/>
          </w:tcPr>
          <w:p w14:paraId="020C5F38">
            <w:pPr>
              <w:jc w:val="center"/>
              <w:rPr>
                <w:color w:val="000000" w:themeColor="text1"/>
                <w:szCs w:val="21"/>
                <w14:textFill>
                  <w14:solidFill>
                    <w14:schemeClr w14:val="tx1"/>
                  </w14:solidFill>
                </w14:textFill>
              </w:rPr>
            </w:pPr>
          </w:p>
        </w:tc>
        <w:tc>
          <w:tcPr>
            <w:tcW w:w="2878" w:type="pct"/>
            <w:vAlign w:val="center"/>
          </w:tcPr>
          <w:p w14:paraId="2FADAAEF">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禁止在合规园区外新建、改造钢铁、石化、化工、焦化、建材、有色等高污染项目，高污染项目</w:t>
            </w:r>
            <w:r>
              <w:rPr>
                <w:rFonts w:hint="eastAsia"/>
                <w:color w:val="000000" w:themeColor="text1"/>
                <w:kern w:val="0"/>
                <w:szCs w:val="21"/>
                <w:lang w:bidi="ar"/>
                <w14:textFill>
                  <w14:solidFill>
                    <w14:schemeClr w14:val="tx1"/>
                  </w14:solidFill>
                </w14:textFill>
              </w:rPr>
              <w:t>严格</w:t>
            </w:r>
            <w:r>
              <w:rPr>
                <w:color w:val="000000" w:themeColor="text1"/>
                <w:kern w:val="0"/>
                <w:szCs w:val="21"/>
                <w:lang w:bidi="ar"/>
                <w14:textFill>
                  <w14:solidFill>
                    <w14:schemeClr w14:val="tx1"/>
                  </w14:solidFill>
                </w14:textFill>
              </w:rPr>
              <w:t>按照环境保护综合名录等有关要求执行；</w:t>
            </w:r>
          </w:p>
        </w:tc>
        <w:tc>
          <w:tcPr>
            <w:tcW w:w="1186" w:type="pct"/>
            <w:vAlign w:val="center"/>
          </w:tcPr>
          <w:p w14:paraId="34835728">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本项目在</w:t>
            </w:r>
            <w:r>
              <w:rPr>
                <w:rFonts w:hint="eastAsia"/>
                <w:color w:val="000000" w:themeColor="text1"/>
                <w:szCs w:val="21"/>
                <w14:textFill>
                  <w14:solidFill>
                    <w14:schemeClr w14:val="tx1"/>
                  </w14:solidFill>
                </w14:textFill>
              </w:rPr>
              <w:t>淮南市高新区合创新能源汽车零部件产业园（</w:t>
            </w:r>
            <w:r>
              <w:rPr>
                <w:color w:val="000000" w:themeColor="text1"/>
                <w:kern w:val="0"/>
                <w:szCs w:val="21"/>
                <w:lang w:bidi="ar"/>
                <w14:textFill>
                  <w14:solidFill>
                    <w14:schemeClr w14:val="tx1"/>
                  </w14:solidFill>
                </w14:textFill>
              </w:rPr>
              <w:t>合规园区</w:t>
            </w:r>
            <w:r>
              <w:rPr>
                <w:rFonts w:hint="eastAsia"/>
                <w:color w:val="000000" w:themeColor="text1"/>
                <w:szCs w:val="21"/>
                <w14:textFill>
                  <w14:solidFill>
                    <w14:schemeClr w14:val="tx1"/>
                  </w14:solidFill>
                </w14:textFill>
              </w:rPr>
              <w:t>）</w:t>
            </w:r>
            <w:r>
              <w:rPr>
                <w:color w:val="000000" w:themeColor="text1"/>
                <w:kern w:val="0"/>
                <w:szCs w:val="21"/>
                <w:lang w:bidi="ar"/>
                <w14:textFill>
                  <w14:solidFill>
                    <w14:schemeClr w14:val="tx1"/>
                  </w14:solidFill>
                </w14:textFill>
              </w:rPr>
              <w:t>内</w:t>
            </w:r>
            <w:r>
              <w:rPr>
                <w:rFonts w:hint="eastAsia"/>
                <w:color w:val="000000" w:themeColor="text1"/>
                <w14:textFill>
                  <w14:solidFill>
                    <w14:schemeClr w14:val="tx1"/>
                  </w14:solidFill>
                </w14:textFill>
              </w:rPr>
              <w:t>，目前园区已开展规划环评并通过审查，属于合规园区，且项目不属于</w:t>
            </w:r>
            <w:r>
              <w:rPr>
                <w:color w:val="000000" w:themeColor="text1"/>
                <w:kern w:val="0"/>
                <w:szCs w:val="21"/>
                <w:lang w:bidi="ar"/>
                <w14:textFill>
                  <w14:solidFill>
                    <w14:schemeClr w14:val="tx1"/>
                  </w14:solidFill>
                </w14:textFill>
              </w:rPr>
              <w:t>钢铁、石化、化工、焦化、建材、有色等高污染项目</w:t>
            </w:r>
          </w:p>
        </w:tc>
        <w:tc>
          <w:tcPr>
            <w:tcW w:w="568" w:type="pct"/>
            <w:vAlign w:val="center"/>
          </w:tcPr>
          <w:p w14:paraId="2DB35E8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6BE8D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restart"/>
            <w:vAlign w:val="center"/>
          </w:tcPr>
          <w:p w14:paraId="625147D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产业发展方面</w:t>
            </w:r>
          </w:p>
        </w:tc>
        <w:tc>
          <w:tcPr>
            <w:tcW w:w="2878" w:type="pct"/>
            <w:vAlign w:val="center"/>
          </w:tcPr>
          <w:p w14:paraId="633E9C16">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禁止新建、改造不符合国家石化、现代煤化工等产业布局规划的项目；</w:t>
            </w:r>
          </w:p>
        </w:tc>
        <w:tc>
          <w:tcPr>
            <w:tcW w:w="1186" w:type="pct"/>
            <w:vAlign w:val="center"/>
          </w:tcPr>
          <w:p w14:paraId="73F6D7AC">
            <w:pPr>
              <w:widowControl/>
              <w:jc w:val="center"/>
              <w:rPr>
                <w:rFonts w:eastAsiaTheme="minorEastAsia"/>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本项目</w:t>
            </w:r>
            <w:r>
              <w:rPr>
                <w:rFonts w:hint="eastAsia"/>
                <w:color w:val="000000" w:themeColor="text1"/>
                <w:kern w:val="0"/>
                <w:szCs w:val="21"/>
                <w:lang w:bidi="ar"/>
                <w14:textFill>
                  <w14:solidFill>
                    <w14:schemeClr w14:val="tx1"/>
                  </w14:solidFill>
                </w14:textFill>
              </w:rPr>
              <w:t>建设符合</w:t>
            </w:r>
            <w:r>
              <w:rPr>
                <w:rFonts w:hint="eastAsia"/>
                <w:color w:val="000000" w:themeColor="text1"/>
                <w:szCs w:val="21"/>
                <w14:textFill>
                  <w14:solidFill>
                    <w14:schemeClr w14:val="tx1"/>
                  </w14:solidFill>
                </w14:textFill>
              </w:rPr>
              <w:t>淮南市高新区合创新能源汽车零部件产业园产业布局，项目行业不属于</w:t>
            </w:r>
            <w:r>
              <w:rPr>
                <w:color w:val="000000" w:themeColor="text1"/>
                <w:kern w:val="0"/>
                <w:szCs w:val="21"/>
                <w:lang w:bidi="ar"/>
                <w14:textFill>
                  <w14:solidFill>
                    <w14:schemeClr w14:val="tx1"/>
                  </w14:solidFill>
                </w14:textFill>
              </w:rPr>
              <w:t>国家石化、现代煤化工</w:t>
            </w:r>
            <w:r>
              <w:rPr>
                <w:rFonts w:hint="eastAsia"/>
                <w:color w:val="000000" w:themeColor="text1"/>
                <w:kern w:val="0"/>
                <w:szCs w:val="21"/>
                <w:lang w:bidi="ar"/>
                <w14:textFill>
                  <w14:solidFill>
                    <w14:schemeClr w14:val="tx1"/>
                  </w14:solidFill>
                </w14:textFill>
              </w:rPr>
              <w:t>等禁止类项目</w:t>
            </w:r>
          </w:p>
        </w:tc>
        <w:tc>
          <w:tcPr>
            <w:tcW w:w="568" w:type="pct"/>
            <w:vAlign w:val="center"/>
          </w:tcPr>
          <w:p w14:paraId="5FBCDFF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74CF6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66" w:type="pct"/>
            <w:vMerge w:val="continue"/>
            <w:vAlign w:val="center"/>
          </w:tcPr>
          <w:p w14:paraId="5DBD2C93">
            <w:pPr>
              <w:jc w:val="center"/>
              <w:rPr>
                <w:color w:val="000000" w:themeColor="text1"/>
                <w:szCs w:val="21"/>
                <w14:textFill>
                  <w14:solidFill>
                    <w14:schemeClr w14:val="tx1"/>
                  </w14:solidFill>
                </w14:textFill>
              </w:rPr>
            </w:pPr>
          </w:p>
        </w:tc>
        <w:tc>
          <w:tcPr>
            <w:tcW w:w="2878" w:type="pct"/>
            <w:vAlign w:val="center"/>
          </w:tcPr>
          <w:p w14:paraId="3D63EF86">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禁止新建、改造法律法规和相关政策明令禁止的落后产能项目。</w:t>
            </w:r>
          </w:p>
        </w:tc>
        <w:tc>
          <w:tcPr>
            <w:tcW w:w="1186" w:type="pct"/>
            <w:vAlign w:val="center"/>
          </w:tcPr>
          <w:p w14:paraId="3DE8C5A4">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本项目不属于法律法规和相关政策明令禁止的落后产能项目。</w:t>
            </w:r>
          </w:p>
        </w:tc>
        <w:tc>
          <w:tcPr>
            <w:tcW w:w="568" w:type="pct"/>
            <w:vAlign w:val="center"/>
          </w:tcPr>
          <w:p w14:paraId="25F2F5E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bl>
    <w:p w14:paraId="54ED2659">
      <w:pPr>
        <w:pStyle w:val="93"/>
        <w:ind w:firstLine="480"/>
        <w:jc w:val="both"/>
        <w:rPr>
          <w:color w:val="000000" w:themeColor="text1"/>
          <w14:textFill>
            <w14:solidFill>
              <w14:schemeClr w14:val="tx1"/>
            </w14:solidFill>
          </w14:textFill>
        </w:rPr>
      </w:pPr>
    </w:p>
    <w:p w14:paraId="28E514A7">
      <w:pPr>
        <w:spacing w:line="360" w:lineRule="auto"/>
        <w:ind w:firstLine="42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w:t>
      </w:r>
      <w:r>
        <w:rPr>
          <w:b/>
          <w:bCs/>
          <w:color w:val="000000" w:themeColor="text1"/>
          <w14:textFill>
            <w14:solidFill>
              <w14:schemeClr w14:val="tx1"/>
            </w14:solidFill>
          </w14:textFill>
        </w:rPr>
        <w:t>与其他相关性政策符合性分析</w:t>
      </w:r>
    </w:p>
    <w:p w14:paraId="775608DB">
      <w:pPr>
        <w:pStyle w:val="2"/>
        <w:spacing w:after="0" w:line="360" w:lineRule="auto"/>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对照《安徽省</w:t>
      </w:r>
      <w:r>
        <w:rPr>
          <w:rFonts w:hint="eastAsia"/>
          <w:color w:val="000000" w:themeColor="text1"/>
          <w14:textFill>
            <w14:solidFill>
              <w14:schemeClr w14:val="tx1"/>
            </w14:solidFill>
          </w14:textFill>
        </w:rPr>
        <w:t>生态环境保护委员会办公室</w:t>
      </w:r>
      <w:r>
        <w:rPr>
          <w:color w:val="000000" w:themeColor="text1"/>
          <w14:textFill>
            <w14:solidFill>
              <w14:schemeClr w14:val="tx1"/>
            </w14:solidFill>
          </w14:textFill>
        </w:rPr>
        <w:t>关于印发安徽省</w:t>
      </w:r>
      <w:r>
        <w:rPr>
          <w:rFonts w:hint="eastAsia"/>
          <w:color w:val="000000" w:themeColor="text1"/>
          <w14:textFill>
            <w14:solidFill>
              <w14:schemeClr w14:val="tx1"/>
            </w14:solidFill>
          </w14:textFill>
        </w:rPr>
        <w:t>2022年大气污染防治工作要点</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安环委办</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22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37</w:t>
      </w:r>
      <w:r>
        <w:rPr>
          <w:color w:val="000000" w:themeColor="text1"/>
          <w14:textFill>
            <w14:solidFill>
              <w14:schemeClr w14:val="tx1"/>
            </w14:solidFill>
          </w14:textFill>
        </w:rPr>
        <w:t>号）</w:t>
      </w:r>
      <w:r>
        <w:rPr>
          <w:rFonts w:hint="eastAsia"/>
          <w:color w:val="000000" w:themeColor="text1"/>
          <w14:textFill>
            <w14:solidFill>
              <w14:schemeClr w14:val="tx1"/>
            </w14:solidFill>
          </w14:textFill>
        </w:rPr>
        <w:t>、《安徽省大气办关于深入开展挥发性有机物污染治理工作的通知》（皖大气办〔2021〕4号）、《安徽省“十四五”生态环境保护规划》的通知（皖环发〔2022〕8号）、</w:t>
      </w:r>
      <w:r>
        <w:rPr>
          <w:color w:val="000000" w:themeColor="text1"/>
          <w:szCs w:val="21"/>
          <w14:textFill>
            <w14:solidFill>
              <w14:schemeClr w14:val="tx1"/>
            </w14:solidFill>
          </w14:textFill>
        </w:rPr>
        <w:t>《安徽省空气质量持续改善行动方案》（皖政〔2024〕36号）《关于印发淮南市涉气建设项目环评审批负面清单的通知》</w:t>
      </w:r>
      <w:r>
        <w:rPr>
          <w:rFonts w:hint="eastAsia"/>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等</w:t>
      </w:r>
      <w:r>
        <w:rPr>
          <w:color w:val="000000" w:themeColor="text1"/>
          <w14:textFill>
            <w14:solidFill>
              <w14:schemeClr w14:val="tx1"/>
            </w14:solidFill>
          </w14:textFill>
        </w:rPr>
        <w:t>相关政策要求，本项目的政策相符性分析汇总见表1-</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w:t>
      </w:r>
    </w:p>
    <w:p w14:paraId="3A9EB09F">
      <w:pPr>
        <w:keepLines/>
        <w:jc w:val="center"/>
        <w:rPr>
          <w:b/>
          <w:color w:val="000000" w:themeColor="text1"/>
          <w14:textFill>
            <w14:solidFill>
              <w14:schemeClr w14:val="tx1"/>
            </w14:solidFill>
          </w14:textFill>
        </w:rPr>
      </w:pPr>
      <w:r>
        <w:rPr>
          <w:b/>
          <w:color w:val="000000" w:themeColor="text1"/>
          <w14:textFill>
            <w14:solidFill>
              <w14:schemeClr w14:val="tx1"/>
            </w14:solidFill>
          </w14:textFill>
        </w:rPr>
        <w:t>表1-</w:t>
      </w:r>
      <w:r>
        <w:rPr>
          <w:rFonts w:hint="eastAsia"/>
          <w:b/>
          <w:color w:val="000000" w:themeColor="text1"/>
          <w14:textFill>
            <w14:solidFill>
              <w14:schemeClr w14:val="tx1"/>
            </w14:solidFill>
          </w14:textFill>
        </w:rPr>
        <w:t xml:space="preserve">6 </w:t>
      </w:r>
      <w:r>
        <w:rPr>
          <w:b/>
          <w:color w:val="000000" w:themeColor="text1"/>
          <w14:textFill>
            <w14:solidFill>
              <w14:schemeClr w14:val="tx1"/>
            </w14:solidFill>
          </w14:textFill>
        </w:rPr>
        <w:t xml:space="preserve"> 相关环境保护政策符合性分析</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2"/>
        <w:gridCol w:w="3501"/>
        <w:gridCol w:w="2799"/>
        <w:gridCol w:w="697"/>
      </w:tblGrid>
      <w:tr w14:paraId="7E281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3" w:type="pct"/>
            <w:vAlign w:val="center"/>
          </w:tcPr>
          <w:p w14:paraId="74EA8F5D">
            <w:pPr>
              <w:keepLines/>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文件名称</w:t>
            </w:r>
          </w:p>
        </w:tc>
        <w:tc>
          <w:tcPr>
            <w:tcW w:w="2054" w:type="pct"/>
            <w:vAlign w:val="center"/>
          </w:tcPr>
          <w:p w14:paraId="658AC730">
            <w:pPr>
              <w:keepLines/>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相关政策</w:t>
            </w:r>
            <w:r>
              <w:rPr>
                <w:b/>
                <w:bCs/>
                <w:color w:val="000000" w:themeColor="text1"/>
                <w:szCs w:val="21"/>
                <w14:textFill>
                  <w14:solidFill>
                    <w14:schemeClr w14:val="tx1"/>
                  </w14:solidFill>
                </w14:textFill>
              </w:rPr>
              <w:t>要求</w:t>
            </w:r>
          </w:p>
        </w:tc>
        <w:tc>
          <w:tcPr>
            <w:tcW w:w="1642" w:type="pct"/>
            <w:vAlign w:val="center"/>
          </w:tcPr>
          <w:p w14:paraId="18086591">
            <w:pPr>
              <w:keepLines/>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企业状况</w:t>
            </w:r>
          </w:p>
        </w:tc>
        <w:tc>
          <w:tcPr>
            <w:tcW w:w="409" w:type="pct"/>
            <w:vAlign w:val="center"/>
          </w:tcPr>
          <w:p w14:paraId="152D1916">
            <w:pPr>
              <w:keepLines/>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相符性</w:t>
            </w:r>
          </w:p>
        </w:tc>
      </w:tr>
      <w:tr w14:paraId="3842B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3" w:type="pct"/>
            <w:vMerge w:val="restart"/>
            <w:vAlign w:val="center"/>
          </w:tcPr>
          <w:p w14:paraId="63134C59">
            <w:pPr>
              <w:pStyle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《安徽省</w:t>
            </w:r>
            <w:r>
              <w:rPr>
                <w:rFonts w:hint="eastAsia"/>
                <w:color w:val="000000" w:themeColor="text1"/>
                <w:sz w:val="21"/>
                <w:szCs w:val="21"/>
                <w14:textFill>
                  <w14:solidFill>
                    <w14:schemeClr w14:val="tx1"/>
                  </w14:solidFill>
                </w14:textFill>
              </w:rPr>
              <w:t>生态环境保护委员会办公室</w:t>
            </w:r>
            <w:r>
              <w:rPr>
                <w:color w:val="000000" w:themeColor="text1"/>
                <w:sz w:val="21"/>
                <w:szCs w:val="21"/>
                <w14:textFill>
                  <w14:solidFill>
                    <w14:schemeClr w14:val="tx1"/>
                  </w14:solidFill>
                </w14:textFill>
              </w:rPr>
              <w:t>关于印发安徽省</w:t>
            </w:r>
            <w:r>
              <w:rPr>
                <w:rFonts w:hint="eastAsia"/>
                <w:color w:val="000000" w:themeColor="text1"/>
                <w:sz w:val="21"/>
                <w:szCs w:val="21"/>
                <w14:textFill>
                  <w14:solidFill>
                    <w14:schemeClr w14:val="tx1"/>
                  </w14:solidFill>
                </w14:textFill>
              </w:rPr>
              <w:t>2022年大气污染防治工作要点</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安环委办</w:t>
            </w:r>
            <w:r>
              <w:rPr>
                <w:color w:val="000000" w:themeColor="text1"/>
                <w:sz w:val="21"/>
                <w:szCs w:val="21"/>
                <w14:textFill>
                  <w14:solidFill>
                    <w14:schemeClr w14:val="tx1"/>
                  </w14:solidFill>
                </w14:textFill>
              </w:rPr>
              <w:t>〔20</w:t>
            </w:r>
            <w:r>
              <w:rPr>
                <w:rFonts w:hint="eastAsia"/>
                <w:color w:val="000000" w:themeColor="text1"/>
                <w:sz w:val="21"/>
                <w:szCs w:val="21"/>
                <w14:textFill>
                  <w14:solidFill>
                    <w14:schemeClr w14:val="tx1"/>
                  </w14:solidFill>
                </w14:textFill>
              </w:rPr>
              <w:t>22</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37</w:t>
            </w:r>
            <w:r>
              <w:rPr>
                <w:color w:val="000000" w:themeColor="text1"/>
                <w:sz w:val="21"/>
                <w:szCs w:val="21"/>
                <w14:textFill>
                  <w14:solidFill>
                    <w14:schemeClr w14:val="tx1"/>
                  </w14:solidFill>
                </w14:textFill>
              </w:rPr>
              <w:t>号）</w:t>
            </w:r>
          </w:p>
        </w:tc>
        <w:tc>
          <w:tcPr>
            <w:tcW w:w="2054" w:type="pct"/>
          </w:tcPr>
          <w:p w14:paraId="7664EEEF">
            <w:pPr>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依法依规淘汰落后产能和化解过剩产能，严禁新增钢铁、焦化、水泥熟料、平板玻璃、电解铝等产业。</w:t>
            </w:r>
          </w:p>
        </w:tc>
        <w:tc>
          <w:tcPr>
            <w:tcW w:w="1642" w:type="pct"/>
            <w:vAlign w:val="center"/>
          </w:tcPr>
          <w:p w14:paraId="192F49A7">
            <w:pPr>
              <w:pStyle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本项目为C2924泡沫塑料制造，不在禁止产业名单内</w:t>
            </w:r>
            <w:r>
              <w:rPr>
                <w:color w:val="000000" w:themeColor="text1"/>
                <w:sz w:val="21"/>
                <w:szCs w:val="21"/>
                <w14:textFill>
                  <w14:solidFill>
                    <w14:schemeClr w14:val="tx1"/>
                  </w14:solidFill>
                </w14:textFill>
              </w:rPr>
              <w:t>。</w:t>
            </w:r>
          </w:p>
        </w:tc>
        <w:tc>
          <w:tcPr>
            <w:tcW w:w="409" w:type="pct"/>
            <w:vAlign w:val="center"/>
          </w:tcPr>
          <w:p w14:paraId="462944D7">
            <w:pPr>
              <w:keepLine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5D8A4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3" w:type="pct"/>
            <w:vMerge w:val="continue"/>
            <w:vAlign w:val="center"/>
          </w:tcPr>
          <w:p w14:paraId="7257E19D">
            <w:pPr>
              <w:pStyle w:val="9"/>
              <w:rPr>
                <w:color w:val="000000" w:themeColor="text1"/>
                <w:sz w:val="21"/>
                <w:szCs w:val="21"/>
                <w14:textFill>
                  <w14:solidFill>
                    <w14:schemeClr w14:val="tx1"/>
                  </w14:solidFill>
                </w14:textFill>
              </w:rPr>
            </w:pPr>
          </w:p>
        </w:tc>
        <w:tc>
          <w:tcPr>
            <w:tcW w:w="2054" w:type="pct"/>
            <w:vAlign w:val="center"/>
          </w:tcPr>
          <w:p w14:paraId="30772EBC">
            <w:pPr>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以石化、化工、涂装、医药、包装印刷、油品储运销等行业领域为重点，挥发性有机物年排放量为1吨以上及以上企业编制实施“一厂一策”，严格执行涂料、油墨、胶粘剂、清洗剂VOCs含量限值标准</w:t>
            </w:r>
            <w:r>
              <w:rPr>
                <w:color w:val="000000" w:themeColor="text1"/>
                <w:sz w:val="21"/>
                <w:szCs w:val="21"/>
                <w14:textFill>
                  <w14:solidFill>
                    <w14:schemeClr w14:val="tx1"/>
                  </w14:solidFill>
                </w14:textFill>
              </w:rPr>
              <w:t>。</w:t>
            </w:r>
          </w:p>
        </w:tc>
        <w:tc>
          <w:tcPr>
            <w:tcW w:w="1642" w:type="pct"/>
            <w:vAlign w:val="center"/>
          </w:tcPr>
          <w:p w14:paraId="6748AEF2">
            <w:pPr>
              <w:pStyle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w:t>
            </w:r>
            <w:r>
              <w:rPr>
                <w:rFonts w:hint="eastAsia"/>
                <w:color w:val="000000" w:themeColor="text1"/>
                <w:sz w:val="21"/>
                <w:szCs w:val="21"/>
                <w14:textFill>
                  <w14:solidFill>
                    <w14:schemeClr w14:val="tx1"/>
                  </w14:solidFill>
                </w14:textFill>
              </w:rPr>
              <w:t>挥发性有机物年排放量达到1吨，因此要求编制实施“一厂一策”。根据企业提供检测报告，所用原辅料胶粘剂VOCs含量为29.25g/L,低于《胶粘剂挥发性有机化合物限量》(GB33372-2020) 中表1中50g/L，符合文件要求。</w:t>
            </w:r>
          </w:p>
        </w:tc>
        <w:tc>
          <w:tcPr>
            <w:tcW w:w="409" w:type="pct"/>
            <w:vAlign w:val="center"/>
          </w:tcPr>
          <w:p w14:paraId="6A6C7325">
            <w:pPr>
              <w:keepLine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56AF8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3" w:type="pct"/>
            <w:vMerge w:val="restart"/>
            <w:vAlign w:val="center"/>
          </w:tcPr>
          <w:p w14:paraId="1DF61C99">
            <w:pPr>
              <w:pStyle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《安徽省大气办关于深入开展挥发性有机物污染治理工作的通知》（皖大气办〔2021〕4号）</w:t>
            </w:r>
          </w:p>
        </w:tc>
        <w:tc>
          <w:tcPr>
            <w:tcW w:w="2054" w:type="pct"/>
            <w:vAlign w:val="center"/>
          </w:tcPr>
          <w:p w14:paraId="05B3EB55">
            <w:pPr>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制定“一企一案”。借鉴上海市等先发地区重点行业VOCs综合治理企业“一厂一方案”编制经验，各地分行业分级指导企业编制优化“一企一案”，明确企业VOCs综合治理任务时间节点和工作目标。重点梳理石化、化工、工业涂装、包装印刷、油品储运销等重点领域重点行业，VOCs年排放量超过1吨的企业，督促9月30日前完成方案编制完善工作。243家涉VOCs省级重点企业（含省重点排污单位名录企业）及年排放量超过10吨的企业，8月31日前对方案进行评估完善，及时核实治理效果，并报至省大气办备案。</w:t>
            </w:r>
          </w:p>
        </w:tc>
        <w:tc>
          <w:tcPr>
            <w:tcW w:w="1642" w:type="pct"/>
            <w:vAlign w:val="center"/>
          </w:tcPr>
          <w:p w14:paraId="6257D5DF">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w:t>
            </w:r>
            <w:r>
              <w:rPr>
                <w:rFonts w:hint="eastAsia"/>
                <w:color w:val="000000" w:themeColor="text1"/>
                <w:sz w:val="21"/>
                <w:szCs w:val="21"/>
                <w14:textFill>
                  <w14:solidFill>
                    <w14:schemeClr w14:val="tx1"/>
                  </w14:solidFill>
                </w14:textFill>
              </w:rPr>
              <w:t>挥发性有机物年排放量</w:t>
            </w:r>
            <w:r>
              <w:rPr>
                <w:rFonts w:hint="eastAsia"/>
                <w:color w:val="000000" w:themeColor="text1"/>
                <w:sz w:val="21"/>
                <w:szCs w:val="21"/>
                <w:lang w:val="en-US" w:eastAsia="zh-CN"/>
                <w14:textFill>
                  <w14:solidFill>
                    <w14:schemeClr w14:val="tx1"/>
                  </w14:solidFill>
                </w14:textFill>
              </w:rPr>
              <w:t>超过</w:t>
            </w:r>
            <w:r>
              <w:rPr>
                <w:rFonts w:hint="eastAsia"/>
                <w:color w:val="000000" w:themeColor="text1"/>
                <w:sz w:val="21"/>
                <w:szCs w:val="21"/>
                <w14:textFill>
                  <w14:solidFill>
                    <w14:schemeClr w14:val="tx1"/>
                  </w14:solidFill>
                </w14:textFill>
              </w:rPr>
              <w:t>1吨，因此需要编制实施“一企一案”。</w:t>
            </w:r>
          </w:p>
        </w:tc>
        <w:tc>
          <w:tcPr>
            <w:tcW w:w="409" w:type="pct"/>
            <w:vAlign w:val="center"/>
          </w:tcPr>
          <w:p w14:paraId="5EB4BC7A">
            <w:pPr>
              <w:keepLine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46F50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3" w:type="pct"/>
            <w:vMerge w:val="continue"/>
            <w:vAlign w:val="center"/>
          </w:tcPr>
          <w:p w14:paraId="26D3A205">
            <w:pPr>
              <w:pStyle w:val="9"/>
              <w:rPr>
                <w:color w:val="000000" w:themeColor="text1"/>
                <w14:textFill>
                  <w14:solidFill>
                    <w14:schemeClr w14:val="tx1"/>
                  </w14:solidFill>
                </w14:textFill>
              </w:rPr>
            </w:pPr>
          </w:p>
        </w:tc>
        <w:tc>
          <w:tcPr>
            <w:tcW w:w="2054" w:type="pct"/>
            <w:vAlign w:val="center"/>
          </w:tcPr>
          <w:p w14:paraId="1FFB661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实施排污许可。建立健全以排污许可核发为中心的VOCs管控依据，在石油、化工、工业涂装、包装印刷、油品储运销五大领域全面推行排污许可制度，不断规范涉VOCs工业企业的排污许可登记管理，落实企业VOCs源头削减、过程控制和末端污染治理工作，推进企业自行监测、台账落实和定期报告的具体规定落地，严厉处罚无证和不按证排污行为。</w:t>
            </w:r>
          </w:p>
        </w:tc>
        <w:tc>
          <w:tcPr>
            <w:tcW w:w="1642" w:type="pct"/>
            <w:vAlign w:val="center"/>
          </w:tcPr>
          <w:p w14:paraId="0A887D1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对照《固定污染源排污许可分类管理名录(2019年版)》，本项目属于登记管理，未要求环评与排污许可联动内容分析。</w:t>
            </w:r>
          </w:p>
        </w:tc>
        <w:tc>
          <w:tcPr>
            <w:tcW w:w="409" w:type="pct"/>
            <w:vAlign w:val="center"/>
          </w:tcPr>
          <w:p w14:paraId="31348592">
            <w:pPr>
              <w:keepLine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1559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3" w:type="pct"/>
            <w:vMerge w:val="restart"/>
            <w:vAlign w:val="center"/>
          </w:tcPr>
          <w:p w14:paraId="01B2FE10">
            <w:pPr>
              <w:pStyle w:val="2"/>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《安徽省空气质量持续改善行动方案》（皖政〔2024〕36号）《关于印发淮南市涉气建设项目环评审批负面清单的通知》</w:t>
            </w:r>
          </w:p>
          <w:p w14:paraId="1FCF4B74">
            <w:pPr>
              <w:pStyle w:val="9"/>
              <w:rPr>
                <w:color w:val="000000" w:themeColor="text1"/>
                <w14:textFill>
                  <w14:solidFill>
                    <w14:schemeClr w14:val="tx1"/>
                  </w14:solidFill>
                </w14:textFill>
              </w:rPr>
            </w:pPr>
          </w:p>
        </w:tc>
        <w:tc>
          <w:tcPr>
            <w:tcW w:w="2054" w:type="pct"/>
            <w:vAlign w:val="center"/>
          </w:tcPr>
          <w:p w14:paraId="3A00DBF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实施范围：重点区域。合肥、淮北、亳州、宿州、蚌埠、阜阳、淮南、滁州、六安、马鞍山、芜湖市。</w:t>
            </w:r>
          </w:p>
        </w:tc>
        <w:tc>
          <w:tcPr>
            <w:tcW w:w="1642" w:type="pct"/>
            <w:vAlign w:val="center"/>
          </w:tcPr>
          <w:p w14:paraId="2EF6640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本项目位于淮南市高新区，属于该方案实施范围内的重点区域。</w:t>
            </w:r>
          </w:p>
        </w:tc>
        <w:tc>
          <w:tcPr>
            <w:tcW w:w="409" w:type="pct"/>
            <w:vAlign w:val="center"/>
          </w:tcPr>
          <w:p w14:paraId="401AB1B0">
            <w:pPr>
              <w:keepLine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180DA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3" w:type="pct"/>
            <w:vMerge w:val="continue"/>
            <w:vAlign w:val="center"/>
          </w:tcPr>
          <w:p w14:paraId="7C10F9C0">
            <w:pPr>
              <w:pStyle w:val="9"/>
              <w:rPr>
                <w:color w:val="000000" w:themeColor="text1"/>
                <w14:textFill>
                  <w14:solidFill>
                    <w14:schemeClr w14:val="tx1"/>
                  </w14:solidFill>
                </w14:textFill>
              </w:rPr>
            </w:pPr>
          </w:p>
        </w:tc>
        <w:tc>
          <w:tcPr>
            <w:tcW w:w="2054" w:type="pct"/>
            <w:vAlign w:val="center"/>
          </w:tcPr>
          <w:p w14:paraId="00C0FF3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优化调整产业结构布局：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实施“高污染、高耗能”项目部门联审，源头管控低水平项目上马。制定实施安徽省加强生态环境分区管控方案。严格落实产能置换要求，不以任何名义、任何方式核准、备案产能严重过剩行业新增产能项目，被置换产能及其配套设施关停后，新建项目方可投产。</w:t>
            </w:r>
          </w:p>
        </w:tc>
        <w:tc>
          <w:tcPr>
            <w:tcW w:w="1642" w:type="pct"/>
            <w:vAlign w:val="center"/>
          </w:tcPr>
          <w:p w14:paraId="41EBCFF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fldChar w:fldCharType="begin"/>
            </w:r>
            <w:r>
              <w:rPr>
                <w:rFonts w:hint="eastAsia"/>
                <w:color w:val="000000" w:themeColor="text1"/>
                <w:szCs w:val="21"/>
                <w14:textFill>
                  <w14:solidFill>
                    <w14:schemeClr w14:val="tx1"/>
                  </w14:solidFill>
                </w14:textFill>
              </w:rPr>
              <w:instrText xml:space="preserve"> = 1 \* GB3 \* MERGEFORMAT </w:instrText>
            </w:r>
            <w:r>
              <w:rPr>
                <w:rFonts w:hint="eastAsia"/>
                <w:color w:val="000000" w:themeColor="text1"/>
                <w:szCs w:val="21"/>
                <w14:textFill>
                  <w14:solidFill>
                    <w14:schemeClr w14:val="tx1"/>
                  </w14:solidFill>
                </w14:textFill>
              </w:rPr>
              <w:fldChar w:fldCharType="separate"/>
            </w:r>
            <w:r>
              <w:rPr>
                <w:color w:val="000000" w:themeColor="text1"/>
                <w14:textFill>
                  <w14:solidFill>
                    <w14:schemeClr w14:val="tx1"/>
                  </w14:solidFill>
                </w14:textFill>
              </w:rPr>
              <w:t>①</w:t>
            </w:r>
            <w:r>
              <w:rPr>
                <w:rFonts w:hint="eastAsia"/>
                <w:color w:val="000000" w:themeColor="text1"/>
                <w:szCs w:val="21"/>
                <w14:textFill>
                  <w14:solidFill>
                    <w14:schemeClr w14:val="tx1"/>
                  </w14:solidFill>
                </w14:textFill>
              </w:rPr>
              <w:fldChar w:fldCharType="end"/>
            </w:r>
            <w:r>
              <w:rPr>
                <w:rFonts w:hint="eastAsia"/>
                <w:color w:val="000000" w:themeColor="text1"/>
                <w:szCs w:val="21"/>
                <w14:textFill>
                  <w14:solidFill>
                    <w14:schemeClr w14:val="tx1"/>
                  </w14:solidFill>
                </w14:textFill>
              </w:rPr>
              <w:t>本项目不属于高耗能、高排放、低水平项目；</w:t>
            </w:r>
            <w:r>
              <w:rPr>
                <w:rFonts w:hint="eastAsia"/>
                <w:color w:val="000000" w:themeColor="text1"/>
                <w:szCs w:val="21"/>
                <w14:textFill>
                  <w14:solidFill>
                    <w14:schemeClr w14:val="tx1"/>
                  </w14:solidFill>
                </w14:textFill>
              </w:rPr>
              <w:fldChar w:fldCharType="begin"/>
            </w:r>
            <w:r>
              <w:rPr>
                <w:rFonts w:hint="eastAsia"/>
                <w:color w:val="000000" w:themeColor="text1"/>
                <w:szCs w:val="21"/>
                <w14:textFill>
                  <w14:solidFill>
                    <w14:schemeClr w14:val="tx1"/>
                  </w14:solidFill>
                </w14:textFill>
              </w:rPr>
              <w:instrText xml:space="preserve"> = 2 \* GB3 \* MERGEFORMAT </w:instrText>
            </w:r>
            <w:r>
              <w:rPr>
                <w:rFonts w:hint="eastAsia"/>
                <w:color w:val="000000" w:themeColor="text1"/>
                <w:szCs w:val="21"/>
                <w14:textFill>
                  <w14:solidFill>
                    <w14:schemeClr w14:val="tx1"/>
                  </w14:solidFill>
                </w14:textFill>
              </w:rPr>
              <w:fldChar w:fldCharType="separate"/>
            </w:r>
            <w:r>
              <w:rPr>
                <w:color w:val="000000" w:themeColor="text1"/>
                <w14:textFill>
                  <w14:solidFill>
                    <w14:schemeClr w14:val="tx1"/>
                  </w14:solidFill>
                </w14:textFill>
              </w:rPr>
              <w:t>②</w:t>
            </w:r>
            <w:r>
              <w:rPr>
                <w:rFonts w:hint="eastAsia"/>
                <w:color w:val="000000" w:themeColor="text1"/>
                <w:szCs w:val="21"/>
                <w14:textFill>
                  <w14:solidFill>
                    <w14:schemeClr w14:val="tx1"/>
                  </w14:solidFill>
                </w14:textFill>
              </w:rPr>
              <w:fldChar w:fldCharType="end"/>
            </w:r>
            <w:r>
              <w:rPr>
                <w:rFonts w:hint="eastAsia"/>
                <w:color w:val="000000" w:themeColor="text1"/>
                <w:szCs w:val="21"/>
                <w14:textFill>
                  <w14:solidFill>
                    <w14:schemeClr w14:val="tx1"/>
                  </w14:solidFill>
                </w14:textFill>
              </w:rPr>
              <w:t>本项目为新建项目，符合国家产业政策，符合淮南市生态环境分区管控方案；项目试行重点污染物总量控制；</w:t>
            </w:r>
          </w:p>
        </w:tc>
        <w:tc>
          <w:tcPr>
            <w:tcW w:w="409" w:type="pct"/>
            <w:vAlign w:val="center"/>
          </w:tcPr>
          <w:p w14:paraId="75273F87">
            <w:pPr>
              <w:keepLine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4E5C8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3" w:type="pct"/>
            <w:vMerge w:val="continue"/>
            <w:vAlign w:val="center"/>
          </w:tcPr>
          <w:p w14:paraId="0440C4CB">
            <w:pPr>
              <w:pStyle w:val="9"/>
              <w:rPr>
                <w:color w:val="000000" w:themeColor="text1"/>
                <w14:textFill>
                  <w14:solidFill>
                    <w14:schemeClr w14:val="tx1"/>
                  </w14:solidFill>
                </w14:textFill>
              </w:rPr>
            </w:pPr>
          </w:p>
        </w:tc>
        <w:tc>
          <w:tcPr>
            <w:tcW w:w="2054" w:type="pct"/>
            <w:vAlign w:val="center"/>
          </w:tcPr>
          <w:p w14:paraId="303238A2">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推动重点行业领域污染物减排</w:t>
            </w:r>
            <w:r>
              <w:rPr>
                <w:rFonts w:hint="eastAsia"/>
                <w:color w:val="000000" w:themeColor="text1"/>
                <w:szCs w:val="21"/>
                <w14:textFill>
                  <w14:solidFill>
                    <w14:schemeClr w14:val="tx1"/>
                  </w14:solidFill>
                </w14:textFill>
              </w:rPr>
              <w:t>：加快低（无）</w:t>
            </w:r>
            <w:r>
              <w:rPr>
                <w:color w:val="000000" w:themeColor="text1"/>
                <w:szCs w:val="21"/>
                <w14:textFill>
                  <w14:solidFill>
                    <w14:schemeClr w14:val="tx1"/>
                  </w14:solidFill>
                </w14:textFill>
              </w:rPr>
              <w:t>VOCs原辅材料替代。</w:t>
            </w:r>
            <w:r>
              <w:rPr>
                <w:rFonts w:hint="eastAsia"/>
                <w:color w:val="000000" w:themeColor="text1"/>
                <w:szCs w:val="21"/>
                <w14:textFill>
                  <w14:solidFill>
                    <w14:schemeClr w14:val="tx1"/>
                  </w14:solidFill>
                </w14:textFill>
              </w:rPr>
              <w:t>严格控制生产和使用高</w:t>
            </w:r>
            <w:r>
              <w:rPr>
                <w:color w:val="000000" w:themeColor="text1"/>
                <w:szCs w:val="21"/>
                <w14:textFill>
                  <w14:solidFill>
                    <w14:schemeClr w14:val="tx1"/>
                  </w14:solidFill>
                </w14:textFill>
              </w:rPr>
              <w:t>VOCs含量涂料、油墨、胶粘剂、清洗剂等建设项目。推动现有高VOCs含量产品生产企业加快产品升级转型，提高低（无）VOCs含量产品比重。加大工业涂装行业、包装印刷行业及电子行业低（无）VOCs含量原辅材料替代力度。室外构筑物防护和城市道路交通标志推广使用低（无）VOCs含量涂料。严格执行VOCs含量限值标准，确保生产、销售、进口、使用符合标准的产品。</w:t>
            </w:r>
          </w:p>
        </w:tc>
        <w:tc>
          <w:tcPr>
            <w:tcW w:w="1642" w:type="pct"/>
            <w:vAlign w:val="center"/>
          </w:tcPr>
          <w:p w14:paraId="33B51A8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本项目使用的胶水为水性胶，其VOCs含量符合</w:t>
            </w:r>
            <w:r>
              <w:rPr>
                <w:rFonts w:hint="eastAsia"/>
                <w:color w:val="000000" w:themeColor="text1"/>
                <w:szCs w:val="21"/>
                <w14:textFill>
                  <w14:solidFill>
                    <w14:schemeClr w14:val="tx1"/>
                  </w14:solidFill>
                </w14:textFill>
              </w:rPr>
              <w:t>《胶粘剂挥发性有机化合物限量》(GB33372-2020) 要求</w:t>
            </w:r>
          </w:p>
        </w:tc>
        <w:tc>
          <w:tcPr>
            <w:tcW w:w="409" w:type="pct"/>
            <w:vAlign w:val="center"/>
          </w:tcPr>
          <w:p w14:paraId="0AEF5B43">
            <w:pPr>
              <w:keepLine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087D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893" w:type="pct"/>
            <w:vMerge w:val="restart"/>
            <w:vAlign w:val="center"/>
          </w:tcPr>
          <w:p w14:paraId="416E0D11">
            <w:pPr>
              <w:pStyle w:val="9"/>
              <w:rPr>
                <w:color w:val="000000" w:themeColor="text1"/>
                <w14:textFill>
                  <w14:solidFill>
                    <w14:schemeClr w14:val="tx1"/>
                  </w14:solidFill>
                </w14:textFill>
              </w:rPr>
            </w:pPr>
            <w:r>
              <w:rPr>
                <w:color w:val="000000" w:themeColor="text1"/>
                <w14:textFill>
                  <w14:solidFill>
                    <w14:schemeClr w14:val="tx1"/>
                  </w14:solidFill>
                </w14:textFill>
              </w:rPr>
              <w:t>《挥发性有机污染物无组织排放控制标准》GB37822-2019</w:t>
            </w:r>
          </w:p>
        </w:tc>
        <w:tc>
          <w:tcPr>
            <w:tcW w:w="2054" w:type="pct"/>
          </w:tcPr>
          <w:p w14:paraId="35F81979">
            <w:pPr>
              <w:pStyle w:val="9"/>
              <w:rPr>
                <w:color w:val="000000" w:themeColor="text1"/>
                <w14:textFill>
                  <w14:solidFill>
                    <w14:schemeClr w14:val="tx1"/>
                  </w14:solidFill>
                </w14:textFill>
              </w:rPr>
            </w:pPr>
            <w:r>
              <w:rPr>
                <w:color w:val="000000" w:themeColor="text1"/>
                <w14:textFill>
                  <w14:solidFill>
                    <w14:schemeClr w14:val="tx1"/>
                  </w14:solidFill>
                </w14:textFill>
              </w:rPr>
              <w:t>7.3.1 企业应建立台账，记录含VOCs原辅材料和含VOCs产品的名称、使用量、回收量、废弃量、去向以及VOCs含量等信息。台账保存期限不少于3年。</w:t>
            </w:r>
          </w:p>
        </w:tc>
        <w:tc>
          <w:tcPr>
            <w:tcW w:w="1642" w:type="pct"/>
            <w:vAlign w:val="center"/>
          </w:tcPr>
          <w:p w14:paraId="09F5F7B3">
            <w:pPr>
              <w:pStyle w:val="9"/>
              <w:rPr>
                <w:color w:val="000000" w:themeColor="text1"/>
                <w14:textFill>
                  <w14:solidFill>
                    <w14:schemeClr w14:val="tx1"/>
                  </w14:solidFill>
                </w14:textFill>
              </w:rPr>
            </w:pPr>
            <w:r>
              <w:rPr>
                <w:color w:val="000000" w:themeColor="text1"/>
                <w14:textFill>
                  <w14:solidFill>
                    <w14:schemeClr w14:val="tx1"/>
                  </w14:solidFill>
                </w14:textFill>
              </w:rPr>
              <w:t>环评要求，建设单位实际生产过程中建立VOCs台账，详细记录含VOCs原辅材料等相关信息，并要求台账保留至少</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年。</w:t>
            </w:r>
          </w:p>
        </w:tc>
        <w:tc>
          <w:tcPr>
            <w:tcW w:w="409" w:type="pct"/>
            <w:vAlign w:val="center"/>
          </w:tcPr>
          <w:p w14:paraId="3C2C3F1B">
            <w:pPr>
              <w:keepLine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72CB3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3" w:type="pct"/>
            <w:vMerge w:val="continue"/>
            <w:vAlign w:val="center"/>
          </w:tcPr>
          <w:p w14:paraId="5C61FBA8">
            <w:pPr>
              <w:pStyle w:val="9"/>
              <w:rPr>
                <w:color w:val="000000" w:themeColor="text1"/>
                <w14:textFill>
                  <w14:solidFill>
                    <w14:schemeClr w14:val="tx1"/>
                  </w14:solidFill>
                </w14:textFill>
              </w:rPr>
            </w:pPr>
          </w:p>
        </w:tc>
        <w:tc>
          <w:tcPr>
            <w:tcW w:w="2054" w:type="pct"/>
            <w:vAlign w:val="center"/>
          </w:tcPr>
          <w:p w14:paraId="360044A2">
            <w:pPr>
              <w:pStyle w:val="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1642" w:type="pct"/>
            <w:vAlign w:val="center"/>
          </w:tcPr>
          <w:p w14:paraId="4355C435">
            <w:pPr>
              <w:pStyle w:val="9"/>
              <w:rPr>
                <w:color w:val="000000" w:themeColor="text1"/>
                <w14:textFill>
                  <w14:solidFill>
                    <w14:schemeClr w14:val="tx1"/>
                  </w14:solidFill>
                </w14:textFill>
              </w:rPr>
            </w:pPr>
            <w:r>
              <w:rPr>
                <w:rFonts w:hint="eastAsia"/>
                <w:color w:val="000000" w:themeColor="text1"/>
                <w14:textFill>
                  <w14:solidFill>
                    <w14:schemeClr w14:val="tx1"/>
                  </w14:solidFill>
                </w14:textFill>
              </w:rPr>
              <w:t>环评要求VOCs废气收集处理系统与生产工艺设备同步运行。若VOCs废气收集处理系统发生故障或检修时，对应的生产工艺设备应停止运行。</w:t>
            </w:r>
          </w:p>
        </w:tc>
        <w:tc>
          <w:tcPr>
            <w:tcW w:w="409" w:type="pct"/>
            <w:vAlign w:val="center"/>
          </w:tcPr>
          <w:p w14:paraId="4C54F86D">
            <w:pPr>
              <w:keepLine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7AEDE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3" w:type="pct"/>
            <w:vMerge w:val="continue"/>
            <w:vAlign w:val="center"/>
          </w:tcPr>
          <w:p w14:paraId="7952BE72">
            <w:pPr>
              <w:pStyle w:val="9"/>
              <w:rPr>
                <w:color w:val="000000" w:themeColor="text1"/>
                <w14:textFill>
                  <w14:solidFill>
                    <w14:schemeClr w14:val="tx1"/>
                  </w14:solidFill>
                </w14:textFill>
              </w:rPr>
            </w:pPr>
          </w:p>
        </w:tc>
        <w:tc>
          <w:tcPr>
            <w:tcW w:w="2054" w:type="pct"/>
            <w:vAlign w:val="center"/>
          </w:tcPr>
          <w:p w14:paraId="76611505">
            <w:pPr>
              <w:pStyle w:val="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VOCs废气收集处理系统污染物排放应符合GB16297或相关行业排放标准的规定。</w:t>
            </w:r>
            <w:r>
              <w:rPr>
                <w:color w:val="000000" w:themeColor="text1"/>
                <w14:textFill>
                  <w14:solidFill>
                    <w14:schemeClr w14:val="tx1"/>
                  </w14:solidFill>
                </w14:textFill>
              </w:rPr>
              <w:t>排气筒高度不低于15m（因安全考虑或有特殊工艺要求的除外），具体高度以及与周围建筑物的相对高度关系应根据环境影响评价文件确定。</w:t>
            </w:r>
          </w:p>
        </w:tc>
        <w:tc>
          <w:tcPr>
            <w:tcW w:w="1642" w:type="pct"/>
            <w:vAlign w:val="center"/>
          </w:tcPr>
          <w:p w14:paraId="05705988">
            <w:pPr>
              <w:pStyle w:val="9"/>
              <w:rPr>
                <w:color w:val="000000" w:themeColor="text1"/>
                <w14:textFill>
                  <w14:solidFill>
                    <w14:schemeClr w14:val="tx1"/>
                  </w14:solidFill>
                </w14:textFill>
              </w:rPr>
            </w:pPr>
            <w:r>
              <w:rPr>
                <w:rFonts w:hint="eastAsia"/>
                <w:color w:val="000000" w:themeColor="text1"/>
                <w14:textFill>
                  <w14:solidFill>
                    <w14:schemeClr w14:val="tx1"/>
                  </w14:solidFill>
                </w14:textFill>
              </w:rPr>
              <w:t>环评要求</w:t>
            </w:r>
            <w:r>
              <w:rPr>
                <w:color w:val="000000" w:themeColor="text1"/>
                <w14:textFill>
                  <w14:solidFill>
                    <w14:schemeClr w14:val="tx1"/>
                  </w14:solidFill>
                </w14:textFill>
              </w:rPr>
              <w:t>VOCs废气收集处理系统污染物排放符合</w:t>
            </w:r>
            <w:r>
              <w:rPr>
                <w:rFonts w:hint="eastAsia"/>
                <w:color w:val="000000" w:themeColor="text1"/>
                <w14:textFill>
                  <w14:solidFill>
                    <w14:schemeClr w14:val="tx1"/>
                  </w14:solidFill>
                </w14:textFill>
              </w:rPr>
              <w:t>GB31572-2015。</w:t>
            </w:r>
            <w:r>
              <w:rPr>
                <w:color w:val="000000" w:themeColor="text1"/>
                <w14:textFill>
                  <w14:solidFill>
                    <w14:schemeClr w14:val="tx1"/>
                  </w14:solidFill>
                </w14:textFill>
              </w:rPr>
              <w:t>项目设置的</w:t>
            </w:r>
            <w:r>
              <w:rPr>
                <w:rFonts w:hint="eastAsia"/>
                <w:color w:val="000000" w:themeColor="text1"/>
                <w14:textFill>
                  <w14:solidFill>
                    <w14:schemeClr w14:val="tx1"/>
                  </w14:solidFill>
                </w14:textFill>
              </w:rPr>
              <w:t>排气筒</w:t>
            </w:r>
            <w:r>
              <w:rPr>
                <w:color w:val="000000" w:themeColor="text1"/>
                <w14:textFill>
                  <w14:solidFill>
                    <w14:schemeClr w14:val="tx1"/>
                  </w14:solidFill>
                </w14:textFill>
              </w:rPr>
              <w:t>满足不低于15m高度要求</w:t>
            </w:r>
            <w:r>
              <w:rPr>
                <w:rFonts w:hint="eastAsia"/>
                <w:color w:val="000000" w:themeColor="text1"/>
                <w14:textFill>
                  <w14:solidFill>
                    <w14:schemeClr w14:val="tx1"/>
                  </w14:solidFill>
                </w14:textFill>
              </w:rPr>
              <w:t>。</w:t>
            </w:r>
          </w:p>
        </w:tc>
        <w:tc>
          <w:tcPr>
            <w:tcW w:w="409" w:type="pct"/>
            <w:vAlign w:val="center"/>
          </w:tcPr>
          <w:p w14:paraId="42275B7F">
            <w:pPr>
              <w:keepLine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75DA3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5" w:hRule="atLeast"/>
        </w:trPr>
        <w:tc>
          <w:tcPr>
            <w:tcW w:w="893" w:type="pct"/>
            <w:vAlign w:val="center"/>
          </w:tcPr>
          <w:p w14:paraId="14C11E51">
            <w:pPr>
              <w:pStyle w:val="9"/>
              <w:rPr>
                <w:color w:val="000000" w:themeColor="text1"/>
                <w14:textFill>
                  <w14:solidFill>
                    <w14:schemeClr w14:val="tx1"/>
                  </w14:solidFill>
                </w14:textFill>
              </w:rPr>
            </w:pPr>
            <w:r>
              <w:rPr>
                <w:rFonts w:hint="eastAsia"/>
                <w:color w:val="000000" w:themeColor="text1"/>
                <w14:textFill>
                  <w14:solidFill>
                    <w14:schemeClr w14:val="tx1"/>
                  </w14:solidFill>
                </w14:textFill>
              </w:rPr>
              <w:t>《安徽省“十四五”生态环境保护规划》的通知（皖环发〔2022〕8号）</w:t>
            </w:r>
          </w:p>
        </w:tc>
        <w:tc>
          <w:tcPr>
            <w:tcW w:w="2054" w:type="pct"/>
            <w:vAlign w:val="center"/>
          </w:tcPr>
          <w:p w14:paraId="4FB4B628">
            <w:pPr>
              <w:pStyle w:val="9"/>
              <w:rPr>
                <w:color w:val="000000" w:themeColor="text1"/>
                <w14:textFill>
                  <w14:solidFill>
                    <w14:schemeClr w14:val="tx1"/>
                  </w14:solidFill>
                </w14:textFill>
              </w:rPr>
            </w:pPr>
            <w:r>
              <w:rPr>
                <w:color w:val="000000" w:themeColor="text1"/>
                <w14:textFill>
                  <w14:solidFill>
                    <w14:schemeClr w14:val="tx1"/>
                  </w14:solidFill>
                </w14:textFill>
              </w:rPr>
              <w:t>持续深化水污染治理。以补足城镇污水收集和处理设施短板为重点，持续实施污水处理提质增效行动，加大生活污水处理设施、配套管网建设和改造力度</w:t>
            </w:r>
          </w:p>
        </w:tc>
        <w:tc>
          <w:tcPr>
            <w:tcW w:w="1642" w:type="pct"/>
            <w:vAlign w:val="center"/>
          </w:tcPr>
          <w:p w14:paraId="62BD073A">
            <w:pPr>
              <w:pStyle w:val="9"/>
              <w:rPr>
                <w:color w:val="000000" w:themeColor="text1"/>
                <w14:textFill>
                  <w14:solidFill>
                    <w14:schemeClr w14:val="tx1"/>
                  </w14:solidFill>
                </w14:textFill>
              </w:rPr>
            </w:pPr>
            <w:r>
              <w:rPr>
                <w:color w:val="000000" w:themeColor="text1"/>
                <w14:textFill>
                  <w14:solidFill>
                    <w14:schemeClr w14:val="tx1"/>
                  </w14:solidFill>
                </w14:textFill>
              </w:rPr>
              <w:t>产生的生活污水经化粪池处理后</w:t>
            </w:r>
            <w:r>
              <w:rPr>
                <w:rFonts w:hint="eastAsia"/>
                <w:color w:val="000000" w:themeColor="text1"/>
                <w14:textFill>
                  <w14:solidFill>
                    <w14:schemeClr w14:val="tx1"/>
                  </w14:solidFill>
                </w14:textFill>
              </w:rPr>
              <w:t>接入山南新区污水处理厂处理</w:t>
            </w:r>
          </w:p>
        </w:tc>
        <w:tc>
          <w:tcPr>
            <w:tcW w:w="409" w:type="pct"/>
            <w:vAlign w:val="center"/>
          </w:tcPr>
          <w:p w14:paraId="08CB2F17">
            <w:pPr>
              <w:pStyle w:val="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14:paraId="22E8DE5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综</w:t>
      </w:r>
      <w:r>
        <w:rPr>
          <w:rFonts w:hint="eastAsia"/>
          <w:color w:val="000000" w:themeColor="text1"/>
          <w14:textFill>
            <w14:solidFill>
              <w14:schemeClr w14:val="tx1"/>
            </w14:solidFill>
          </w14:textFill>
        </w:rPr>
        <w:t>上所述，本项目的建设符合</w:t>
      </w:r>
      <w:r>
        <w:rPr>
          <w:color w:val="000000" w:themeColor="text1"/>
          <w14:textFill>
            <w14:solidFill>
              <w14:schemeClr w14:val="tx1"/>
            </w14:solidFill>
          </w14:textFill>
        </w:rPr>
        <w:t>《安徽省</w:t>
      </w:r>
      <w:r>
        <w:rPr>
          <w:rFonts w:hint="eastAsia"/>
          <w:color w:val="000000" w:themeColor="text1"/>
          <w14:textFill>
            <w14:solidFill>
              <w14:schemeClr w14:val="tx1"/>
            </w14:solidFill>
          </w14:textFill>
        </w:rPr>
        <w:t>生态环境保护委员会办公室</w:t>
      </w:r>
      <w:r>
        <w:rPr>
          <w:color w:val="000000" w:themeColor="text1"/>
          <w14:textFill>
            <w14:solidFill>
              <w14:schemeClr w14:val="tx1"/>
            </w14:solidFill>
          </w14:textFill>
        </w:rPr>
        <w:t>关于印发安徽省</w:t>
      </w:r>
      <w:r>
        <w:rPr>
          <w:rFonts w:hint="eastAsia"/>
          <w:color w:val="000000" w:themeColor="text1"/>
          <w14:textFill>
            <w14:solidFill>
              <w14:schemeClr w14:val="tx1"/>
            </w14:solidFill>
          </w14:textFill>
        </w:rPr>
        <w:t>2022年大气污染防治工作要点</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安环委办</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22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37</w:t>
      </w:r>
      <w:r>
        <w:rPr>
          <w:color w:val="000000" w:themeColor="text1"/>
          <w14:textFill>
            <w14:solidFill>
              <w14:schemeClr w14:val="tx1"/>
            </w14:solidFill>
          </w14:textFill>
        </w:rPr>
        <w:t>号）</w:t>
      </w:r>
      <w:r>
        <w:rPr>
          <w:rFonts w:hint="eastAsia"/>
          <w:color w:val="000000" w:themeColor="text1"/>
          <w14:textFill>
            <w14:solidFill>
              <w14:schemeClr w14:val="tx1"/>
            </w14:solidFill>
          </w14:textFill>
        </w:rPr>
        <w:t>、《安徽省大气办关于深入开展挥发性有机物污染治理工作的通知》（皖大气办〔2021〕4号）、</w:t>
      </w:r>
      <w:r>
        <w:rPr>
          <w:color w:val="000000" w:themeColor="text1"/>
          <w:szCs w:val="21"/>
          <w14:textFill>
            <w14:solidFill>
              <w14:schemeClr w14:val="tx1"/>
            </w14:solidFill>
          </w14:textFill>
        </w:rPr>
        <w:t>《安徽省空气质量持续改善行动方案》（皖政〔2024〕36号）</w:t>
      </w:r>
      <w:r>
        <w:rPr>
          <w:rFonts w:hint="eastAsia"/>
          <w:color w:val="000000" w:themeColor="text1"/>
          <w14:textFill>
            <w14:solidFill>
              <w14:schemeClr w14:val="tx1"/>
            </w14:solidFill>
          </w14:textFill>
        </w:rPr>
        <w:t>等有关规定。</w:t>
      </w:r>
    </w:p>
    <w:p w14:paraId="5AA5CCC6">
      <w:pPr>
        <w:pStyle w:val="31"/>
        <w:outlineLvl w:val="0"/>
        <w:rPr>
          <w:rFonts w:ascii="Times New Roman" w:hAnsi="Times New Roman"/>
          <w:snapToGrid w:val="0"/>
          <w:color w:val="000000" w:themeColor="text1"/>
          <w:sz w:val="2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25ADB1BB">
      <w:pPr>
        <w:pStyle w:val="31"/>
        <w:spacing w:before="0" w:beforeAutospacing="0" w:after="0" w:afterAutospacing="0"/>
        <w:jc w:val="center"/>
        <w:outlineLvl w:val="0"/>
        <w:rPr>
          <w:rFonts w:ascii="Times New Roman" w:hAnsi="Times New Roman"/>
          <w:b/>
          <w:bCs/>
          <w:snapToGrid w:val="0"/>
          <w:color w:val="000000" w:themeColor="text1"/>
          <w:sz w:val="28"/>
          <w:szCs w:val="28"/>
          <w14:textFill>
            <w14:solidFill>
              <w14:schemeClr w14:val="tx1"/>
            </w14:solidFill>
          </w14:textFill>
        </w:rPr>
      </w:pPr>
      <w:bookmarkStart w:id="5" w:name="_Toc8191"/>
      <w:r>
        <w:rPr>
          <w:rFonts w:hint="eastAsia" w:ascii="Times New Roman" w:hAnsi="Times New Roman"/>
          <w:b/>
          <w:bCs/>
          <w:snapToGrid w:val="0"/>
          <w:color w:val="000000" w:themeColor="text1"/>
          <w:sz w:val="28"/>
          <w:szCs w:val="28"/>
          <w14:textFill>
            <w14:solidFill>
              <w14:schemeClr w14:val="tx1"/>
            </w14:solidFill>
          </w14:textFill>
        </w:rPr>
        <w:t>二、建设项目工程分析</w:t>
      </w:r>
      <w:bookmarkEnd w:id="5"/>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2"/>
        <w:gridCol w:w="8230"/>
      </w:tblGrid>
      <w:tr w14:paraId="1FF038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3050" w:hRule="atLeast"/>
          <w:jc w:val="center"/>
        </w:trPr>
        <w:tc>
          <w:tcPr>
            <w:tcW w:w="229" w:type="pct"/>
            <w:vAlign w:val="center"/>
          </w:tcPr>
          <w:p w14:paraId="138818B2">
            <w:pPr>
              <w:pStyle w:val="31"/>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建设内容</w:t>
            </w:r>
          </w:p>
        </w:tc>
        <w:tc>
          <w:tcPr>
            <w:tcW w:w="4770" w:type="pct"/>
          </w:tcPr>
          <w:p w14:paraId="67281C42">
            <w:pPr>
              <w:adjustRightInd w:val="0"/>
              <w:snapToGrid w:val="0"/>
              <w:spacing w:line="360" w:lineRule="auto"/>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2.1</w:t>
            </w:r>
            <w:r>
              <w:rPr>
                <w:b/>
                <w:bCs/>
                <w:color w:val="000000" w:themeColor="text1"/>
                <w:szCs w:val="21"/>
                <w14:textFill>
                  <w14:solidFill>
                    <w14:schemeClr w14:val="tx1"/>
                  </w14:solidFill>
                </w14:textFill>
              </w:rPr>
              <w:t>项目</w:t>
            </w:r>
            <w:r>
              <w:rPr>
                <w:rFonts w:hint="eastAsia"/>
                <w:b/>
                <w:bCs/>
                <w:color w:val="000000" w:themeColor="text1"/>
                <w:szCs w:val="21"/>
                <w14:textFill>
                  <w14:solidFill>
                    <w14:schemeClr w14:val="tx1"/>
                  </w14:solidFill>
                </w14:textFill>
              </w:rPr>
              <w:t>概况</w:t>
            </w:r>
          </w:p>
          <w:p w14:paraId="08D107A4">
            <w:pPr>
              <w:suppressAutoHyphens/>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（1）项目建设基本情况</w:t>
            </w:r>
          </w:p>
          <w:p w14:paraId="561ED520">
            <w:pPr>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安徽涵冰汽车零部件有限公司位于安徽省淮南市高新区合创新能源汽车零部件产业园2号钢结构厂房，租赁</w:t>
            </w:r>
            <w:r>
              <w:rPr>
                <w:rFonts w:hint="eastAsia"/>
                <w:bCs/>
                <w:color w:val="000000" w:themeColor="text1"/>
                <w:kern w:val="0"/>
                <w:szCs w:val="21"/>
                <w14:textFill>
                  <w14:solidFill>
                    <w14:schemeClr w14:val="tx1"/>
                  </w14:solidFill>
                </w14:textFill>
              </w:rPr>
              <w:t>淮南高新技术产业开发区</w:t>
            </w:r>
            <w:r>
              <w:rPr>
                <w:rFonts w:hint="eastAsia"/>
                <w:color w:val="000000" w:themeColor="text1"/>
                <w:szCs w:val="21"/>
                <w14:textFill>
                  <w14:solidFill>
                    <w14:schemeClr w14:val="tx1"/>
                  </w14:solidFill>
                </w14:textFill>
              </w:rPr>
              <w:t>的厂房进行汽车智能座舱零部件的生产，投产后形成年产汽车内饰包覆件30万套、注塑件10万套、发泡件2万套的生产能力。</w:t>
            </w:r>
          </w:p>
          <w:p w14:paraId="77E30F74">
            <w:pPr>
              <w:suppressAutoHyphens/>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）环评类别判定</w:t>
            </w:r>
          </w:p>
          <w:p w14:paraId="5CD4C562">
            <w:pPr>
              <w:suppressAutoHyphens/>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根据《中华人民共和国环境保护法》、《中华人民共和国环境影响评价法》和《建设项目环境保护管理条例》中有关规定，建设项目应开展环境影响评价工作。对照《建设项目环境影响评价分类管理名录（2021年版）》，本项目环境影响评价类别判定情况见下表：</w:t>
            </w:r>
          </w:p>
          <w:p w14:paraId="69A51E56">
            <w:pPr>
              <w:suppressAutoHyphens/>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表2-1  环评类别判定情况表（节选）</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
              <w:gridCol w:w="1027"/>
              <w:gridCol w:w="4234"/>
              <w:gridCol w:w="2036"/>
              <w:gridCol w:w="423"/>
            </w:tblGrid>
            <w:tr w14:paraId="72193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565" w:type="pct"/>
                  <w:gridSpan w:val="2"/>
                  <w:tcBorders>
                    <w:top w:val="single" w:color="auto" w:sz="4" w:space="0"/>
                    <w:left w:val="single" w:color="auto" w:sz="4" w:space="0"/>
                    <w:bottom w:val="single" w:color="auto" w:sz="4" w:space="0"/>
                    <w:right w:val="single" w:color="auto" w:sz="4" w:space="0"/>
                    <w:tl2br w:val="single" w:color="auto" w:sz="4" w:space="0"/>
                  </w:tcBorders>
                  <w:noWrap/>
                  <w:vAlign w:val="center"/>
                </w:tcPr>
                <w:p w14:paraId="7E89ABFF">
                  <w:pPr>
                    <w:suppressAutoHyphens/>
                    <w:adjustRightInd w:val="0"/>
                    <w:snapToGrid w:val="0"/>
                    <w:jc w:val="right"/>
                    <w:rPr>
                      <w:color w:val="000000" w:themeColor="text1"/>
                      <w:szCs w:val="21"/>
                      <w14:textFill>
                        <w14:solidFill>
                          <w14:schemeClr w14:val="tx1"/>
                        </w14:solidFill>
                      </w14:textFill>
                    </w:rPr>
                  </w:pPr>
                  <w:r>
                    <w:rPr>
                      <w:color w:val="000000" w:themeColor="text1"/>
                      <w:szCs w:val="21"/>
                      <w14:textFill>
                        <w14:solidFill>
                          <w14:schemeClr w14:val="tx1"/>
                        </w14:solidFill>
                      </w14:textFill>
                    </w:rPr>
                    <w:t>环评类别</w:t>
                  </w:r>
                </w:p>
                <w:p w14:paraId="02983EEA">
                  <w:pPr>
                    <w:suppressAutoHyphens/>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项目类别</w:t>
                  </w:r>
                </w:p>
              </w:tc>
              <w:tc>
                <w:tcPr>
                  <w:tcW w:w="1468" w:type="pct"/>
                  <w:tcBorders>
                    <w:top w:val="single" w:color="auto" w:sz="4" w:space="0"/>
                    <w:left w:val="single" w:color="auto" w:sz="4" w:space="0"/>
                    <w:right w:val="single" w:color="auto" w:sz="4" w:space="0"/>
                  </w:tcBorders>
                  <w:noWrap/>
                  <w:vAlign w:val="center"/>
                </w:tcPr>
                <w:p w14:paraId="25B2526E">
                  <w:pPr>
                    <w:suppressAutoHyphen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报告书</w:t>
                  </w:r>
                </w:p>
              </w:tc>
              <w:tc>
                <w:tcPr>
                  <w:tcW w:w="1429" w:type="pct"/>
                  <w:tcBorders>
                    <w:top w:val="single" w:color="auto" w:sz="4" w:space="0"/>
                    <w:left w:val="single" w:color="auto" w:sz="4" w:space="0"/>
                    <w:right w:val="single" w:color="auto" w:sz="4" w:space="0"/>
                  </w:tcBorders>
                  <w:noWrap/>
                  <w:vAlign w:val="center"/>
                </w:tcPr>
                <w:p w14:paraId="4510FB03">
                  <w:pPr>
                    <w:suppressAutoHyphen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报告表</w:t>
                  </w:r>
                </w:p>
              </w:tc>
              <w:tc>
                <w:tcPr>
                  <w:tcW w:w="536" w:type="pct"/>
                  <w:tcBorders>
                    <w:top w:val="single" w:color="auto" w:sz="4" w:space="0"/>
                    <w:left w:val="single" w:color="auto" w:sz="4" w:space="0"/>
                    <w:right w:val="single" w:color="auto" w:sz="4" w:space="0"/>
                  </w:tcBorders>
                  <w:noWrap/>
                  <w:vAlign w:val="center"/>
                </w:tcPr>
                <w:p w14:paraId="377A83A6">
                  <w:pPr>
                    <w:suppressAutoHyphen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登记表</w:t>
                  </w:r>
                </w:p>
              </w:tc>
            </w:tr>
            <w:tr w14:paraId="3D41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ign w:val="center"/>
                </w:tcPr>
                <w:p w14:paraId="4D652B7B">
                  <w:pPr>
                    <w:suppressAutoHyphen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三十三、汽车制造业36</w:t>
                  </w:r>
                </w:p>
              </w:tc>
            </w:tr>
            <w:tr w14:paraId="2FAB6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66" w:type="pct"/>
                  <w:tcBorders>
                    <w:top w:val="single" w:color="auto" w:sz="4" w:space="0"/>
                    <w:left w:val="single" w:color="auto" w:sz="4" w:space="0"/>
                    <w:bottom w:val="single" w:color="auto" w:sz="4" w:space="0"/>
                    <w:right w:val="single" w:color="auto" w:sz="4" w:space="0"/>
                  </w:tcBorders>
                  <w:noWrap/>
                  <w:vAlign w:val="center"/>
                </w:tcPr>
                <w:p w14:paraId="22A6E503">
                  <w:pPr>
                    <w:suppressAutoHyphen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71</w:t>
                  </w:r>
                </w:p>
              </w:tc>
              <w:tc>
                <w:tcPr>
                  <w:tcW w:w="1199" w:type="pct"/>
                  <w:tcBorders>
                    <w:top w:val="single" w:color="auto" w:sz="4" w:space="0"/>
                    <w:left w:val="single" w:color="auto" w:sz="4" w:space="0"/>
                    <w:bottom w:val="single" w:color="auto" w:sz="4" w:space="0"/>
                    <w:right w:val="single" w:color="auto" w:sz="4" w:space="0"/>
                  </w:tcBorders>
                  <w:noWrap/>
                  <w:vAlign w:val="center"/>
                </w:tcPr>
                <w:p w14:paraId="77AC63B3">
                  <w:pPr>
                    <w:suppressAutoHyphen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汽车零部件及配件制造367</w:t>
                  </w:r>
                </w:p>
              </w:tc>
              <w:tc>
                <w:tcPr>
                  <w:tcW w:w="1468" w:type="pct"/>
                  <w:tcBorders>
                    <w:top w:val="single" w:color="auto" w:sz="4" w:space="0"/>
                    <w:left w:val="single" w:color="auto" w:sz="4" w:space="0"/>
                    <w:bottom w:val="single" w:color="auto" w:sz="4" w:space="0"/>
                    <w:right w:val="single" w:color="auto" w:sz="4" w:space="0"/>
                  </w:tcBorders>
                  <w:noWrap/>
                  <w:vAlign w:val="center"/>
                </w:tcPr>
                <w:p w14:paraId="2B79D26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汽车整车制造（仅组装的除外）；汽车用发动机制造（仅组装的除外）；有电镀工艺的；年用溶剂型涂料（含稀释剂）10吨及以上的</w:t>
                  </w:r>
                </w:p>
              </w:tc>
              <w:tc>
                <w:tcPr>
                  <w:tcW w:w="1429" w:type="pct"/>
                  <w:tcBorders>
                    <w:top w:val="single" w:color="auto" w:sz="4" w:space="0"/>
                    <w:left w:val="single" w:color="auto" w:sz="4" w:space="0"/>
                    <w:bottom w:val="single" w:color="auto" w:sz="4" w:space="0"/>
                    <w:right w:val="single" w:color="auto" w:sz="4" w:space="0"/>
                  </w:tcBorders>
                  <w:noWrap/>
                  <w:vAlign w:val="center"/>
                </w:tcPr>
                <w:p w14:paraId="7B895D0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其他（年用非溶剂型低VOC</w:t>
                  </w:r>
                  <w:r>
                    <w:rPr>
                      <w:rFonts w:hint="eastAsia"/>
                      <w:color w:val="000000" w:themeColor="text1"/>
                      <w:szCs w:val="21"/>
                      <w:vertAlign w:val="subscript"/>
                      <w14:textFill>
                        <w14:solidFill>
                          <w14:schemeClr w14:val="tx1"/>
                        </w14:solidFill>
                      </w14:textFill>
                    </w:rPr>
                    <w:t>S</w:t>
                  </w:r>
                  <w:r>
                    <w:rPr>
                      <w:rFonts w:hint="eastAsia"/>
                      <w:color w:val="000000" w:themeColor="text1"/>
                      <w:szCs w:val="21"/>
                      <w14:textFill>
                        <w14:solidFill>
                          <w14:schemeClr w14:val="tx1"/>
                        </w14:solidFill>
                      </w14:textFill>
                    </w:rPr>
                    <w:t>含量涂料10吨及以下的除外）</w:t>
                  </w:r>
                </w:p>
              </w:tc>
              <w:tc>
                <w:tcPr>
                  <w:tcW w:w="536" w:type="pct"/>
                  <w:tcBorders>
                    <w:top w:val="single" w:color="auto" w:sz="4" w:space="0"/>
                    <w:left w:val="single" w:color="auto" w:sz="4" w:space="0"/>
                    <w:bottom w:val="single" w:color="auto" w:sz="4" w:space="0"/>
                    <w:right w:val="single" w:color="auto" w:sz="4" w:space="0"/>
                  </w:tcBorders>
                  <w:noWrap/>
                  <w:vAlign w:val="center"/>
                </w:tcPr>
                <w:p w14:paraId="5FC1FA47">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r>
            <w:tr w14:paraId="2CD0D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ign w:val="center"/>
                </w:tcPr>
                <w:p w14:paraId="5E8198D3">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二十六、橡胶和塑料制品业 29</w:t>
                  </w:r>
                </w:p>
              </w:tc>
            </w:tr>
            <w:tr w14:paraId="3A5CC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66" w:type="pct"/>
                  <w:tcBorders>
                    <w:top w:val="single" w:color="auto" w:sz="4" w:space="0"/>
                    <w:left w:val="single" w:color="auto" w:sz="4" w:space="0"/>
                    <w:bottom w:val="single" w:color="auto" w:sz="4" w:space="0"/>
                    <w:right w:val="single" w:color="auto" w:sz="4" w:space="0"/>
                  </w:tcBorders>
                  <w:noWrap/>
                  <w:vAlign w:val="center"/>
                </w:tcPr>
                <w:p w14:paraId="621D293F">
                  <w:pPr>
                    <w:suppressAutoHyphen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53</w:t>
                  </w:r>
                </w:p>
              </w:tc>
              <w:tc>
                <w:tcPr>
                  <w:tcW w:w="1199" w:type="pct"/>
                  <w:tcBorders>
                    <w:top w:val="single" w:color="auto" w:sz="4" w:space="0"/>
                    <w:left w:val="single" w:color="auto" w:sz="4" w:space="0"/>
                    <w:bottom w:val="single" w:color="auto" w:sz="4" w:space="0"/>
                    <w:right w:val="single" w:color="auto" w:sz="4" w:space="0"/>
                  </w:tcBorders>
                  <w:noWrap/>
                  <w:vAlign w:val="center"/>
                </w:tcPr>
                <w:p w14:paraId="13C4489B">
                  <w:pPr>
                    <w:suppressAutoHyphen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塑料制品业292</w:t>
                  </w:r>
                </w:p>
              </w:tc>
              <w:tc>
                <w:tcPr>
                  <w:tcW w:w="1468" w:type="pct"/>
                  <w:tcBorders>
                    <w:top w:val="single" w:color="auto" w:sz="4" w:space="0"/>
                    <w:left w:val="single" w:color="auto" w:sz="4" w:space="0"/>
                    <w:bottom w:val="single" w:color="auto" w:sz="4" w:space="0"/>
                    <w:right w:val="single" w:color="auto" w:sz="4" w:space="0"/>
                  </w:tcBorders>
                  <w:noWrap/>
                  <w:vAlign w:val="center"/>
                </w:tcPr>
                <w:p w14:paraId="6C22194E">
                  <w:pPr>
                    <w:widowControl/>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以再生塑料为原料生产的；有电镀工艺的；年用溶剂型胶粘剂10吨及以上的；</w:t>
                  </w:r>
                </w:p>
                <w:p w14:paraId="7331AB9C">
                  <w:pPr>
                    <w:widowControl/>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年用溶剂型涂料（含稀释剂）10吨及以上的</w:t>
                  </w:r>
                </w:p>
              </w:tc>
              <w:tc>
                <w:tcPr>
                  <w:tcW w:w="1429" w:type="pct"/>
                  <w:tcBorders>
                    <w:top w:val="single" w:color="auto" w:sz="4" w:space="0"/>
                    <w:left w:val="single" w:color="auto" w:sz="4" w:space="0"/>
                    <w:bottom w:val="single" w:color="auto" w:sz="4" w:space="0"/>
                    <w:right w:val="single" w:color="auto" w:sz="4" w:space="0"/>
                  </w:tcBorders>
                  <w:noWrap/>
                  <w:vAlign w:val="center"/>
                </w:tcPr>
                <w:p w14:paraId="53917DA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其他（年用非溶剂型低VOCs含量涂料10吨以下的除外）</w:t>
                  </w:r>
                </w:p>
              </w:tc>
              <w:tc>
                <w:tcPr>
                  <w:tcW w:w="536" w:type="pct"/>
                  <w:tcBorders>
                    <w:top w:val="single" w:color="auto" w:sz="4" w:space="0"/>
                    <w:left w:val="single" w:color="auto" w:sz="4" w:space="0"/>
                    <w:bottom w:val="single" w:color="auto" w:sz="4" w:space="0"/>
                    <w:right w:val="single" w:color="auto" w:sz="4" w:space="0"/>
                  </w:tcBorders>
                  <w:noWrap/>
                  <w:vAlign w:val="center"/>
                </w:tcPr>
                <w:p w14:paraId="0F8D4A01">
                  <w:pPr>
                    <w:widowControl/>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w:t>
                  </w:r>
                </w:p>
              </w:tc>
            </w:tr>
          </w:tbl>
          <w:p w14:paraId="14E0BEC9">
            <w:pPr>
              <w:suppressAutoHyphens/>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szCs w:val="21"/>
                <w14:textFill>
                  <w14:solidFill>
                    <w14:schemeClr w14:val="tx1"/>
                  </w14:solidFill>
                </w14:textFill>
              </w:rPr>
              <w:t>属于汽车零部件及配件制造及塑料制品业，不使用涂料，使用水性胶黏剂12t，</w:t>
            </w:r>
            <w:r>
              <w:rPr>
                <w:color w:val="000000" w:themeColor="text1"/>
                <w:szCs w:val="21"/>
                <w14:textFill>
                  <w14:solidFill>
                    <w14:schemeClr w14:val="tx1"/>
                  </w14:solidFill>
                </w14:textFill>
              </w:rPr>
              <w:t>由上表可知，本项目</w:t>
            </w:r>
            <w:r>
              <w:rPr>
                <w:rFonts w:hint="eastAsia"/>
                <w:color w:val="000000" w:themeColor="text1"/>
                <w:szCs w:val="21"/>
                <w14:textFill>
                  <w14:solidFill>
                    <w14:schemeClr w14:val="tx1"/>
                  </w14:solidFill>
                </w14:textFill>
              </w:rPr>
              <w:t>属于《建设项目环境影响评价分类管理名录（2021年版）》三十三、汽车制造业中的“其他”以及二十六、橡胶和塑料制品业中的“其他”，</w:t>
            </w:r>
            <w:r>
              <w:rPr>
                <w:color w:val="000000" w:themeColor="text1"/>
                <w:szCs w:val="21"/>
                <w14:textFill>
                  <w14:solidFill>
                    <w14:schemeClr w14:val="tx1"/>
                  </w14:solidFill>
                </w14:textFill>
              </w:rPr>
              <w:t>需编制环境影响报告表。</w:t>
            </w:r>
          </w:p>
          <w:p w14:paraId="73B02F75">
            <w:pPr>
              <w:pStyle w:val="2"/>
              <w:spacing w:after="0"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（3）排污许可类别判定</w:t>
            </w:r>
          </w:p>
          <w:p w14:paraId="6F9C6BC4">
            <w:pPr>
              <w:pStyle w:val="73"/>
              <w:adjustRightInd w:val="0"/>
              <w:spacing w:line="240" w:lineRule="auto"/>
              <w:ind w:left="113" w:right="113"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表</w:t>
            </w:r>
            <w:r>
              <w:rPr>
                <w:rFonts w:hint="eastAsia" w:ascii="Times New Roman" w:hAnsi="Times New Roman" w:cs="Times New Roman"/>
                <w:b/>
                <w:color w:val="000000" w:themeColor="text1"/>
                <w:sz w:val="21"/>
                <w:szCs w:val="21"/>
                <w14:textFill>
                  <w14:solidFill>
                    <w14:schemeClr w14:val="tx1"/>
                  </w14:solidFill>
                </w14:textFill>
              </w:rPr>
              <w:t xml:space="preserve">2-2 </w:t>
            </w:r>
            <w:r>
              <w:rPr>
                <w:rFonts w:ascii="Times New Roman" w:hAnsi="Times New Roman" w:cs="Times New Roman"/>
                <w:b/>
                <w:color w:val="000000" w:themeColor="text1"/>
                <w:sz w:val="21"/>
                <w:szCs w:val="21"/>
                <w14:textFill>
                  <w14:solidFill>
                    <w14:schemeClr w14:val="tx1"/>
                  </w14:solidFill>
                </w14:textFill>
              </w:rPr>
              <w:t xml:space="preserve"> </w:t>
            </w:r>
            <w:r>
              <w:rPr>
                <w:rFonts w:ascii="Times New Roman" w:hAnsi="Times New Roman" w:cs="Times New Roman"/>
                <w:b/>
                <w:color w:val="000000" w:themeColor="text1"/>
                <w:spacing w:val="-2"/>
                <w:sz w:val="21"/>
                <w:szCs w:val="21"/>
                <w14:textFill>
                  <w14:solidFill>
                    <w14:schemeClr w14:val="tx1"/>
                  </w14:solidFill>
                </w14:textFill>
              </w:rPr>
              <w:t xml:space="preserve"> </w:t>
            </w:r>
            <w:r>
              <w:rPr>
                <w:rFonts w:ascii="Times New Roman" w:hAnsi="Times New Roman" w:cs="Times New Roman"/>
                <w:b/>
                <w:color w:val="000000" w:themeColor="text1"/>
                <w:sz w:val="21"/>
                <w:szCs w:val="21"/>
                <w14:textFill>
                  <w14:solidFill>
                    <w14:schemeClr w14:val="tx1"/>
                  </w14:solidFill>
                </w14:textFill>
              </w:rPr>
              <w:t>排污许可分类管理一览表</w:t>
            </w:r>
          </w:p>
          <w:tbl>
            <w:tblPr>
              <w:tblStyle w:val="3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8"/>
              <w:gridCol w:w="1963"/>
              <w:gridCol w:w="1086"/>
              <w:gridCol w:w="3329"/>
              <w:gridCol w:w="1035"/>
            </w:tblGrid>
            <w:tr w14:paraId="777951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tcBorders>
                    <w:tl2br w:val="nil"/>
                    <w:tr2bl w:val="nil"/>
                  </w:tcBorders>
                  <w:vAlign w:val="center"/>
                </w:tcPr>
                <w:p w14:paraId="55C536C2">
                  <w:pPr>
                    <w:topLinePunct/>
                    <w:autoSpaceDE w:val="0"/>
                    <w:adjustRightInd w:val="0"/>
                    <w:snapToGrid w:val="0"/>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序号</w:t>
                  </w:r>
                </w:p>
              </w:tc>
              <w:tc>
                <w:tcPr>
                  <w:tcW w:w="1225" w:type="pct"/>
                  <w:tcBorders>
                    <w:tl2br w:val="nil"/>
                    <w:tr2bl w:val="nil"/>
                  </w:tcBorders>
                  <w:vAlign w:val="center"/>
                </w:tcPr>
                <w:p w14:paraId="41C704F4">
                  <w:pPr>
                    <w:topLinePunct/>
                    <w:autoSpaceDE w:val="0"/>
                    <w:adjustRightInd w:val="0"/>
                    <w:snapToGrid w:val="0"/>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行业类别</w:t>
                  </w:r>
                </w:p>
              </w:tc>
              <w:tc>
                <w:tcPr>
                  <w:tcW w:w="678" w:type="pct"/>
                  <w:tcBorders>
                    <w:tl2br w:val="nil"/>
                    <w:tr2bl w:val="nil"/>
                  </w:tcBorders>
                  <w:vAlign w:val="center"/>
                </w:tcPr>
                <w:p w14:paraId="652479FB">
                  <w:pPr>
                    <w:topLinePunct/>
                    <w:autoSpaceDE w:val="0"/>
                    <w:adjustRightInd w:val="0"/>
                    <w:snapToGrid w:val="0"/>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重点管理</w:t>
                  </w:r>
                </w:p>
              </w:tc>
              <w:tc>
                <w:tcPr>
                  <w:tcW w:w="2076" w:type="pct"/>
                  <w:tcBorders>
                    <w:tl2br w:val="nil"/>
                    <w:tr2bl w:val="nil"/>
                  </w:tcBorders>
                  <w:vAlign w:val="center"/>
                </w:tcPr>
                <w:p w14:paraId="2C16CD0F">
                  <w:pPr>
                    <w:topLinePunct/>
                    <w:autoSpaceDE w:val="0"/>
                    <w:adjustRightInd w:val="0"/>
                    <w:snapToGrid w:val="0"/>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简化管理</w:t>
                  </w:r>
                </w:p>
              </w:tc>
              <w:tc>
                <w:tcPr>
                  <w:tcW w:w="645" w:type="pct"/>
                  <w:tcBorders>
                    <w:tl2br w:val="nil"/>
                    <w:tr2bl w:val="nil"/>
                  </w:tcBorders>
                  <w:vAlign w:val="center"/>
                </w:tcPr>
                <w:p w14:paraId="7185290A">
                  <w:pPr>
                    <w:topLinePunct/>
                    <w:autoSpaceDE w:val="0"/>
                    <w:adjustRightInd w:val="0"/>
                    <w:snapToGrid w:val="0"/>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登记管理</w:t>
                  </w:r>
                </w:p>
              </w:tc>
            </w:tr>
            <w:tr w14:paraId="21D1C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l2br w:val="nil"/>
                    <w:tr2bl w:val="nil"/>
                  </w:tcBorders>
                  <w:vAlign w:val="center"/>
                </w:tcPr>
                <w:p w14:paraId="31BD3A6A">
                  <w:pPr>
                    <w:topLinePunct/>
                    <w:autoSpaceDE w:val="0"/>
                    <w:adjustRightInd w:val="0"/>
                    <w:snapToGrid w:val="0"/>
                    <w:jc w:val="left"/>
                    <w:rPr>
                      <w:color w:val="000000" w:themeColor="text1"/>
                      <w:kern w:val="0"/>
                      <w:szCs w:val="21"/>
                      <w14:textFill>
                        <w14:solidFill>
                          <w14:schemeClr w14:val="tx1"/>
                        </w14:solidFill>
                      </w14:textFill>
                    </w:rPr>
                  </w:pPr>
                  <w:r>
                    <w:rPr>
                      <w:rFonts w:hint="eastAsia" w:cs="宋体"/>
                      <w:b/>
                      <w:bCs/>
                      <w:color w:val="000000" w:themeColor="text1"/>
                      <w:szCs w:val="21"/>
                      <w14:textFill>
                        <w14:solidFill>
                          <w14:schemeClr w14:val="tx1"/>
                        </w14:solidFill>
                      </w14:textFill>
                    </w:rPr>
                    <w:t>三十一</w:t>
                  </w:r>
                  <w:r>
                    <w:rPr>
                      <w:rFonts w:cs="宋体"/>
                      <w:b/>
                      <w:bCs/>
                      <w:color w:val="000000" w:themeColor="text1"/>
                      <w:szCs w:val="21"/>
                      <w14:textFill>
                        <w14:solidFill>
                          <w14:schemeClr w14:val="tx1"/>
                        </w14:solidFill>
                      </w14:textFill>
                    </w:rPr>
                    <w:t>、</w:t>
                  </w:r>
                  <w:r>
                    <w:rPr>
                      <w:rFonts w:hint="eastAsia" w:cs="宋体"/>
                      <w:b/>
                      <w:bCs/>
                      <w:color w:val="000000" w:themeColor="text1"/>
                      <w:szCs w:val="21"/>
                      <w14:textFill>
                        <w14:solidFill>
                          <w14:schemeClr w14:val="tx1"/>
                        </w14:solidFill>
                      </w14:textFill>
                    </w:rPr>
                    <w:t>汽车制造业36</w:t>
                  </w:r>
                </w:p>
              </w:tc>
            </w:tr>
            <w:tr w14:paraId="175CD5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73" w:type="pct"/>
                  <w:tcBorders>
                    <w:tl2br w:val="nil"/>
                    <w:tr2bl w:val="nil"/>
                  </w:tcBorders>
                  <w:vAlign w:val="center"/>
                </w:tcPr>
                <w:p w14:paraId="0C4A1042">
                  <w:pPr>
                    <w:topLinePunct/>
                    <w:autoSpaceDE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85</w:t>
                  </w:r>
                </w:p>
              </w:tc>
              <w:tc>
                <w:tcPr>
                  <w:tcW w:w="1225" w:type="pct"/>
                  <w:tcBorders>
                    <w:tl2br w:val="nil"/>
                    <w:tr2bl w:val="nil"/>
                  </w:tcBorders>
                  <w:vAlign w:val="center"/>
                </w:tcPr>
                <w:p w14:paraId="05B287EA">
                  <w:pPr>
                    <w:topLinePunct/>
                    <w:autoSpaceDE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汽车整车制造361，汽车用发动机制造362，改装汽车制造363，低速汽车制造364，电车制造365，汽车车身、挂车制造366，汽车零部件及配件制造367</w:t>
                  </w:r>
                </w:p>
              </w:tc>
              <w:tc>
                <w:tcPr>
                  <w:tcW w:w="678" w:type="pct"/>
                  <w:tcBorders>
                    <w:tl2br w:val="nil"/>
                    <w:tr2bl w:val="nil"/>
                  </w:tcBorders>
                  <w:vAlign w:val="center"/>
                </w:tcPr>
                <w:p w14:paraId="6EA892B1">
                  <w:pPr>
                    <w:topLinePunct/>
                    <w:autoSpaceDE w:val="0"/>
                    <w:adjustRightInd w:val="0"/>
                    <w:snapToGrid w:val="0"/>
                    <w:jc w:val="center"/>
                    <w:rPr>
                      <w:color w:val="000000" w:themeColor="text1"/>
                      <w:kern w:val="0"/>
                      <w:szCs w:val="21"/>
                      <w14:textFill>
                        <w14:solidFill>
                          <w14:schemeClr w14:val="tx1"/>
                        </w14:solidFill>
                      </w14:textFill>
                    </w:rPr>
                  </w:pPr>
                  <w:r>
                    <w:rPr>
                      <w:rFonts w:cs="宋体"/>
                      <w:color w:val="000000" w:themeColor="text1"/>
                      <w:szCs w:val="21"/>
                      <w14:textFill>
                        <w14:solidFill>
                          <w14:schemeClr w14:val="tx1"/>
                        </w14:solidFill>
                      </w14:textFill>
                    </w:rPr>
                    <w:t>纳入重点排污单位名录的</w:t>
                  </w:r>
                </w:p>
              </w:tc>
              <w:tc>
                <w:tcPr>
                  <w:tcW w:w="2076" w:type="pct"/>
                  <w:tcBorders>
                    <w:tl2br w:val="nil"/>
                    <w:tr2bl w:val="nil"/>
                  </w:tcBorders>
                  <w:vAlign w:val="center"/>
                </w:tcPr>
                <w:p w14:paraId="338292DA">
                  <w:pPr>
                    <w:topLinePunct/>
                    <w:autoSpaceDE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除重点管理以外的汽车整车制造361，除重点管理以外的年使用10吨及以上溶剂型涂料或者胶粘剂（含稀释剂、固化剂、清洗溶剂）的汽车用发动机制造362、改装汽车制造363、低速汽车制造364、电车制造365、汽车车身、挂车制造366、</w:t>
                  </w:r>
                  <w:r>
                    <w:rPr>
                      <w:b/>
                      <w:bCs/>
                      <w:color w:val="000000" w:themeColor="text1"/>
                      <w:kern w:val="0"/>
                      <w:szCs w:val="21"/>
                      <w14:textFill>
                        <w14:solidFill>
                          <w14:schemeClr w14:val="tx1"/>
                        </w14:solidFill>
                      </w14:textFill>
                    </w:rPr>
                    <w:t>汽车零部件及配件制造367</w:t>
                  </w:r>
                </w:p>
              </w:tc>
              <w:tc>
                <w:tcPr>
                  <w:tcW w:w="645" w:type="pct"/>
                  <w:tcBorders>
                    <w:tl2br w:val="nil"/>
                    <w:tr2bl w:val="nil"/>
                  </w:tcBorders>
                  <w:vAlign w:val="center"/>
                </w:tcPr>
                <w:p w14:paraId="1465FAAC">
                  <w:pPr>
                    <w:topLinePunct/>
                    <w:autoSpaceDE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其他</w:t>
                  </w:r>
                </w:p>
              </w:tc>
            </w:tr>
            <w:tr w14:paraId="10337A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354" w:type="pct"/>
                  <w:gridSpan w:val="4"/>
                  <w:tcBorders>
                    <w:tl2br w:val="nil"/>
                    <w:tr2bl w:val="nil"/>
                  </w:tcBorders>
                  <w:vAlign w:val="center"/>
                </w:tcPr>
                <w:p w14:paraId="3E6B2D28">
                  <w:pPr>
                    <w:topLinePunct/>
                    <w:autoSpaceDE w:val="0"/>
                    <w:adjustRightInd w:val="0"/>
                    <w:snapToGrid w:val="0"/>
                    <w:jc w:val="left"/>
                    <w:rPr>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二十四、橡胶和塑料制品业29</w:t>
                  </w:r>
                </w:p>
              </w:tc>
              <w:tc>
                <w:tcPr>
                  <w:tcW w:w="645" w:type="pct"/>
                  <w:tcBorders>
                    <w:tl2br w:val="nil"/>
                    <w:tr2bl w:val="nil"/>
                  </w:tcBorders>
                  <w:vAlign w:val="center"/>
                </w:tcPr>
                <w:p w14:paraId="2D6D3D60">
                  <w:pPr>
                    <w:topLinePunct/>
                    <w:autoSpaceDE w:val="0"/>
                    <w:adjustRightInd w:val="0"/>
                    <w:snapToGrid w:val="0"/>
                    <w:jc w:val="center"/>
                    <w:rPr>
                      <w:color w:val="000000" w:themeColor="text1"/>
                      <w:kern w:val="0"/>
                      <w:szCs w:val="21"/>
                      <w14:textFill>
                        <w14:solidFill>
                          <w14:schemeClr w14:val="tx1"/>
                        </w14:solidFill>
                      </w14:textFill>
                    </w:rPr>
                  </w:pPr>
                </w:p>
              </w:tc>
            </w:tr>
            <w:tr w14:paraId="698247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373" w:type="pct"/>
                  <w:tcBorders>
                    <w:tl2br w:val="nil"/>
                    <w:tr2bl w:val="nil"/>
                  </w:tcBorders>
                  <w:vAlign w:val="center"/>
                </w:tcPr>
                <w:p w14:paraId="15BE7C78">
                  <w:pPr>
                    <w:suppressAutoHyphens/>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塑料制品业292</w:t>
                  </w:r>
                </w:p>
              </w:tc>
              <w:tc>
                <w:tcPr>
                  <w:tcW w:w="1225" w:type="pct"/>
                  <w:tcBorders>
                    <w:tl2br w:val="nil"/>
                    <w:tr2bl w:val="nil"/>
                  </w:tcBorders>
                  <w:vAlign w:val="center"/>
                </w:tcPr>
                <w:p w14:paraId="50972D10">
                  <w:pPr>
                    <w:widowControl/>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塑料制品业292</w:t>
                  </w:r>
                </w:p>
              </w:tc>
              <w:tc>
                <w:tcPr>
                  <w:tcW w:w="678" w:type="pct"/>
                  <w:tcBorders>
                    <w:tl2br w:val="nil"/>
                    <w:tr2bl w:val="nil"/>
                  </w:tcBorders>
                  <w:vAlign w:val="center"/>
                </w:tcPr>
                <w:p w14:paraId="1DD35926">
                  <w:pPr>
                    <w:widowControl/>
                    <w:jc w:val="left"/>
                    <w:rPr>
                      <w:color w:val="000000" w:themeColor="text1"/>
                      <w14:textFill>
                        <w14:solidFill>
                          <w14:schemeClr w14:val="tx1"/>
                        </w14:solidFill>
                      </w14:textFill>
                    </w:rPr>
                  </w:pPr>
                  <w:r>
                    <w:rPr>
                      <w:color w:val="000000" w:themeColor="text1"/>
                      <w:kern w:val="0"/>
                      <w:szCs w:val="21"/>
                      <w:lang w:bidi="ar"/>
                      <w14:textFill>
                        <w14:solidFill>
                          <w14:schemeClr w14:val="tx1"/>
                        </w14:solidFill>
                      </w14:textFill>
                    </w:rPr>
                    <w:t>塑料人造革、合成革制造 2925</w:t>
                  </w:r>
                </w:p>
                <w:p w14:paraId="73C09C9E">
                  <w:pPr>
                    <w:jc w:val="center"/>
                    <w:rPr>
                      <w:color w:val="000000" w:themeColor="text1"/>
                      <w:szCs w:val="21"/>
                      <w14:textFill>
                        <w14:solidFill>
                          <w14:schemeClr w14:val="tx1"/>
                        </w14:solidFill>
                      </w14:textFill>
                    </w:rPr>
                  </w:pPr>
                </w:p>
              </w:tc>
              <w:tc>
                <w:tcPr>
                  <w:tcW w:w="2076" w:type="pct"/>
                  <w:tcBorders>
                    <w:tl2br w:val="nil"/>
                    <w:tr2bl w:val="nil"/>
                  </w:tcBorders>
                  <w:vAlign w:val="center"/>
                </w:tcPr>
                <w:p w14:paraId="32CF10F9">
                  <w:pPr>
                    <w:widowControl/>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年产1万吨及以上的泡沫塑料制造2924.年产1万吨及以上涉及改性的塑料薄膜制造2921、塑料板、管、型材制造2922、塑料丝、绳和编织品制造2923、塑料包装箱及容器制造2926、日用塑料品制造2927、人造草坪制造2928、塑料零件及其他塑料制品制造2929</w:t>
                  </w:r>
                </w:p>
              </w:tc>
              <w:tc>
                <w:tcPr>
                  <w:tcW w:w="645" w:type="pct"/>
                  <w:tcBorders>
                    <w:tl2br w:val="nil"/>
                    <w:tr2bl w:val="nil"/>
                  </w:tcBorders>
                  <w:vAlign w:val="center"/>
                </w:tcPr>
                <w:p w14:paraId="02ED38FB">
                  <w:pPr>
                    <w:suppressAutoHyphens/>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其他</w:t>
                  </w:r>
                </w:p>
              </w:tc>
            </w:tr>
          </w:tbl>
          <w:p w14:paraId="104CD6C1">
            <w:pPr>
              <w:pStyle w:val="2"/>
              <w:spacing w:after="0"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产品产量为30万套包覆件，折合质量600t、注塑件10万套，折合质量1500t、发泡件2万套，折合质量140t，生产过程中使用水性胶水（使用量为12t/a），属于汽车制造业、塑料制品业中的“其他”，股本项目排污许可类别为登记管理。</w:t>
            </w:r>
          </w:p>
          <w:p w14:paraId="0D03E7B6">
            <w:pPr>
              <w:adjustRightInd w:val="0"/>
              <w:snapToGrid w:val="0"/>
              <w:spacing w:line="360" w:lineRule="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2</w:t>
            </w:r>
            <w:r>
              <w:rPr>
                <w:b/>
                <w:bCs/>
                <w:color w:val="000000" w:themeColor="text1"/>
                <w:szCs w:val="21"/>
                <w14:textFill>
                  <w14:solidFill>
                    <w14:schemeClr w14:val="tx1"/>
                  </w14:solidFill>
                </w14:textFill>
              </w:rPr>
              <w:t>工程建设内容</w:t>
            </w:r>
          </w:p>
          <w:p w14:paraId="69DCD78E">
            <w:pPr>
              <w:spacing w:line="360" w:lineRule="auto"/>
              <w:ind w:firstLine="420" w:firstLineChars="200"/>
              <w:contextualSpacing/>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本项目具体</w:t>
            </w:r>
            <w:r>
              <w:rPr>
                <w:color w:val="000000" w:themeColor="text1"/>
                <w:szCs w:val="21"/>
                <w14:textFill>
                  <w14:solidFill>
                    <w14:schemeClr w14:val="tx1"/>
                  </w14:solidFill>
                </w14:textFill>
              </w:rPr>
              <w:t>建设内容见表</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w:t>
            </w:r>
          </w:p>
          <w:p w14:paraId="58464364">
            <w:pPr>
              <w:jc w:val="center"/>
              <w:rPr>
                <w:b/>
                <w:bCs/>
                <w:color w:val="000000" w:themeColor="text1"/>
                <w:szCs w:val="21"/>
                <w:lang w:val="zh-CN"/>
                <w14:textFill>
                  <w14:solidFill>
                    <w14:schemeClr w14:val="tx1"/>
                  </w14:solidFill>
                </w14:textFill>
              </w:rPr>
            </w:pPr>
            <w:r>
              <w:rPr>
                <w:b/>
                <w:bCs/>
                <w:color w:val="000000" w:themeColor="text1"/>
                <w:szCs w:val="21"/>
                <w:lang w:val="zh-CN"/>
                <w14:textFill>
                  <w14:solidFill>
                    <w14:schemeClr w14:val="tx1"/>
                  </w14:solidFill>
                </w14:textFill>
              </w:rPr>
              <w:t>表</w:t>
            </w:r>
            <w:r>
              <w:rPr>
                <w:rFonts w:hint="eastAsia"/>
                <w:b/>
                <w:bCs/>
                <w:color w:val="000000" w:themeColor="text1"/>
                <w:szCs w:val="21"/>
                <w:lang w:val="zh-CN"/>
                <w14:textFill>
                  <w14:solidFill>
                    <w14:schemeClr w14:val="tx1"/>
                  </w14:solidFill>
                </w14:textFill>
              </w:rPr>
              <w:t>2</w:t>
            </w:r>
            <w:r>
              <w:rPr>
                <w:b/>
                <w:bCs/>
                <w:color w:val="000000" w:themeColor="text1"/>
                <w:szCs w:val="21"/>
                <w:lang w:val="zh-CN"/>
                <w14:textFill>
                  <w14:solidFill>
                    <w14:schemeClr w14:val="tx1"/>
                  </w14:solidFill>
                </w14:textFill>
              </w:rPr>
              <w:t>-</w:t>
            </w:r>
            <w:r>
              <w:rPr>
                <w:rFonts w:hint="eastAsia"/>
                <w:b/>
                <w:bCs/>
                <w:color w:val="000000" w:themeColor="text1"/>
                <w:szCs w:val="21"/>
                <w14:textFill>
                  <w14:solidFill>
                    <w14:schemeClr w14:val="tx1"/>
                  </w14:solidFill>
                </w14:textFill>
              </w:rPr>
              <w:t>2</w:t>
            </w:r>
            <w:r>
              <w:rPr>
                <w:b/>
                <w:bCs/>
                <w:color w:val="000000" w:themeColor="text1"/>
                <w:szCs w:val="21"/>
                <w:lang w:val="zh-CN"/>
                <w14:textFill>
                  <w14:solidFill>
                    <w14:schemeClr w14:val="tx1"/>
                  </w14:solidFill>
                </w14:textFill>
              </w:rPr>
              <w:t xml:space="preserve">  建设项目组成一览表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1285"/>
              <w:gridCol w:w="1442"/>
              <w:gridCol w:w="3330"/>
              <w:gridCol w:w="1080"/>
            </w:tblGrid>
            <w:tr w14:paraId="52F2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Align w:val="center"/>
                </w:tcPr>
                <w:p w14:paraId="1A94473F">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工程</w:t>
                  </w:r>
                </w:p>
                <w:p w14:paraId="457DEF4A">
                  <w:pPr>
                    <w:widowControl/>
                    <w:jc w:val="center"/>
                    <w:rPr>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类别</w:t>
                  </w:r>
                </w:p>
              </w:tc>
              <w:tc>
                <w:tcPr>
                  <w:tcW w:w="803" w:type="pct"/>
                  <w:vAlign w:val="center"/>
                </w:tcPr>
                <w:p w14:paraId="0B51B497">
                  <w:pPr>
                    <w:widowControl/>
                    <w:jc w:val="center"/>
                    <w:rPr>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工程名称</w:t>
                  </w:r>
                </w:p>
              </w:tc>
              <w:tc>
                <w:tcPr>
                  <w:tcW w:w="2981" w:type="pct"/>
                  <w:gridSpan w:val="2"/>
                  <w:vAlign w:val="center"/>
                </w:tcPr>
                <w:p w14:paraId="5889BC00">
                  <w:pPr>
                    <w:widowControl/>
                    <w:jc w:val="center"/>
                    <w:rPr>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工程内容</w:t>
                  </w:r>
                  <w:r>
                    <w:rPr>
                      <w:rFonts w:hint="eastAsia"/>
                      <w:color w:val="000000" w:themeColor="text1"/>
                      <w:szCs w:val="21"/>
                      <w14:textFill>
                        <w14:solidFill>
                          <w14:schemeClr w14:val="tx1"/>
                        </w14:solidFill>
                      </w14:textFill>
                    </w:rPr>
                    <w:t>及</w:t>
                  </w:r>
                  <w:r>
                    <w:rPr>
                      <w:color w:val="000000" w:themeColor="text1"/>
                      <w:szCs w:val="21"/>
                      <w:lang w:val="zh-CN"/>
                      <w14:textFill>
                        <w14:solidFill>
                          <w14:schemeClr w14:val="tx1"/>
                        </w14:solidFill>
                      </w14:textFill>
                    </w:rPr>
                    <w:t>工程规模</w:t>
                  </w:r>
                </w:p>
              </w:tc>
              <w:tc>
                <w:tcPr>
                  <w:tcW w:w="674" w:type="pct"/>
                  <w:vAlign w:val="center"/>
                </w:tcPr>
                <w:p w14:paraId="36FE4037">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备注</w:t>
                  </w:r>
                </w:p>
              </w:tc>
            </w:tr>
            <w:tr w14:paraId="5A846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Merge w:val="restart"/>
                  <w:vAlign w:val="center"/>
                </w:tcPr>
                <w:p w14:paraId="348A973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主体</w:t>
                  </w:r>
                </w:p>
                <w:p w14:paraId="43D7382C">
                  <w:pPr>
                    <w:jc w:val="center"/>
                    <w:rPr>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工程</w:t>
                  </w:r>
                </w:p>
              </w:tc>
              <w:tc>
                <w:tcPr>
                  <w:tcW w:w="803" w:type="pct"/>
                  <w:vAlign w:val="center"/>
                </w:tcPr>
                <w:p w14:paraId="3292D61D">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包覆车间</w:t>
                  </w:r>
                </w:p>
              </w:tc>
              <w:tc>
                <w:tcPr>
                  <w:tcW w:w="2981" w:type="pct"/>
                  <w:gridSpan w:val="2"/>
                  <w:vAlign w:val="center"/>
                </w:tcPr>
                <w:p w14:paraId="462CE01D">
                  <w:pPr>
                    <w:widowControl/>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位于生产厂房中部区域，注塑车间北侧，布设缝纫机、焊接机，设计产能30万套/年，用于包覆件的生产，建筑面积1200m</w:t>
                  </w:r>
                  <w:r>
                    <w:rPr>
                      <w:rFonts w:hint="eastAsia"/>
                      <w:color w:val="000000" w:themeColor="text1"/>
                      <w:szCs w:val="21"/>
                      <w:vertAlign w:val="superscript"/>
                      <w14:textFill>
                        <w14:solidFill>
                          <w14:schemeClr w14:val="tx1"/>
                        </w14:solidFill>
                      </w14:textFill>
                    </w:rPr>
                    <w:t>2</w:t>
                  </w:r>
                </w:p>
              </w:tc>
              <w:tc>
                <w:tcPr>
                  <w:tcW w:w="674" w:type="pct"/>
                  <w:vMerge w:val="restart"/>
                  <w:vAlign w:val="center"/>
                </w:tcPr>
                <w:p w14:paraId="429EA09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14:paraId="6983F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540" w:type="pct"/>
                  <w:vMerge w:val="continue"/>
                  <w:vAlign w:val="center"/>
                </w:tcPr>
                <w:p w14:paraId="2448F17A">
                  <w:pPr>
                    <w:jc w:val="center"/>
                    <w:rPr>
                      <w:color w:val="000000" w:themeColor="text1"/>
                      <w:szCs w:val="21"/>
                      <w:lang w:val="zh-CN"/>
                      <w14:textFill>
                        <w14:solidFill>
                          <w14:schemeClr w14:val="tx1"/>
                        </w14:solidFill>
                      </w14:textFill>
                    </w:rPr>
                  </w:pPr>
                </w:p>
              </w:tc>
              <w:tc>
                <w:tcPr>
                  <w:tcW w:w="803" w:type="pct"/>
                  <w:vAlign w:val="center"/>
                </w:tcPr>
                <w:p w14:paraId="1D649E0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注塑车间</w:t>
                  </w:r>
                </w:p>
              </w:tc>
              <w:tc>
                <w:tcPr>
                  <w:tcW w:w="2981" w:type="pct"/>
                  <w:gridSpan w:val="2"/>
                  <w:vAlign w:val="center"/>
                </w:tcPr>
                <w:p w14:paraId="380E472F">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位于原材料仓库北侧，布设注塑机，用于注塑件生产，设计产能为10万套/年，建筑面积2088m</w:t>
                  </w:r>
                  <w:r>
                    <w:rPr>
                      <w:rFonts w:hint="eastAsia"/>
                      <w:color w:val="000000" w:themeColor="text1"/>
                      <w:szCs w:val="21"/>
                      <w:vertAlign w:val="superscript"/>
                      <w14:textFill>
                        <w14:solidFill>
                          <w14:schemeClr w14:val="tx1"/>
                        </w14:solidFill>
                      </w14:textFill>
                    </w:rPr>
                    <w:t>2.</w:t>
                  </w:r>
                </w:p>
              </w:tc>
              <w:tc>
                <w:tcPr>
                  <w:tcW w:w="674" w:type="pct"/>
                  <w:vMerge w:val="continue"/>
                  <w:vAlign w:val="center"/>
                </w:tcPr>
                <w:p w14:paraId="16CDA01B">
                  <w:pPr>
                    <w:jc w:val="center"/>
                    <w:rPr>
                      <w:color w:val="000000" w:themeColor="text1"/>
                      <w:szCs w:val="21"/>
                      <w14:textFill>
                        <w14:solidFill>
                          <w14:schemeClr w14:val="tx1"/>
                        </w14:solidFill>
                      </w14:textFill>
                    </w:rPr>
                  </w:pPr>
                </w:p>
              </w:tc>
            </w:tr>
            <w:tr w14:paraId="6F4EF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540" w:type="pct"/>
                  <w:vMerge w:val="continue"/>
                  <w:vAlign w:val="center"/>
                </w:tcPr>
                <w:p w14:paraId="05C026AD">
                  <w:pPr>
                    <w:jc w:val="center"/>
                    <w:rPr>
                      <w:color w:val="000000" w:themeColor="text1"/>
                      <w:szCs w:val="21"/>
                      <w:lang w:val="zh-CN"/>
                      <w14:textFill>
                        <w14:solidFill>
                          <w14:schemeClr w14:val="tx1"/>
                        </w14:solidFill>
                      </w14:textFill>
                    </w:rPr>
                  </w:pPr>
                </w:p>
              </w:tc>
              <w:tc>
                <w:tcPr>
                  <w:tcW w:w="803" w:type="pct"/>
                  <w:vAlign w:val="center"/>
                </w:tcPr>
                <w:p w14:paraId="3798606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发泡车间</w:t>
                  </w:r>
                </w:p>
              </w:tc>
              <w:tc>
                <w:tcPr>
                  <w:tcW w:w="2981" w:type="pct"/>
                  <w:gridSpan w:val="2"/>
                  <w:vAlign w:val="center"/>
                </w:tcPr>
                <w:p w14:paraId="6BB68FE0">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位于生产厂房中部区域，注塑车间北侧，布设发泡机、混料系统、拉力机、模温机等，设计产能2万套/年，用于发泡件的生产，建筑面积888m</w:t>
                  </w:r>
                  <w:r>
                    <w:rPr>
                      <w:rFonts w:hint="eastAsia"/>
                      <w:color w:val="000000" w:themeColor="text1"/>
                      <w:szCs w:val="21"/>
                      <w:vertAlign w:val="superscript"/>
                      <w14:textFill>
                        <w14:solidFill>
                          <w14:schemeClr w14:val="tx1"/>
                        </w14:solidFill>
                      </w14:textFill>
                    </w:rPr>
                    <w:t>2</w:t>
                  </w:r>
                </w:p>
              </w:tc>
              <w:tc>
                <w:tcPr>
                  <w:tcW w:w="674" w:type="pct"/>
                  <w:vAlign w:val="center"/>
                </w:tcPr>
                <w:p w14:paraId="55BA836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14:paraId="46853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Align w:val="center"/>
                </w:tcPr>
                <w:p w14:paraId="43302AB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辅助</w:t>
                  </w:r>
                </w:p>
                <w:p w14:paraId="29E2D94A">
                  <w:pPr>
                    <w:jc w:val="center"/>
                    <w:rPr>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工程</w:t>
                  </w:r>
                </w:p>
              </w:tc>
              <w:tc>
                <w:tcPr>
                  <w:tcW w:w="803" w:type="pct"/>
                  <w:vAlign w:val="center"/>
                </w:tcPr>
                <w:p w14:paraId="7EB6B190">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办公区</w:t>
                  </w:r>
                </w:p>
              </w:tc>
              <w:tc>
                <w:tcPr>
                  <w:tcW w:w="2981" w:type="pct"/>
                  <w:gridSpan w:val="2"/>
                  <w:vAlign w:val="center"/>
                </w:tcPr>
                <w:p w14:paraId="41C6DEAB">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现场办公区，用于人员办公，建筑面积1300m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w:t>
                  </w:r>
                </w:p>
              </w:tc>
              <w:tc>
                <w:tcPr>
                  <w:tcW w:w="674" w:type="pct"/>
                  <w:vAlign w:val="center"/>
                </w:tcPr>
                <w:p w14:paraId="05591B9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14:paraId="31282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Merge w:val="restart"/>
                  <w:vAlign w:val="center"/>
                </w:tcPr>
                <w:p w14:paraId="7FFD455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储运</w:t>
                  </w:r>
                </w:p>
                <w:p w14:paraId="325ADFA5">
                  <w:pPr>
                    <w:jc w:val="center"/>
                    <w:rPr>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工程</w:t>
                  </w:r>
                </w:p>
              </w:tc>
              <w:tc>
                <w:tcPr>
                  <w:tcW w:w="803" w:type="pct"/>
                  <w:vAlign w:val="center"/>
                </w:tcPr>
                <w:p w14:paraId="6342954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原材料仓库</w:t>
                  </w:r>
                </w:p>
              </w:tc>
              <w:tc>
                <w:tcPr>
                  <w:tcW w:w="2981" w:type="pct"/>
                  <w:gridSpan w:val="2"/>
                  <w:vAlign w:val="center"/>
                </w:tcPr>
                <w:p w14:paraId="0C65CAEB">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位于厂房南侧，用于原辅材料的存储，最大存储量为500t，储存时间为7d~15d，建筑面积1960m</w:t>
                  </w:r>
                  <w:r>
                    <w:rPr>
                      <w:rFonts w:hint="eastAsia"/>
                      <w:color w:val="000000" w:themeColor="text1"/>
                      <w:szCs w:val="21"/>
                      <w:vertAlign w:val="superscript"/>
                      <w14:textFill>
                        <w14:solidFill>
                          <w14:schemeClr w14:val="tx1"/>
                        </w14:solidFill>
                      </w14:textFill>
                    </w:rPr>
                    <w:t>2</w:t>
                  </w:r>
                </w:p>
              </w:tc>
              <w:tc>
                <w:tcPr>
                  <w:tcW w:w="674" w:type="pct"/>
                  <w:vAlign w:val="center"/>
                </w:tcPr>
                <w:p w14:paraId="3826521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14:paraId="22F73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Merge w:val="continue"/>
                  <w:vAlign w:val="center"/>
                </w:tcPr>
                <w:p w14:paraId="6CCB0C99">
                  <w:pPr>
                    <w:jc w:val="center"/>
                    <w:rPr>
                      <w:color w:val="000000" w:themeColor="text1"/>
                      <w:szCs w:val="21"/>
                      <w14:textFill>
                        <w14:solidFill>
                          <w14:schemeClr w14:val="tx1"/>
                        </w14:solidFill>
                      </w14:textFill>
                    </w:rPr>
                  </w:pPr>
                </w:p>
              </w:tc>
              <w:tc>
                <w:tcPr>
                  <w:tcW w:w="803" w:type="pct"/>
                  <w:vAlign w:val="center"/>
                </w:tcPr>
                <w:p w14:paraId="44AF320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成品仓库</w:t>
                  </w:r>
                </w:p>
              </w:tc>
              <w:tc>
                <w:tcPr>
                  <w:tcW w:w="2981" w:type="pct"/>
                  <w:gridSpan w:val="2"/>
                  <w:vAlign w:val="center"/>
                </w:tcPr>
                <w:p w14:paraId="101F3ED7">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位于厂房北侧区域，用于产品存储，建筑面积2180m</w:t>
                  </w:r>
                  <w:r>
                    <w:rPr>
                      <w:rFonts w:hint="eastAsia"/>
                      <w:color w:val="000000" w:themeColor="text1"/>
                      <w:szCs w:val="21"/>
                      <w:vertAlign w:val="superscript"/>
                      <w14:textFill>
                        <w14:solidFill>
                          <w14:schemeClr w14:val="tx1"/>
                        </w14:solidFill>
                      </w14:textFill>
                    </w:rPr>
                    <w:t>2</w:t>
                  </w:r>
                </w:p>
              </w:tc>
              <w:tc>
                <w:tcPr>
                  <w:tcW w:w="674" w:type="pct"/>
                  <w:vAlign w:val="center"/>
                </w:tcPr>
                <w:p w14:paraId="19BA811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14:paraId="40905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Merge w:val="restart"/>
                  <w:vAlign w:val="center"/>
                </w:tcPr>
                <w:p w14:paraId="012D5B3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公用</w:t>
                  </w:r>
                </w:p>
                <w:p w14:paraId="4411B57C">
                  <w:pPr>
                    <w:jc w:val="center"/>
                    <w:rPr>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工程</w:t>
                  </w:r>
                </w:p>
              </w:tc>
              <w:tc>
                <w:tcPr>
                  <w:tcW w:w="803" w:type="pct"/>
                  <w:vAlign w:val="center"/>
                </w:tcPr>
                <w:p w14:paraId="766C21B9">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给水</w:t>
                  </w:r>
                </w:p>
              </w:tc>
              <w:tc>
                <w:tcPr>
                  <w:tcW w:w="2981" w:type="pct"/>
                  <w:gridSpan w:val="2"/>
                  <w:vAlign w:val="center"/>
                </w:tcPr>
                <w:p w14:paraId="2D56AD0B">
                  <w:pPr>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由</w:t>
                  </w:r>
                  <w:r>
                    <w:rPr>
                      <w:rFonts w:hint="eastAsia"/>
                      <w:color w:val="000000" w:themeColor="text1"/>
                      <w:szCs w:val="21"/>
                      <w14:textFill>
                        <w14:solidFill>
                          <w14:schemeClr w14:val="tx1"/>
                        </w14:solidFill>
                      </w14:textFill>
                    </w:rPr>
                    <w:t>园区供水管网</w:t>
                  </w:r>
                  <w:r>
                    <w:rPr>
                      <w:color w:val="000000" w:themeColor="text1"/>
                      <w:szCs w:val="21"/>
                      <w14:textFill>
                        <w14:solidFill>
                          <w14:schemeClr w14:val="tx1"/>
                        </w14:solidFill>
                      </w14:textFill>
                    </w:rPr>
                    <w:t>提供，</w:t>
                  </w:r>
                  <w:r>
                    <w:rPr>
                      <w:rFonts w:hint="eastAsia"/>
                      <w:color w:val="000000" w:themeColor="text1"/>
                      <w:szCs w:val="21"/>
                      <w14:textFill>
                        <w14:solidFill>
                          <w14:schemeClr w14:val="tx1"/>
                        </w14:solidFill>
                      </w14:textFill>
                    </w:rPr>
                    <w:t>供水管依托租赁车间现有，不铺设供水管线，</w:t>
                  </w:r>
                  <w:r>
                    <w:rPr>
                      <w:color w:val="000000" w:themeColor="text1"/>
                      <w:szCs w:val="21"/>
                      <w14:textFill>
                        <w14:solidFill>
                          <w14:schemeClr w14:val="tx1"/>
                        </w14:solidFill>
                      </w14:textFill>
                    </w:rPr>
                    <w:t>用水量</w:t>
                  </w:r>
                  <w:r>
                    <w:rPr>
                      <w:rFonts w:hint="eastAsia"/>
                      <w:color w:val="000000" w:themeColor="text1"/>
                      <w:szCs w:val="21"/>
                      <w14:textFill>
                        <w14:solidFill>
                          <w14:schemeClr w14:val="tx1"/>
                        </w14:solidFill>
                      </w14:textFill>
                    </w:rPr>
                    <w:t>约1338.6</w:t>
                  </w:r>
                  <w:r>
                    <w:rPr>
                      <w:color w:val="000000" w:themeColor="text1"/>
                      <w:szCs w:val="21"/>
                      <w14:textFill>
                        <w14:solidFill>
                          <w14:schemeClr w14:val="tx1"/>
                        </w14:solidFill>
                      </w14:textFill>
                    </w:rPr>
                    <w:t>t/a</w:t>
                  </w:r>
                </w:p>
              </w:tc>
              <w:tc>
                <w:tcPr>
                  <w:tcW w:w="674" w:type="pct"/>
                  <w:vAlign w:val="center"/>
                </w:tcPr>
                <w:p w14:paraId="71395C21">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13281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Merge w:val="continue"/>
                  <w:vAlign w:val="center"/>
                </w:tcPr>
                <w:p w14:paraId="7C357E3C">
                  <w:pPr>
                    <w:jc w:val="center"/>
                    <w:rPr>
                      <w:color w:val="000000" w:themeColor="text1"/>
                      <w:szCs w:val="21"/>
                      <w:lang w:val="zh-CN"/>
                      <w14:textFill>
                        <w14:solidFill>
                          <w14:schemeClr w14:val="tx1"/>
                        </w14:solidFill>
                      </w14:textFill>
                    </w:rPr>
                  </w:pPr>
                </w:p>
              </w:tc>
              <w:tc>
                <w:tcPr>
                  <w:tcW w:w="803" w:type="pct"/>
                  <w:vAlign w:val="center"/>
                </w:tcPr>
                <w:p w14:paraId="2B38B072">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排水</w:t>
                  </w:r>
                </w:p>
              </w:tc>
              <w:tc>
                <w:tcPr>
                  <w:tcW w:w="2981" w:type="pct"/>
                  <w:gridSpan w:val="2"/>
                  <w:vAlign w:val="center"/>
                </w:tcPr>
                <w:p w14:paraId="38D5C794">
                  <w:pPr>
                    <w:tabs>
                      <w:tab w:val="left" w:pos="0"/>
                    </w:tabs>
                    <w:topLinePunct/>
                    <w:autoSpaceDE w:val="0"/>
                    <w:adjustRightInd w:val="0"/>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采用“雨污分流”系统，雨水排入市政雨水管网，冷却排水与员工生活污水依托产业园生活污水排水系统排入</w:t>
                  </w:r>
                  <w:bookmarkStart w:id="6" w:name="OLE_LINK8"/>
                  <w:r>
                    <w:rPr>
                      <w:rFonts w:hint="eastAsia"/>
                      <w:color w:val="000000" w:themeColor="text1"/>
                      <w:szCs w:val="21"/>
                      <w14:textFill>
                        <w14:solidFill>
                          <w14:schemeClr w14:val="tx1"/>
                        </w14:solidFill>
                      </w14:textFill>
                    </w:rPr>
                    <w:t>山南新区污水处理厂集中处理，</w:t>
                  </w:r>
                  <w:r>
                    <w:rPr>
                      <w:rFonts w:hint="eastAsia"/>
                      <w:color w:val="000000" w:themeColor="text1"/>
                      <w:szCs w:val="21"/>
                      <w14:textFill>
                        <w14:solidFill>
                          <w14:schemeClr w14:val="tx1"/>
                        </w14:solidFill>
                      </w14:textFill>
                    </w:rPr>
                    <w:t>最终排入高塘湖。</w:t>
                  </w:r>
                  <w:bookmarkEnd w:id="6"/>
                </w:p>
              </w:tc>
              <w:tc>
                <w:tcPr>
                  <w:tcW w:w="674" w:type="pct"/>
                  <w:vAlign w:val="center"/>
                </w:tcPr>
                <w:p w14:paraId="7C563B26">
                  <w:pPr>
                    <w:tabs>
                      <w:tab w:val="left" w:pos="0"/>
                    </w:tabs>
                    <w:topLinePunct/>
                    <w:autoSpaceDE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生产厂房内污水管网新建，雨水管网依托产业园</w:t>
                  </w:r>
                </w:p>
              </w:tc>
            </w:tr>
            <w:tr w14:paraId="6C27F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Merge w:val="continue"/>
                  <w:vAlign w:val="center"/>
                </w:tcPr>
                <w:p w14:paraId="05255FE0">
                  <w:pPr>
                    <w:jc w:val="center"/>
                    <w:rPr>
                      <w:color w:val="000000" w:themeColor="text1"/>
                      <w:szCs w:val="21"/>
                      <w:lang w:val="zh-CN"/>
                      <w14:textFill>
                        <w14:solidFill>
                          <w14:schemeClr w14:val="tx1"/>
                        </w14:solidFill>
                      </w14:textFill>
                    </w:rPr>
                  </w:pPr>
                </w:p>
              </w:tc>
              <w:tc>
                <w:tcPr>
                  <w:tcW w:w="803" w:type="pct"/>
                  <w:vAlign w:val="center"/>
                </w:tcPr>
                <w:p w14:paraId="05DBC109">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供电</w:t>
                  </w:r>
                </w:p>
              </w:tc>
              <w:tc>
                <w:tcPr>
                  <w:tcW w:w="2981" w:type="pct"/>
                  <w:gridSpan w:val="2"/>
                  <w:vAlign w:val="center"/>
                </w:tcPr>
                <w:p w14:paraId="5A8933A2">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园区供电管网</w:t>
                  </w:r>
                  <w:r>
                    <w:rPr>
                      <w:color w:val="000000" w:themeColor="text1"/>
                      <w:szCs w:val="21"/>
                      <w14:textFill>
                        <w14:solidFill>
                          <w14:schemeClr w14:val="tx1"/>
                        </w14:solidFill>
                      </w14:textFill>
                    </w:rPr>
                    <w:t>提供，用电量</w:t>
                  </w:r>
                  <w:r>
                    <w:rPr>
                      <w:rFonts w:hint="eastAsia"/>
                      <w:color w:val="000000" w:themeColor="text1"/>
                      <w:szCs w:val="21"/>
                      <w14:textFill>
                        <w14:solidFill>
                          <w14:schemeClr w14:val="tx1"/>
                        </w14:solidFill>
                      </w14:textFill>
                    </w:rPr>
                    <w:t>100</w:t>
                  </w:r>
                  <w:r>
                    <w:rPr>
                      <w:color w:val="000000" w:themeColor="text1"/>
                      <w:szCs w:val="21"/>
                      <w14:textFill>
                        <w14:solidFill>
                          <w14:schemeClr w14:val="tx1"/>
                        </w14:solidFill>
                      </w14:textFill>
                    </w:rPr>
                    <w:t>万Kw·h/a</w:t>
                  </w:r>
                </w:p>
              </w:tc>
              <w:tc>
                <w:tcPr>
                  <w:tcW w:w="674" w:type="pct"/>
                  <w:vAlign w:val="center"/>
                </w:tcPr>
                <w:p w14:paraId="5C8EC4FC">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14:paraId="3A67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540" w:type="pct"/>
                  <w:vMerge w:val="restart"/>
                  <w:vAlign w:val="center"/>
                </w:tcPr>
                <w:p w14:paraId="533E9F1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w:t>
                  </w:r>
                </w:p>
                <w:p w14:paraId="246A495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工程</w:t>
                  </w:r>
                </w:p>
                <w:p w14:paraId="1C8C5E7B">
                  <w:pPr>
                    <w:widowControl/>
                    <w:jc w:val="center"/>
                    <w:rPr>
                      <w:color w:val="000000" w:themeColor="text1"/>
                      <w:szCs w:val="21"/>
                      <w14:textFill>
                        <w14:solidFill>
                          <w14:schemeClr w14:val="tx1"/>
                        </w14:solidFill>
                      </w14:textFill>
                    </w:rPr>
                  </w:pPr>
                </w:p>
              </w:tc>
              <w:tc>
                <w:tcPr>
                  <w:tcW w:w="803" w:type="pct"/>
                  <w:vAlign w:val="center"/>
                </w:tcPr>
                <w:p w14:paraId="5011604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废气治理</w:t>
                  </w:r>
                </w:p>
              </w:tc>
              <w:tc>
                <w:tcPr>
                  <w:tcW w:w="901" w:type="pct"/>
                  <w:vAlign w:val="center"/>
                </w:tcPr>
                <w:p w14:paraId="45A7B4E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发泡废气；喷胶废气、固化废气；注塑废气；不合格品破碎废气</w:t>
                  </w:r>
                </w:p>
              </w:tc>
              <w:tc>
                <w:tcPr>
                  <w:tcW w:w="2079" w:type="pct"/>
                  <w:vAlign w:val="center"/>
                </w:tcPr>
                <w:p w14:paraId="4DD4AADC">
                  <w:pPr>
                    <w:pStyle w:val="41"/>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发泡废气、喷胶废气、固化废气、</w:t>
                  </w:r>
                  <w:r>
                    <w:rPr>
                      <w:rFonts w:ascii="Times New Roman" w:cs="Times New Roman"/>
                      <w:color w:val="000000" w:themeColor="text1"/>
                      <w:sz w:val="21"/>
                      <w:szCs w:val="21"/>
                      <w14:textFill>
                        <w14:solidFill>
                          <w14:schemeClr w14:val="tx1"/>
                        </w14:solidFill>
                      </w14:textFill>
                    </w:rPr>
                    <w:t>注塑废气经收集后通过过滤器过滤+二级活性炭吸附+15m排气筒高空排放（DA001）；不合格品破碎粉尘经</w:t>
                  </w:r>
                  <w:r>
                    <w:rPr>
                      <w:rFonts w:hint="eastAsia" w:ascii="Times New Roman" w:cs="Times New Roman"/>
                      <w:color w:val="000000" w:themeColor="text1"/>
                      <w:sz w:val="21"/>
                      <w:szCs w:val="21"/>
                      <w14:textFill>
                        <w14:solidFill>
                          <w14:schemeClr w14:val="tx1"/>
                        </w14:solidFill>
                      </w14:textFill>
                    </w:rPr>
                    <w:t>负压</w:t>
                  </w:r>
                  <w:r>
                    <w:rPr>
                      <w:rFonts w:ascii="Times New Roman" w:cs="Times New Roman"/>
                      <w:color w:val="000000" w:themeColor="text1"/>
                      <w:sz w:val="21"/>
                      <w:szCs w:val="21"/>
                      <w14:textFill>
                        <w14:solidFill>
                          <w14:schemeClr w14:val="tx1"/>
                        </w14:solidFill>
                      </w14:textFill>
                    </w:rPr>
                    <w:t>收集+布袋除尘器</w:t>
                  </w:r>
                  <w:r>
                    <w:rPr>
                      <w:rFonts w:hint="eastAsia" w:ascii="Times New Roman" w:cs="Times New Roman"/>
                      <w:color w:val="000000" w:themeColor="text1"/>
                      <w:sz w:val="21"/>
                      <w:szCs w:val="21"/>
                      <w14:textFill>
                        <w14:solidFill>
                          <w14:schemeClr w14:val="tx1"/>
                        </w14:solidFill>
                      </w14:textFill>
                    </w:rPr>
                    <w:t>处理后</w:t>
                  </w:r>
                  <w:r>
                    <w:rPr>
                      <w:rStyle w:val="39"/>
                      <w:rFonts w:hint="eastAsia" w:ascii="Times New Roman" w:cs="Times New Roman"/>
                      <w:color w:val="000000" w:themeColor="text1"/>
                      <w:kern w:val="0"/>
                      <w:szCs w:val="20"/>
                      <w14:textFill>
                        <w14:solidFill>
                          <w14:schemeClr w14:val="tx1"/>
                        </w14:solidFill>
                      </w14:textFill>
                    </w:rPr>
                    <w:t>并入DA001</w:t>
                  </w:r>
                </w:p>
              </w:tc>
              <w:tc>
                <w:tcPr>
                  <w:tcW w:w="674" w:type="pct"/>
                  <w:vAlign w:val="center"/>
                </w:tcPr>
                <w:p w14:paraId="72AB8DB0">
                  <w:pPr>
                    <w:pStyle w:val="41"/>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14:paraId="5B44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540" w:type="pct"/>
                  <w:vMerge w:val="continue"/>
                  <w:vAlign w:val="center"/>
                </w:tcPr>
                <w:p w14:paraId="33D806E9">
                  <w:pPr>
                    <w:widowControl/>
                    <w:jc w:val="center"/>
                    <w:rPr>
                      <w:color w:val="000000" w:themeColor="text1"/>
                      <w:szCs w:val="21"/>
                      <w14:textFill>
                        <w14:solidFill>
                          <w14:schemeClr w14:val="tx1"/>
                        </w14:solidFill>
                      </w14:textFill>
                    </w:rPr>
                  </w:pPr>
                </w:p>
              </w:tc>
              <w:tc>
                <w:tcPr>
                  <w:tcW w:w="803" w:type="pct"/>
                  <w:vAlign w:val="center"/>
                </w:tcPr>
                <w:p w14:paraId="018DF5DC">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废水治理</w:t>
                  </w:r>
                </w:p>
              </w:tc>
              <w:tc>
                <w:tcPr>
                  <w:tcW w:w="901" w:type="pct"/>
                  <w:vAlign w:val="center"/>
                </w:tcPr>
                <w:p w14:paraId="3E1DAAE6">
                  <w:pPr>
                    <w:pStyle w:val="41"/>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生活污水、冷却塔排水</w:t>
                  </w:r>
                </w:p>
              </w:tc>
              <w:tc>
                <w:tcPr>
                  <w:tcW w:w="2079" w:type="pct"/>
                  <w:vAlign w:val="center"/>
                </w:tcPr>
                <w:p w14:paraId="13321951">
                  <w:pPr>
                    <w:pStyle w:val="41"/>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冷却塔排水与员工生活污水</w:t>
                  </w:r>
                  <w:r>
                    <w:rPr>
                      <w:rFonts w:hint="eastAsia" w:ascii="Times New Roman"/>
                      <w:color w:val="000000" w:themeColor="text1"/>
                      <w:sz w:val="21"/>
                      <w:szCs w:val="21"/>
                      <w14:textFill>
                        <w14:solidFill>
                          <w14:schemeClr w14:val="tx1"/>
                        </w14:solidFill>
                      </w14:textFill>
                    </w:rPr>
                    <w:t>依托产业园已有化粪池预处理后</w:t>
                  </w:r>
                  <w:r>
                    <w:rPr>
                      <w:rFonts w:hint="eastAsia"/>
                      <w:color w:val="000000" w:themeColor="text1"/>
                      <w:sz w:val="21"/>
                      <w:szCs w:val="21"/>
                      <w14:textFill>
                        <w14:solidFill>
                          <w14:schemeClr w14:val="tx1"/>
                        </w14:solidFill>
                      </w14:textFill>
                    </w:rPr>
                    <w:t>排入山南新区污水处理厂集中处理。</w:t>
                  </w:r>
                </w:p>
              </w:tc>
              <w:tc>
                <w:tcPr>
                  <w:tcW w:w="674" w:type="pct"/>
                  <w:vAlign w:val="center"/>
                </w:tcPr>
                <w:p w14:paraId="0401FC9D">
                  <w:pPr>
                    <w:pStyle w:val="41"/>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新建</w:t>
                  </w:r>
                </w:p>
              </w:tc>
            </w:tr>
            <w:tr w14:paraId="680B8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Merge w:val="continue"/>
                  <w:vAlign w:val="center"/>
                </w:tcPr>
                <w:p w14:paraId="7A2F8DDC">
                  <w:pPr>
                    <w:widowControl/>
                    <w:jc w:val="center"/>
                    <w:rPr>
                      <w:color w:val="000000" w:themeColor="text1"/>
                      <w:szCs w:val="21"/>
                      <w14:textFill>
                        <w14:solidFill>
                          <w14:schemeClr w14:val="tx1"/>
                        </w14:solidFill>
                      </w14:textFill>
                    </w:rPr>
                  </w:pPr>
                </w:p>
              </w:tc>
              <w:tc>
                <w:tcPr>
                  <w:tcW w:w="803" w:type="pct"/>
                  <w:vAlign w:val="center"/>
                </w:tcPr>
                <w:p w14:paraId="0D622C55">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噪声治理</w:t>
                  </w:r>
                </w:p>
              </w:tc>
              <w:tc>
                <w:tcPr>
                  <w:tcW w:w="2981" w:type="pct"/>
                  <w:gridSpan w:val="2"/>
                  <w:vAlign w:val="center"/>
                </w:tcPr>
                <w:p w14:paraId="0A4B72A7">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生产车间合理布局，采取减震、隔音等措施</w:t>
                  </w:r>
                </w:p>
              </w:tc>
              <w:tc>
                <w:tcPr>
                  <w:tcW w:w="674" w:type="pct"/>
                  <w:vAlign w:val="center"/>
                </w:tcPr>
                <w:p w14:paraId="0B7A25DF">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14:paraId="5A34E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540" w:type="pct"/>
                  <w:vMerge w:val="continue"/>
                  <w:vAlign w:val="center"/>
                </w:tcPr>
                <w:p w14:paraId="1E58C26A">
                  <w:pPr>
                    <w:widowControl/>
                    <w:jc w:val="center"/>
                    <w:rPr>
                      <w:color w:val="000000" w:themeColor="text1"/>
                      <w:szCs w:val="21"/>
                      <w:lang w:val="zh-CN"/>
                      <w14:textFill>
                        <w14:solidFill>
                          <w14:schemeClr w14:val="tx1"/>
                        </w14:solidFill>
                      </w14:textFill>
                    </w:rPr>
                  </w:pPr>
                </w:p>
              </w:tc>
              <w:tc>
                <w:tcPr>
                  <w:tcW w:w="803" w:type="pct"/>
                  <w:vAlign w:val="center"/>
                </w:tcPr>
                <w:p w14:paraId="4E270CFC">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固废治理</w:t>
                  </w:r>
                </w:p>
              </w:tc>
              <w:tc>
                <w:tcPr>
                  <w:tcW w:w="2981" w:type="pct"/>
                  <w:gridSpan w:val="2"/>
                  <w:vAlign w:val="center"/>
                </w:tcPr>
                <w:p w14:paraId="4B2A0D64">
                  <w:pPr>
                    <w:pStyle w:val="71"/>
                    <w:adjustRightInd/>
                    <w:snapToGrid/>
                    <w:ind w:firstLine="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模具清理边角料；裁切边角料；拆包包装袋；注塑件修边边角料收集后交工业固体回收部门处理；废过滤物、废活性炭；废机油、含油抹布及手套分类收集后交资质单位合理处置；员工生活垃圾与布袋除尘器收集的粉尘沉降物环卫部门定期清运</w:t>
                  </w:r>
                </w:p>
              </w:tc>
              <w:tc>
                <w:tcPr>
                  <w:tcW w:w="674" w:type="pct"/>
                  <w:vAlign w:val="center"/>
                </w:tcPr>
                <w:p w14:paraId="27509A1C">
                  <w:pPr>
                    <w:pStyle w:val="71"/>
                    <w:adjustRightInd/>
                    <w:snapToGrid/>
                    <w:ind w:firstLine="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14:paraId="4E336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540" w:type="pct"/>
                  <w:vMerge w:val="continue"/>
                  <w:vAlign w:val="center"/>
                </w:tcPr>
                <w:p w14:paraId="3A0518AC">
                  <w:pPr>
                    <w:widowControl/>
                    <w:jc w:val="center"/>
                    <w:rPr>
                      <w:color w:val="000000" w:themeColor="text1"/>
                      <w:szCs w:val="21"/>
                      <w:lang w:val="zh-CN"/>
                      <w14:textFill>
                        <w14:solidFill>
                          <w14:schemeClr w14:val="tx1"/>
                        </w14:solidFill>
                      </w14:textFill>
                    </w:rPr>
                  </w:pPr>
                </w:p>
              </w:tc>
              <w:tc>
                <w:tcPr>
                  <w:tcW w:w="803" w:type="pct"/>
                  <w:vAlign w:val="center"/>
                </w:tcPr>
                <w:p w14:paraId="70905D0B">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地下水治理</w:t>
                  </w:r>
                </w:p>
              </w:tc>
              <w:tc>
                <w:tcPr>
                  <w:tcW w:w="2981" w:type="pct"/>
                  <w:gridSpan w:val="2"/>
                  <w:vAlign w:val="center"/>
                </w:tcPr>
                <w:p w14:paraId="6D4E51AD">
                  <w:pPr>
                    <w:pStyle w:val="71"/>
                    <w:adjustRightInd/>
                    <w:snapToGrid/>
                    <w:ind w:firstLine="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厂区采取分区防渗，其中危废暂存区作为重点防渗区</w:t>
                  </w:r>
                </w:p>
              </w:tc>
              <w:tc>
                <w:tcPr>
                  <w:tcW w:w="674" w:type="pct"/>
                  <w:vAlign w:val="center"/>
                </w:tcPr>
                <w:p w14:paraId="70A03C3A">
                  <w:pPr>
                    <w:pStyle w:val="71"/>
                    <w:adjustRightInd/>
                    <w:snapToGrid/>
                    <w:ind w:firstLine="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14:paraId="2DC42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540" w:type="pct"/>
                  <w:vMerge w:val="continue"/>
                  <w:vAlign w:val="center"/>
                </w:tcPr>
                <w:p w14:paraId="2574198B">
                  <w:pPr>
                    <w:widowControl/>
                    <w:jc w:val="center"/>
                    <w:rPr>
                      <w:color w:val="000000" w:themeColor="text1"/>
                      <w:szCs w:val="21"/>
                      <w:lang w:val="zh-CN"/>
                      <w14:textFill>
                        <w14:solidFill>
                          <w14:schemeClr w14:val="tx1"/>
                        </w14:solidFill>
                      </w14:textFill>
                    </w:rPr>
                  </w:pPr>
                </w:p>
              </w:tc>
              <w:tc>
                <w:tcPr>
                  <w:tcW w:w="803" w:type="pct"/>
                  <w:vAlign w:val="center"/>
                </w:tcPr>
                <w:p w14:paraId="7204BEE9">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环境风险</w:t>
                  </w:r>
                </w:p>
                <w:p w14:paraId="3B1CF38B">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防范</w:t>
                  </w:r>
                </w:p>
              </w:tc>
              <w:tc>
                <w:tcPr>
                  <w:tcW w:w="2981" w:type="pct"/>
                  <w:gridSpan w:val="2"/>
                  <w:vAlign w:val="center"/>
                </w:tcPr>
                <w:p w14:paraId="60B801EC">
                  <w:pPr>
                    <w:pStyle w:val="71"/>
                    <w:adjustRightInd/>
                    <w:snapToGrid/>
                    <w:ind w:firstLine="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w:t>
                  </w:r>
                  <w:r>
                    <w:rPr>
                      <w:rFonts w:hint="eastAsia"/>
                      <w:color w:val="000000" w:themeColor="text1"/>
                      <w:szCs w:val="21"/>
                      <w:highlight w:val="yellow"/>
                      <w14:textFill>
                        <w14:solidFill>
                          <w14:schemeClr w14:val="tx1"/>
                        </w14:solidFill>
                      </w14:textFill>
                    </w:rPr>
                    <w:t>置事故池（380m</w:t>
                  </w:r>
                  <w:r>
                    <w:rPr>
                      <w:rFonts w:hint="eastAsia"/>
                      <w:color w:val="000000" w:themeColor="text1"/>
                      <w:szCs w:val="21"/>
                      <w:highlight w:val="yellow"/>
                      <w:vertAlign w:val="superscript"/>
                      <w14:textFill>
                        <w14:solidFill>
                          <w14:schemeClr w14:val="tx1"/>
                        </w14:solidFill>
                      </w14:textFill>
                    </w:rPr>
                    <w:t>3</w:t>
                  </w:r>
                  <w:r>
                    <w:rPr>
                      <w:rFonts w:hint="eastAsia"/>
                      <w:color w:val="000000" w:themeColor="text1"/>
                      <w:szCs w:val="21"/>
                      <w:highlight w:val="yellow"/>
                      <w14:textFill>
                        <w14:solidFill>
                          <w14:schemeClr w14:val="tx1"/>
                        </w14:solidFill>
                      </w14:textFill>
                    </w:rPr>
                    <w:t>），储罐区设置围堰；</w:t>
                  </w:r>
                  <w:r>
                    <w:rPr>
                      <w:rFonts w:hint="eastAsia"/>
                      <w:color w:val="000000" w:themeColor="text1"/>
                      <w:szCs w:val="21"/>
                      <w14:textFill>
                        <w14:solidFill>
                          <w14:schemeClr w14:val="tx1"/>
                        </w14:solidFill>
                      </w14:textFill>
                    </w:rPr>
                    <w:t>编制环境风险应急预案；</w:t>
                  </w:r>
                  <w:r>
                    <w:rPr>
                      <w:rFonts w:hint="eastAsia"/>
                      <w:color w:val="000000" w:themeColor="text1"/>
                      <w14:textFill>
                        <w14:solidFill>
                          <w14:schemeClr w14:val="tx1"/>
                        </w14:solidFill>
                      </w14:textFill>
                    </w:rPr>
                    <w:t>矿物油存储区设置储漏托盘；有毒气体报警装置等</w:t>
                  </w:r>
                </w:p>
              </w:tc>
              <w:tc>
                <w:tcPr>
                  <w:tcW w:w="674" w:type="pct"/>
                  <w:vAlign w:val="center"/>
                </w:tcPr>
                <w:p w14:paraId="0E2EA031">
                  <w:pPr>
                    <w:pStyle w:val="71"/>
                    <w:adjustRightInd/>
                    <w:snapToGrid/>
                    <w:ind w:firstLine="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bl>
          <w:p w14:paraId="5966D858">
            <w:pPr>
              <w:spacing w:line="360" w:lineRule="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3</w:t>
            </w:r>
            <w:r>
              <w:rPr>
                <w:b/>
                <w:bCs/>
                <w:color w:val="000000" w:themeColor="text1"/>
                <w:szCs w:val="21"/>
                <w14:textFill>
                  <w14:solidFill>
                    <w14:schemeClr w14:val="tx1"/>
                  </w14:solidFill>
                </w14:textFill>
              </w:rPr>
              <w:t>产品方案</w:t>
            </w:r>
          </w:p>
          <w:p w14:paraId="598689E6">
            <w:pPr>
              <w:spacing w:line="360" w:lineRule="auto"/>
              <w:ind w:firstLine="420" w:firstLineChars="200"/>
              <w:contextualSpacing/>
              <w:rPr>
                <w:color w:val="000000" w:themeColor="text1"/>
                <w:szCs w:val="21"/>
                <w:lang w:val="zh-CN"/>
                <w14:textFill>
                  <w14:solidFill>
                    <w14:schemeClr w14:val="tx1"/>
                  </w14:solidFill>
                </w14:textFill>
              </w:rPr>
            </w:pPr>
            <w:r>
              <w:rPr>
                <w:rFonts w:hint="eastAsia"/>
                <w:color w:val="000000" w:themeColor="text1"/>
                <w:szCs w:val="21"/>
                <w:lang w:val="zh-CN"/>
                <w14:textFill>
                  <w14:solidFill>
                    <w14:schemeClr w14:val="tx1"/>
                  </w14:solidFill>
                </w14:textFill>
              </w:rPr>
              <w:t>项目产品方案如</w:t>
            </w:r>
            <w:r>
              <w:rPr>
                <w:rFonts w:hint="eastAsia"/>
                <w:color w:val="000000" w:themeColor="text1"/>
                <w:szCs w:val="21"/>
                <w14:textFill>
                  <w14:solidFill>
                    <w14:schemeClr w14:val="tx1"/>
                  </w14:solidFill>
                </w14:textFill>
              </w:rPr>
              <w:t>下</w:t>
            </w:r>
            <w:r>
              <w:rPr>
                <w:rFonts w:hint="eastAsia"/>
                <w:color w:val="000000" w:themeColor="text1"/>
                <w:szCs w:val="21"/>
                <w:lang w:val="zh-CN"/>
                <w14:textFill>
                  <w14:solidFill>
                    <w14:schemeClr w14:val="tx1"/>
                  </w14:solidFill>
                </w14:textFill>
              </w:rPr>
              <w:t>表所示。</w:t>
            </w:r>
          </w:p>
          <w:p w14:paraId="196525E8">
            <w:pPr>
              <w:ind w:firstLine="422" w:firstLineChars="20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2</w:t>
            </w: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 xml:space="preserve">3  </w:t>
            </w:r>
            <w:r>
              <w:rPr>
                <w:b/>
                <w:bCs/>
                <w:color w:val="000000" w:themeColor="text1"/>
                <w:szCs w:val="21"/>
                <w:lang w:val="zh-CN"/>
                <w14:textFill>
                  <w14:solidFill>
                    <w14:schemeClr w14:val="tx1"/>
                  </w14:solidFill>
                </w14:textFill>
              </w:rPr>
              <w:t>建设</w:t>
            </w:r>
            <w:r>
              <w:rPr>
                <w:b/>
                <w:bCs/>
                <w:color w:val="000000" w:themeColor="text1"/>
                <w:szCs w:val="21"/>
                <w14:textFill>
                  <w14:solidFill>
                    <w14:schemeClr w14:val="tx1"/>
                  </w14:solidFill>
                </w14:textFill>
              </w:rPr>
              <w:t>项目产品方案</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393"/>
              <w:gridCol w:w="1633"/>
              <w:gridCol w:w="2281"/>
              <w:gridCol w:w="2009"/>
            </w:tblGrid>
            <w:tr w14:paraId="04B9F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28" w:type="pct"/>
                  <w:vAlign w:val="center"/>
                </w:tcPr>
                <w:p w14:paraId="586BF79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870" w:type="pct"/>
                  <w:vAlign w:val="center"/>
                </w:tcPr>
                <w:p w14:paraId="4106528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产品名称</w:t>
                  </w:r>
                </w:p>
              </w:tc>
              <w:tc>
                <w:tcPr>
                  <w:tcW w:w="1020" w:type="pct"/>
                  <w:vAlign w:val="center"/>
                </w:tcPr>
                <w:p w14:paraId="2A996D8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规格</w:t>
                  </w:r>
                </w:p>
              </w:tc>
              <w:tc>
                <w:tcPr>
                  <w:tcW w:w="1425" w:type="pct"/>
                  <w:vAlign w:val="center"/>
                </w:tcPr>
                <w:p w14:paraId="56359C5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单件尺寸/克重</w:t>
                  </w:r>
                </w:p>
              </w:tc>
              <w:tc>
                <w:tcPr>
                  <w:tcW w:w="1255" w:type="pct"/>
                  <w:vAlign w:val="center"/>
                </w:tcPr>
                <w:p w14:paraId="5B0C5F8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年产量</w:t>
                  </w:r>
                </w:p>
              </w:tc>
            </w:tr>
            <w:tr w14:paraId="5B1EB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Align w:val="center"/>
                </w:tcPr>
                <w:p w14:paraId="6D24A814">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870" w:type="pct"/>
                  <w:vAlign w:val="center"/>
                </w:tcPr>
                <w:p w14:paraId="325101C6">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包覆件</w:t>
                  </w:r>
                </w:p>
              </w:tc>
              <w:tc>
                <w:tcPr>
                  <w:tcW w:w="1020" w:type="pct"/>
                  <w:vAlign w:val="center"/>
                </w:tcPr>
                <w:p w14:paraId="68BDE22B">
                  <w:pPr>
                    <w:tabs>
                      <w:tab w:val="left" w:pos="6096"/>
                    </w:tab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2kg/套</w:t>
                  </w:r>
                  <w:r>
                    <w:rPr>
                      <w:rStyle w:val="39"/>
                      <w:rFonts w:hint="eastAsia"/>
                      <w:color w:val="000000" w:themeColor="text1"/>
                      <w:kern w:val="0"/>
                      <w:szCs w:val="20"/>
                      <w14:textFill>
                        <w14:solidFill>
                          <w14:schemeClr w14:val="tx1"/>
                        </w14:solidFill>
                      </w14:textFill>
                    </w:rPr>
                    <w:t>，1件为1套</w:t>
                  </w:r>
                </w:p>
              </w:tc>
              <w:tc>
                <w:tcPr>
                  <w:tcW w:w="1425" w:type="pct"/>
                  <w:vAlign w:val="center"/>
                </w:tcPr>
                <w:p w14:paraId="5BA5F981">
                  <w:pPr>
                    <w:tabs>
                      <w:tab w:val="left" w:pos="6096"/>
                    </w:tabs>
                    <w:adjustRightInd w:val="0"/>
                    <w:snapToGrid w:val="0"/>
                    <w:jc w:val="center"/>
                    <w:rPr>
                      <w:color w:val="000000" w:themeColor="text1"/>
                      <w:szCs w:val="21"/>
                      <w14:textFill>
                        <w14:solidFill>
                          <w14:schemeClr w14:val="tx1"/>
                        </w14:solidFill>
                      </w14:textFill>
                    </w:rPr>
                  </w:pPr>
                  <w:r>
                    <w:rPr>
                      <w:rStyle w:val="39"/>
                      <w:rFonts w:hint="eastAsia"/>
                      <w:color w:val="000000" w:themeColor="text1"/>
                      <w:kern w:val="0"/>
                      <w:szCs w:val="20"/>
                      <w14:textFill>
                        <w14:solidFill>
                          <w14:schemeClr w14:val="tx1"/>
                        </w14:solidFill>
                      </w14:textFill>
                    </w:rPr>
                    <w:t>250</w:t>
                  </w:r>
                  <w:r>
                    <w:rPr>
                      <w:rStyle w:val="39"/>
                      <w:color w:val="000000" w:themeColor="text1"/>
                      <w:kern w:val="0"/>
                      <w:szCs w:val="20"/>
                      <w14:textFill>
                        <w14:solidFill>
                          <w14:schemeClr w14:val="tx1"/>
                        </w14:solidFill>
                      </w14:textFill>
                    </w:rPr>
                    <w:t>×</w:t>
                  </w:r>
                  <w:r>
                    <w:rPr>
                      <w:rStyle w:val="39"/>
                      <w:rFonts w:hint="eastAsia"/>
                      <w:color w:val="000000" w:themeColor="text1"/>
                      <w:kern w:val="0"/>
                      <w:szCs w:val="20"/>
                      <w14:textFill>
                        <w14:solidFill>
                          <w14:schemeClr w14:val="tx1"/>
                        </w14:solidFill>
                      </w14:textFill>
                    </w:rPr>
                    <w:t>210</w:t>
                  </w:r>
                  <w:r>
                    <w:rPr>
                      <w:rStyle w:val="39"/>
                      <w:color w:val="000000" w:themeColor="text1"/>
                      <w:kern w:val="0"/>
                      <w:szCs w:val="20"/>
                      <w14:textFill>
                        <w14:solidFill>
                          <w14:schemeClr w14:val="tx1"/>
                        </w14:solidFill>
                      </w14:textFill>
                    </w:rPr>
                    <w:t>×4</w:t>
                  </w:r>
                  <w:r>
                    <w:rPr>
                      <w:rStyle w:val="39"/>
                      <w:rFonts w:hint="eastAsia"/>
                      <w:color w:val="000000" w:themeColor="text1"/>
                      <w:kern w:val="0"/>
                      <w:szCs w:val="20"/>
                      <w14:textFill>
                        <w14:solidFill>
                          <w14:schemeClr w14:val="tx1"/>
                        </w14:solidFill>
                      </w14:textFill>
                    </w:rPr>
                    <w:t>5mm，单件克重2kg</w:t>
                  </w:r>
                </w:p>
              </w:tc>
              <w:tc>
                <w:tcPr>
                  <w:tcW w:w="1255" w:type="pct"/>
                  <w:vAlign w:val="center"/>
                </w:tcPr>
                <w:p w14:paraId="579A7246">
                  <w:pPr>
                    <w:tabs>
                      <w:tab w:val="left" w:pos="6096"/>
                    </w:tab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30万套</w:t>
                  </w:r>
                </w:p>
              </w:tc>
            </w:tr>
            <w:tr w14:paraId="21812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8" w:type="pct"/>
                  <w:vAlign w:val="center"/>
                </w:tcPr>
                <w:p w14:paraId="45090FD3">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870" w:type="pct"/>
                  <w:vAlign w:val="center"/>
                </w:tcPr>
                <w:p w14:paraId="07B0F995">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注塑件</w:t>
                  </w:r>
                </w:p>
              </w:tc>
              <w:tc>
                <w:tcPr>
                  <w:tcW w:w="1633" w:type="dxa"/>
                  <w:vAlign w:val="center"/>
                </w:tcPr>
                <w:p w14:paraId="2B637A22">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15kg/</w:t>
                  </w:r>
                  <w:r>
                    <w:rPr>
                      <w:rFonts w:hint="eastAsia" w:ascii="宋体" w:hAnsi="宋体" w:cs="宋体"/>
                      <w:color w:val="000000" w:themeColor="text1"/>
                      <w:kern w:val="0"/>
                      <w:szCs w:val="21"/>
                      <w:lang w:bidi="ar"/>
                      <w14:textFill>
                        <w14:solidFill>
                          <w14:schemeClr w14:val="tx1"/>
                        </w14:solidFill>
                      </w14:textFill>
                    </w:rPr>
                    <w:t>套，</w:t>
                  </w:r>
                  <w:r>
                    <w:rPr>
                      <w:color w:val="000000" w:themeColor="text1"/>
                      <w:kern w:val="0"/>
                      <w:szCs w:val="21"/>
                      <w:lang w:bidi="ar"/>
                      <w14:textFill>
                        <w14:solidFill>
                          <w14:schemeClr w14:val="tx1"/>
                        </w14:solidFill>
                      </w14:textFill>
                    </w:rPr>
                    <w:t>1</w:t>
                  </w:r>
                  <w:r>
                    <w:rPr>
                      <w:rFonts w:hint="eastAsia" w:ascii="宋体" w:hAnsi="宋体" w:cs="宋体"/>
                      <w:color w:val="000000" w:themeColor="text1"/>
                      <w:kern w:val="0"/>
                      <w:szCs w:val="21"/>
                      <w:lang w:bidi="ar"/>
                      <w14:textFill>
                        <w14:solidFill>
                          <w14:schemeClr w14:val="tx1"/>
                        </w14:solidFill>
                      </w14:textFill>
                    </w:rPr>
                    <w:t>件为</w:t>
                  </w:r>
                  <w:r>
                    <w:rPr>
                      <w:color w:val="000000" w:themeColor="text1"/>
                      <w:kern w:val="0"/>
                      <w:szCs w:val="21"/>
                      <w:lang w:bidi="ar"/>
                      <w14:textFill>
                        <w14:solidFill>
                          <w14:schemeClr w14:val="tx1"/>
                        </w14:solidFill>
                      </w14:textFill>
                    </w:rPr>
                    <w:t>1</w:t>
                  </w:r>
                  <w:r>
                    <w:rPr>
                      <w:rFonts w:hint="eastAsia" w:ascii="宋体" w:hAnsi="宋体" w:cs="宋体"/>
                      <w:color w:val="000000" w:themeColor="text1"/>
                      <w:kern w:val="0"/>
                      <w:szCs w:val="21"/>
                      <w:lang w:bidi="ar"/>
                      <w14:textFill>
                        <w14:solidFill>
                          <w14:schemeClr w14:val="tx1"/>
                        </w14:solidFill>
                      </w14:textFill>
                    </w:rPr>
                    <w:t>套</w:t>
                  </w:r>
                </w:p>
              </w:tc>
              <w:tc>
                <w:tcPr>
                  <w:tcW w:w="2281" w:type="dxa"/>
                  <w:vAlign w:val="center"/>
                </w:tcPr>
                <w:p w14:paraId="73B2340C">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516×323×78mm</w:t>
                  </w:r>
                  <w:r>
                    <w:rPr>
                      <w:rFonts w:hint="eastAsia" w:ascii="宋体" w:hAnsi="宋体" w:cs="宋体"/>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15kg</w:t>
                  </w:r>
                </w:p>
              </w:tc>
              <w:tc>
                <w:tcPr>
                  <w:tcW w:w="1255" w:type="pct"/>
                  <w:vAlign w:val="center"/>
                </w:tcPr>
                <w:p w14:paraId="22513C40">
                  <w:pPr>
                    <w:tabs>
                      <w:tab w:val="left" w:pos="6096"/>
                    </w:tab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10万套</w:t>
                  </w:r>
                </w:p>
              </w:tc>
            </w:tr>
            <w:tr w14:paraId="6C94C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8" w:type="pct"/>
                  <w:vAlign w:val="center"/>
                </w:tcPr>
                <w:p w14:paraId="73626BEF">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870" w:type="pct"/>
                  <w:vAlign w:val="center"/>
                </w:tcPr>
                <w:p w14:paraId="21D3A311">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发泡件</w:t>
                  </w:r>
                </w:p>
              </w:tc>
              <w:tc>
                <w:tcPr>
                  <w:tcW w:w="1633" w:type="dxa"/>
                  <w:vAlign w:val="center"/>
                </w:tcPr>
                <w:p w14:paraId="4C0F797E">
                  <w:pPr>
                    <w:widowControl/>
                    <w:jc w:val="center"/>
                    <w:textAlignment w:val="center"/>
                    <w:rPr>
                      <w:color w:val="000000" w:themeColor="text1"/>
                      <w14:textFill>
                        <w14:solidFill>
                          <w14:schemeClr w14:val="tx1"/>
                        </w14:solidFill>
                      </w14:textFill>
                    </w:rPr>
                  </w:pPr>
                  <w:r>
                    <w:rPr>
                      <w:color w:val="000000" w:themeColor="text1"/>
                      <w:kern w:val="0"/>
                      <w:szCs w:val="21"/>
                      <w:lang w:bidi="ar"/>
                      <w14:textFill>
                        <w14:solidFill>
                          <w14:schemeClr w14:val="tx1"/>
                        </w14:solidFill>
                      </w14:textFill>
                    </w:rPr>
                    <w:t>7kg/</w:t>
                  </w:r>
                  <w:r>
                    <w:rPr>
                      <w:rFonts w:hint="eastAsia" w:ascii="宋体" w:hAnsi="宋体" w:cs="宋体"/>
                      <w:color w:val="000000" w:themeColor="text1"/>
                      <w:kern w:val="0"/>
                      <w:szCs w:val="21"/>
                      <w:lang w:bidi="ar"/>
                      <w14:textFill>
                        <w14:solidFill>
                          <w14:schemeClr w14:val="tx1"/>
                        </w14:solidFill>
                      </w14:textFill>
                    </w:rPr>
                    <w:t>套，</w:t>
                  </w:r>
                  <w:r>
                    <w:rPr>
                      <w:color w:val="000000" w:themeColor="text1"/>
                      <w:kern w:val="0"/>
                      <w:szCs w:val="21"/>
                      <w:lang w:bidi="ar"/>
                      <w14:textFill>
                        <w14:solidFill>
                          <w14:schemeClr w14:val="tx1"/>
                        </w14:solidFill>
                      </w14:textFill>
                    </w:rPr>
                    <w:t>4</w:t>
                  </w:r>
                  <w:r>
                    <w:rPr>
                      <w:rFonts w:hint="eastAsia" w:ascii="宋体" w:hAnsi="宋体" w:cs="宋体"/>
                      <w:color w:val="000000" w:themeColor="text1"/>
                      <w:kern w:val="0"/>
                      <w:szCs w:val="21"/>
                      <w:lang w:bidi="ar"/>
                      <w14:textFill>
                        <w14:solidFill>
                          <w14:schemeClr w14:val="tx1"/>
                        </w14:solidFill>
                      </w14:textFill>
                    </w:rPr>
                    <w:t>件为</w:t>
                  </w:r>
                  <w:r>
                    <w:rPr>
                      <w:color w:val="000000" w:themeColor="text1"/>
                      <w:kern w:val="0"/>
                      <w:szCs w:val="21"/>
                      <w:lang w:bidi="ar"/>
                      <w14:textFill>
                        <w14:solidFill>
                          <w14:schemeClr w14:val="tx1"/>
                        </w14:solidFill>
                      </w14:textFill>
                    </w:rPr>
                    <w:t>1</w:t>
                  </w:r>
                  <w:r>
                    <w:rPr>
                      <w:rFonts w:hint="eastAsia" w:ascii="宋体" w:hAnsi="宋体" w:cs="宋体"/>
                      <w:color w:val="000000" w:themeColor="text1"/>
                      <w:kern w:val="0"/>
                      <w:szCs w:val="21"/>
                      <w:lang w:bidi="ar"/>
                      <w14:textFill>
                        <w14:solidFill>
                          <w14:schemeClr w14:val="tx1"/>
                        </w14:solidFill>
                      </w14:textFill>
                    </w:rPr>
                    <w:t>套</w:t>
                  </w:r>
                </w:p>
              </w:tc>
              <w:tc>
                <w:tcPr>
                  <w:tcW w:w="2281" w:type="dxa"/>
                  <w:vAlign w:val="center"/>
                </w:tcPr>
                <w:p w14:paraId="571D04EA">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425×70×74mm</w:t>
                  </w:r>
                  <w:r>
                    <w:rPr>
                      <w:rFonts w:hint="eastAsia" w:ascii="宋体" w:hAnsi="宋体" w:cs="宋体"/>
                      <w:color w:val="000000" w:themeColor="text1"/>
                      <w:kern w:val="0"/>
                      <w:szCs w:val="21"/>
                      <w:lang w:bidi="ar"/>
                      <w14:textFill>
                        <w14:solidFill>
                          <w14:schemeClr w14:val="tx1"/>
                        </w14:solidFill>
                      </w14:textFill>
                    </w:rPr>
                    <w:t>，单件克重</w:t>
                  </w:r>
                  <w:r>
                    <w:rPr>
                      <w:color w:val="000000" w:themeColor="text1"/>
                      <w:kern w:val="0"/>
                      <w:szCs w:val="21"/>
                      <w:lang w:bidi="ar"/>
                      <w14:textFill>
                        <w14:solidFill>
                          <w14:schemeClr w14:val="tx1"/>
                        </w14:solidFill>
                      </w14:textFill>
                    </w:rPr>
                    <w:t>1.75kg</w:t>
                  </w:r>
                </w:p>
              </w:tc>
              <w:tc>
                <w:tcPr>
                  <w:tcW w:w="1255" w:type="pct"/>
                  <w:vAlign w:val="center"/>
                </w:tcPr>
                <w:p w14:paraId="20A81E07">
                  <w:pPr>
                    <w:tabs>
                      <w:tab w:val="left" w:pos="6096"/>
                    </w:tab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2万套</w:t>
                  </w:r>
                </w:p>
              </w:tc>
            </w:tr>
          </w:tbl>
          <w:p w14:paraId="2240EAFC">
            <w:pPr>
              <w:adjustRightInd w:val="0"/>
              <w:snapToGrid w:val="0"/>
              <w:spacing w:line="36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原辅料</w:t>
            </w:r>
            <w:r>
              <w:rPr>
                <w:rFonts w:hint="eastAsia"/>
                <w:color w:val="000000" w:themeColor="text1"/>
                <w:szCs w:val="21"/>
                <w14:textFill>
                  <w14:solidFill>
                    <w14:schemeClr w14:val="tx1"/>
                  </w14:solidFill>
                </w14:textFill>
              </w:rPr>
              <w:t>及消耗量</w:t>
            </w:r>
          </w:p>
          <w:p w14:paraId="2F838769">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2</w:t>
            </w: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4</w:t>
            </w:r>
            <w:r>
              <w:rPr>
                <w:b/>
                <w:bCs/>
                <w:color w:val="000000" w:themeColor="text1"/>
                <w:szCs w:val="21"/>
                <w14:textFill>
                  <w14:solidFill>
                    <w14:schemeClr w14:val="tx1"/>
                  </w14:solidFill>
                </w14:textFill>
              </w:rPr>
              <w:t xml:space="preserve">  项目原辅材料及消耗量</w:t>
            </w:r>
          </w:p>
          <w:tbl>
            <w:tblPr>
              <w:tblStyle w:val="3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1532"/>
              <w:gridCol w:w="1480"/>
              <w:gridCol w:w="1192"/>
              <w:gridCol w:w="1117"/>
              <w:gridCol w:w="1115"/>
              <w:gridCol w:w="977"/>
            </w:tblGrid>
            <w:tr w14:paraId="1BFAE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6" w:type="pct"/>
                  <w:vAlign w:val="center"/>
                </w:tcPr>
                <w:p w14:paraId="63EE9405">
                  <w:pPr>
                    <w:jc w:val="center"/>
                    <w:rPr>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序号</w:t>
                  </w:r>
                </w:p>
              </w:tc>
              <w:tc>
                <w:tcPr>
                  <w:tcW w:w="958" w:type="pct"/>
                  <w:vAlign w:val="center"/>
                </w:tcPr>
                <w:p w14:paraId="52B16B9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925" w:type="pct"/>
                  <w:vAlign w:val="center"/>
                </w:tcPr>
                <w:p w14:paraId="7B796FA5">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年用量</w:t>
                  </w:r>
                </w:p>
              </w:tc>
              <w:tc>
                <w:tcPr>
                  <w:tcW w:w="745" w:type="pct"/>
                  <w:vAlign w:val="center"/>
                </w:tcPr>
                <w:p w14:paraId="7CBD0D7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w:t>
                  </w:r>
                </w:p>
                <w:p w14:paraId="7BB995A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储存量</w:t>
                  </w:r>
                </w:p>
              </w:tc>
              <w:tc>
                <w:tcPr>
                  <w:tcW w:w="698" w:type="pct"/>
                  <w:vAlign w:val="center"/>
                </w:tcPr>
                <w:p w14:paraId="0A61CCF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性状</w:t>
                  </w:r>
                </w:p>
              </w:tc>
              <w:tc>
                <w:tcPr>
                  <w:tcW w:w="697" w:type="pct"/>
                  <w:vAlign w:val="center"/>
                </w:tcPr>
                <w:p w14:paraId="19AFB76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储存</w:t>
                  </w:r>
                </w:p>
                <w:p w14:paraId="051CEFF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方式</w:t>
                  </w:r>
                  <w:r>
                    <w:rPr>
                      <w:rFonts w:hint="eastAsia"/>
                      <w:color w:val="000000" w:themeColor="text1"/>
                      <w:szCs w:val="21"/>
                      <w14:textFill>
                        <w14:solidFill>
                          <w14:schemeClr w14:val="tx1"/>
                        </w14:solidFill>
                      </w14:textFill>
                    </w:rPr>
                    <w:t>及规格</w:t>
                  </w:r>
                </w:p>
              </w:tc>
              <w:tc>
                <w:tcPr>
                  <w:tcW w:w="608" w:type="pct"/>
                  <w:vAlign w:val="center"/>
                </w:tcPr>
                <w:p w14:paraId="422EE458">
                  <w:pPr>
                    <w:jc w:val="center"/>
                    <w:rPr>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备注</w:t>
                  </w:r>
                </w:p>
              </w:tc>
            </w:tr>
            <w:tr w14:paraId="29230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7"/>
                  <w:vAlign w:val="center"/>
                </w:tcPr>
                <w:p w14:paraId="2466608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发泡件</w:t>
                  </w:r>
                </w:p>
              </w:tc>
            </w:tr>
            <w:tr w14:paraId="57B34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6" w:type="pct"/>
                  <w:vAlign w:val="center"/>
                </w:tcPr>
                <w:p w14:paraId="60E287DE">
                  <w:pPr>
                    <w:jc w:val="center"/>
                    <w:rPr>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1</w:t>
                  </w:r>
                </w:p>
              </w:tc>
              <w:tc>
                <w:tcPr>
                  <w:tcW w:w="958" w:type="pct"/>
                  <w:vAlign w:val="center"/>
                </w:tcPr>
                <w:p w14:paraId="6D833C84">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聚醚</w:t>
                  </w:r>
                </w:p>
              </w:tc>
              <w:tc>
                <w:tcPr>
                  <w:tcW w:w="925" w:type="pct"/>
                  <w:vAlign w:val="center"/>
                </w:tcPr>
                <w:p w14:paraId="5EB5913B">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48.55</w:t>
                  </w:r>
                  <w:r>
                    <w:rPr>
                      <w:rFonts w:hint="eastAsia"/>
                      <w:color w:val="000000" w:themeColor="text1"/>
                      <w:kern w:val="0"/>
                      <w:szCs w:val="21"/>
                      <w:lang w:bidi="ar"/>
                      <w14:textFill>
                        <w14:solidFill>
                          <w14:schemeClr w14:val="tx1"/>
                        </w14:solidFill>
                      </w14:textFill>
                    </w:rPr>
                    <w:t>吨</w:t>
                  </w:r>
                </w:p>
              </w:tc>
              <w:tc>
                <w:tcPr>
                  <w:tcW w:w="745" w:type="pct"/>
                  <w:vAlign w:val="center"/>
                </w:tcPr>
                <w:p w14:paraId="7691793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rFonts w:hint="eastAsia"/>
                      <w:color w:val="000000" w:themeColor="text1"/>
                      <w:kern w:val="0"/>
                      <w:szCs w:val="21"/>
                      <w:lang w:bidi="ar"/>
                      <w14:textFill>
                        <w14:solidFill>
                          <w14:schemeClr w14:val="tx1"/>
                        </w14:solidFill>
                      </w14:textFill>
                    </w:rPr>
                    <w:t>吨</w:t>
                  </w:r>
                </w:p>
              </w:tc>
              <w:tc>
                <w:tcPr>
                  <w:tcW w:w="698" w:type="pct"/>
                  <w:vAlign w:val="center"/>
                </w:tcPr>
                <w:p w14:paraId="23E12CE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颗粒状</w:t>
                  </w:r>
                </w:p>
              </w:tc>
              <w:tc>
                <w:tcPr>
                  <w:tcW w:w="697" w:type="pct"/>
                  <w:vAlign w:val="center"/>
                </w:tcPr>
                <w:p w14:paraId="45E5468B">
                  <w:pPr>
                    <w:keepLines/>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桶装，50kg/桶</w:t>
                  </w:r>
                </w:p>
              </w:tc>
              <w:tc>
                <w:tcPr>
                  <w:tcW w:w="608" w:type="pct"/>
                  <w:vAlign w:val="center"/>
                </w:tcPr>
                <w:p w14:paraId="6046A92C">
                  <w:pPr>
                    <w:jc w:val="center"/>
                    <w:rPr>
                      <w:color w:val="000000" w:themeColor="text1"/>
                      <w:szCs w:val="21"/>
                      <w14:textFill>
                        <w14:solidFill>
                          <w14:schemeClr w14:val="tx1"/>
                        </w14:solidFill>
                      </w14:textFill>
                    </w:rPr>
                  </w:pPr>
                </w:p>
                <w:p w14:paraId="07D028A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r>
            <w:tr w14:paraId="4F3E5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366" w:type="pct"/>
                  <w:vAlign w:val="center"/>
                </w:tcPr>
                <w:p w14:paraId="146C2078">
                  <w:pPr>
                    <w:jc w:val="center"/>
                    <w:rPr>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2</w:t>
                  </w:r>
                </w:p>
              </w:tc>
              <w:tc>
                <w:tcPr>
                  <w:tcW w:w="958" w:type="pct"/>
                  <w:vAlign w:val="center"/>
                </w:tcPr>
                <w:p w14:paraId="13265A8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聚醚多元醇</w:t>
                  </w:r>
                </w:p>
              </w:tc>
              <w:tc>
                <w:tcPr>
                  <w:tcW w:w="925" w:type="pct"/>
                  <w:vAlign w:val="center"/>
                </w:tcPr>
                <w:p w14:paraId="416C036D">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48.55</w:t>
                  </w:r>
                  <w:r>
                    <w:rPr>
                      <w:rFonts w:hint="eastAsia"/>
                      <w:color w:val="000000" w:themeColor="text1"/>
                      <w:kern w:val="0"/>
                      <w:szCs w:val="21"/>
                      <w:lang w:bidi="ar"/>
                      <w14:textFill>
                        <w14:solidFill>
                          <w14:schemeClr w14:val="tx1"/>
                        </w14:solidFill>
                      </w14:textFill>
                    </w:rPr>
                    <w:t>吨</w:t>
                  </w:r>
                </w:p>
              </w:tc>
              <w:tc>
                <w:tcPr>
                  <w:tcW w:w="745" w:type="pct"/>
                  <w:vAlign w:val="center"/>
                </w:tcPr>
                <w:p w14:paraId="67CC354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3吨</w:t>
                  </w:r>
                </w:p>
              </w:tc>
              <w:tc>
                <w:tcPr>
                  <w:tcW w:w="698" w:type="pct"/>
                  <w:vAlign w:val="center"/>
                </w:tcPr>
                <w:p w14:paraId="36604A8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颗粒状</w:t>
                  </w:r>
                </w:p>
              </w:tc>
              <w:tc>
                <w:tcPr>
                  <w:tcW w:w="697" w:type="pct"/>
                  <w:vAlign w:val="center"/>
                </w:tcPr>
                <w:p w14:paraId="2024C5FA">
                  <w:pPr>
                    <w:keepLines/>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桶装</w:t>
                  </w:r>
                  <w:r>
                    <w:rPr>
                      <w:rStyle w:val="39"/>
                      <w:rFonts w:hint="eastAsia"/>
                      <w:color w:val="000000" w:themeColor="text1"/>
                      <w:kern w:val="0"/>
                      <w:szCs w:val="20"/>
                      <w14:textFill>
                        <w14:solidFill>
                          <w14:schemeClr w14:val="tx1"/>
                        </w14:solidFill>
                      </w14:textFill>
                    </w:rPr>
                    <w:t>，</w:t>
                  </w:r>
                  <w:r>
                    <w:rPr>
                      <w:rFonts w:hint="eastAsia"/>
                      <w:bCs/>
                      <w:color w:val="000000" w:themeColor="text1"/>
                      <w:szCs w:val="21"/>
                      <w14:textFill>
                        <w14:solidFill>
                          <w14:schemeClr w14:val="tx1"/>
                        </w14:solidFill>
                      </w14:textFill>
                    </w:rPr>
                    <w:t>50kg/桶</w:t>
                  </w:r>
                </w:p>
              </w:tc>
              <w:tc>
                <w:tcPr>
                  <w:tcW w:w="608" w:type="pct"/>
                  <w:vAlign w:val="center"/>
                </w:tcPr>
                <w:p w14:paraId="11035BD3">
                  <w:pPr>
                    <w:jc w:val="center"/>
                    <w:rPr>
                      <w:color w:val="000000" w:themeColor="text1"/>
                      <w:szCs w:val="21"/>
                      <w14:textFill>
                        <w14:solidFill>
                          <w14:schemeClr w14:val="tx1"/>
                        </w14:solidFill>
                      </w14:textFill>
                    </w:rPr>
                  </w:pPr>
                </w:p>
                <w:p w14:paraId="3DCBD1D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r>
            <w:tr w14:paraId="27D9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366" w:type="pct"/>
                  <w:vAlign w:val="center"/>
                </w:tcPr>
                <w:p w14:paraId="269038A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958" w:type="pct"/>
                  <w:vAlign w:val="center"/>
                </w:tcPr>
                <w:p w14:paraId="05D9911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硅油</w:t>
                  </w:r>
                </w:p>
              </w:tc>
              <w:tc>
                <w:tcPr>
                  <w:tcW w:w="925" w:type="pct"/>
                  <w:vAlign w:val="center"/>
                </w:tcPr>
                <w:p w14:paraId="06A105D1">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0.74</w:t>
                  </w:r>
                  <w:r>
                    <w:rPr>
                      <w:rFonts w:hint="eastAsia"/>
                      <w:color w:val="000000" w:themeColor="text1"/>
                      <w:kern w:val="0"/>
                      <w:szCs w:val="21"/>
                      <w:lang w:bidi="ar"/>
                      <w14:textFill>
                        <w14:solidFill>
                          <w14:schemeClr w14:val="tx1"/>
                        </w14:solidFill>
                      </w14:textFill>
                    </w:rPr>
                    <w:t>吨</w:t>
                  </w:r>
                </w:p>
              </w:tc>
              <w:tc>
                <w:tcPr>
                  <w:tcW w:w="745" w:type="pct"/>
                  <w:vAlign w:val="center"/>
                </w:tcPr>
                <w:p w14:paraId="6A68D53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w:t>
                  </w:r>
                  <w:r>
                    <w:rPr>
                      <w:rFonts w:hint="eastAsia"/>
                      <w:color w:val="000000" w:themeColor="text1"/>
                      <w:kern w:val="0"/>
                      <w:szCs w:val="21"/>
                      <w:lang w:bidi="ar"/>
                      <w14:textFill>
                        <w14:solidFill>
                          <w14:schemeClr w14:val="tx1"/>
                        </w14:solidFill>
                      </w14:textFill>
                    </w:rPr>
                    <w:t>吨</w:t>
                  </w:r>
                </w:p>
              </w:tc>
              <w:tc>
                <w:tcPr>
                  <w:tcW w:w="698" w:type="pct"/>
                  <w:vAlign w:val="center"/>
                </w:tcPr>
                <w:p w14:paraId="71D4467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97" w:type="pct"/>
                  <w:vAlign w:val="center"/>
                </w:tcPr>
                <w:p w14:paraId="52C80128">
                  <w:pPr>
                    <w:keepLines/>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桶装</w:t>
                  </w:r>
                  <w:r>
                    <w:rPr>
                      <w:rStyle w:val="39"/>
                      <w:rFonts w:hint="eastAsia"/>
                      <w:color w:val="000000" w:themeColor="text1"/>
                      <w:kern w:val="0"/>
                      <w:szCs w:val="20"/>
                      <w14:textFill>
                        <w14:solidFill>
                          <w14:schemeClr w14:val="tx1"/>
                        </w14:solidFill>
                      </w14:textFill>
                    </w:rPr>
                    <w:t>，</w:t>
                  </w:r>
                  <w:r>
                    <w:rPr>
                      <w:rFonts w:hint="eastAsia"/>
                      <w:bCs/>
                      <w:color w:val="000000" w:themeColor="text1"/>
                      <w:szCs w:val="21"/>
                      <w14:textFill>
                        <w14:solidFill>
                          <w14:schemeClr w14:val="tx1"/>
                        </w14:solidFill>
                      </w14:textFill>
                    </w:rPr>
                    <w:t>10kg/桶</w:t>
                  </w:r>
                </w:p>
              </w:tc>
              <w:tc>
                <w:tcPr>
                  <w:tcW w:w="608" w:type="pct"/>
                  <w:vAlign w:val="center"/>
                </w:tcPr>
                <w:p w14:paraId="216A4DED">
                  <w:pPr>
                    <w:jc w:val="center"/>
                    <w:rPr>
                      <w:color w:val="000000" w:themeColor="text1"/>
                      <w:szCs w:val="21"/>
                      <w14:textFill>
                        <w14:solidFill>
                          <w14:schemeClr w14:val="tx1"/>
                        </w14:solidFill>
                      </w14:textFill>
                    </w:rPr>
                  </w:pPr>
                </w:p>
                <w:p w14:paraId="5DE1507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r>
            <w:tr w14:paraId="0D5DF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366" w:type="pct"/>
                  <w:vAlign w:val="center"/>
                </w:tcPr>
                <w:p w14:paraId="6C8153E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958" w:type="pct"/>
                  <w:vAlign w:val="center"/>
                </w:tcPr>
                <w:p w14:paraId="387BE7D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发泡剂（混合胺类）</w:t>
                  </w:r>
                </w:p>
              </w:tc>
              <w:tc>
                <w:tcPr>
                  <w:tcW w:w="925" w:type="pct"/>
                  <w:vAlign w:val="center"/>
                </w:tcPr>
                <w:p w14:paraId="047AA5FD">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0.48</w:t>
                  </w:r>
                  <w:r>
                    <w:rPr>
                      <w:rFonts w:hint="eastAsia"/>
                      <w:color w:val="000000" w:themeColor="text1"/>
                      <w:kern w:val="0"/>
                      <w:szCs w:val="21"/>
                      <w:lang w:bidi="ar"/>
                      <w14:textFill>
                        <w14:solidFill>
                          <w14:schemeClr w14:val="tx1"/>
                        </w14:solidFill>
                      </w14:textFill>
                    </w:rPr>
                    <w:t>吨</w:t>
                  </w:r>
                </w:p>
              </w:tc>
              <w:tc>
                <w:tcPr>
                  <w:tcW w:w="745" w:type="pct"/>
                  <w:vAlign w:val="center"/>
                </w:tcPr>
                <w:p w14:paraId="703E7DD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w:t>
                  </w:r>
                  <w:r>
                    <w:rPr>
                      <w:rFonts w:hint="eastAsia"/>
                      <w:color w:val="000000" w:themeColor="text1"/>
                      <w:kern w:val="0"/>
                      <w:szCs w:val="21"/>
                      <w:lang w:bidi="ar"/>
                      <w14:textFill>
                        <w14:solidFill>
                          <w14:schemeClr w14:val="tx1"/>
                        </w14:solidFill>
                      </w14:textFill>
                    </w:rPr>
                    <w:t>吨</w:t>
                  </w:r>
                </w:p>
              </w:tc>
              <w:tc>
                <w:tcPr>
                  <w:tcW w:w="698" w:type="pct"/>
                  <w:vAlign w:val="center"/>
                </w:tcPr>
                <w:p w14:paraId="1721ED1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97" w:type="pct"/>
                  <w:vAlign w:val="center"/>
                </w:tcPr>
                <w:p w14:paraId="286DFA38">
                  <w:pPr>
                    <w:keepLines/>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桶装，5kg/桶</w:t>
                  </w:r>
                </w:p>
              </w:tc>
              <w:tc>
                <w:tcPr>
                  <w:tcW w:w="608" w:type="pct"/>
                  <w:vAlign w:val="center"/>
                </w:tcPr>
                <w:p w14:paraId="1E2505D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r>
            <w:tr w14:paraId="5844B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366" w:type="pct"/>
                  <w:vAlign w:val="center"/>
                </w:tcPr>
                <w:p w14:paraId="69FCDFD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958" w:type="pct"/>
                  <w:vAlign w:val="center"/>
                </w:tcPr>
                <w:p w14:paraId="2525088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开孔剂（聚醚多元醇F1623）</w:t>
                  </w:r>
                </w:p>
              </w:tc>
              <w:tc>
                <w:tcPr>
                  <w:tcW w:w="925" w:type="pct"/>
                  <w:vAlign w:val="center"/>
                </w:tcPr>
                <w:p w14:paraId="18C55526">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1.69</w:t>
                  </w:r>
                  <w:r>
                    <w:rPr>
                      <w:rFonts w:hint="eastAsia"/>
                      <w:color w:val="000000" w:themeColor="text1"/>
                      <w:kern w:val="0"/>
                      <w:szCs w:val="21"/>
                      <w:lang w:bidi="ar"/>
                      <w14:textFill>
                        <w14:solidFill>
                          <w14:schemeClr w14:val="tx1"/>
                        </w14:solidFill>
                      </w14:textFill>
                    </w:rPr>
                    <w:t>吨</w:t>
                  </w:r>
                </w:p>
              </w:tc>
              <w:tc>
                <w:tcPr>
                  <w:tcW w:w="745" w:type="pct"/>
                  <w:vAlign w:val="center"/>
                </w:tcPr>
                <w:p w14:paraId="6560636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w:t>
                  </w:r>
                  <w:r>
                    <w:rPr>
                      <w:rFonts w:hint="eastAsia"/>
                      <w:color w:val="000000" w:themeColor="text1"/>
                      <w:kern w:val="0"/>
                      <w:szCs w:val="21"/>
                      <w:lang w:bidi="ar"/>
                      <w14:textFill>
                        <w14:solidFill>
                          <w14:schemeClr w14:val="tx1"/>
                        </w14:solidFill>
                      </w14:textFill>
                    </w:rPr>
                    <w:t>吨</w:t>
                  </w:r>
                </w:p>
              </w:tc>
              <w:tc>
                <w:tcPr>
                  <w:tcW w:w="698" w:type="pct"/>
                  <w:vAlign w:val="center"/>
                </w:tcPr>
                <w:p w14:paraId="4637064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97" w:type="pct"/>
                  <w:vAlign w:val="center"/>
                </w:tcPr>
                <w:p w14:paraId="3DD33785">
                  <w:pPr>
                    <w:keepLines/>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桶装，5kg/桶</w:t>
                  </w:r>
                </w:p>
              </w:tc>
              <w:tc>
                <w:tcPr>
                  <w:tcW w:w="608" w:type="pct"/>
                  <w:vAlign w:val="center"/>
                </w:tcPr>
                <w:p w14:paraId="6B05CAD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r>
            <w:tr w14:paraId="15FDC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366" w:type="pct"/>
                  <w:vAlign w:val="center"/>
                </w:tcPr>
                <w:p w14:paraId="5F9BEA1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958" w:type="pct"/>
                  <w:vAlign w:val="center"/>
                </w:tcPr>
                <w:p w14:paraId="7B70702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改性MDI</w:t>
                  </w:r>
                </w:p>
              </w:tc>
              <w:tc>
                <w:tcPr>
                  <w:tcW w:w="925" w:type="pct"/>
                  <w:vAlign w:val="center"/>
                </w:tcPr>
                <w:p w14:paraId="238ACB41">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w:t>
                  </w:r>
                  <w:r>
                    <w:rPr>
                      <w:rFonts w:hint="eastAsia"/>
                      <w:color w:val="000000" w:themeColor="text1"/>
                      <w:kern w:val="0"/>
                      <w:szCs w:val="21"/>
                      <w:lang w:bidi="ar"/>
                      <w14:textFill>
                        <w14:solidFill>
                          <w14:schemeClr w14:val="tx1"/>
                        </w14:solidFill>
                      </w14:textFill>
                    </w:rPr>
                    <w:t>吨</w:t>
                  </w:r>
                </w:p>
              </w:tc>
              <w:tc>
                <w:tcPr>
                  <w:tcW w:w="745" w:type="pct"/>
                  <w:vAlign w:val="center"/>
                </w:tcPr>
                <w:p w14:paraId="1EA43CA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rFonts w:hint="eastAsia"/>
                      <w:color w:val="000000" w:themeColor="text1"/>
                      <w:kern w:val="0"/>
                      <w:szCs w:val="21"/>
                      <w:lang w:bidi="ar"/>
                      <w14:textFill>
                        <w14:solidFill>
                          <w14:schemeClr w14:val="tx1"/>
                        </w14:solidFill>
                      </w14:textFill>
                    </w:rPr>
                    <w:t>吨</w:t>
                  </w:r>
                </w:p>
              </w:tc>
              <w:tc>
                <w:tcPr>
                  <w:tcW w:w="698" w:type="pct"/>
                  <w:vAlign w:val="center"/>
                </w:tcPr>
                <w:p w14:paraId="3167000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97" w:type="pct"/>
                  <w:vAlign w:val="center"/>
                </w:tcPr>
                <w:p w14:paraId="1DB89E4E">
                  <w:pPr>
                    <w:keepLines/>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桶装，5kg/桶</w:t>
                  </w:r>
                </w:p>
              </w:tc>
              <w:tc>
                <w:tcPr>
                  <w:tcW w:w="608" w:type="pct"/>
                  <w:vAlign w:val="center"/>
                </w:tcPr>
                <w:p w14:paraId="4E9DC79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r>
            <w:tr w14:paraId="7FFB4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366" w:type="pct"/>
                  <w:vAlign w:val="center"/>
                </w:tcPr>
                <w:p w14:paraId="43A6287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958" w:type="pct"/>
                  <w:vAlign w:val="center"/>
                </w:tcPr>
                <w:p w14:paraId="586B469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脱模剂</w:t>
                  </w:r>
                </w:p>
              </w:tc>
              <w:tc>
                <w:tcPr>
                  <w:tcW w:w="925" w:type="pct"/>
                  <w:vAlign w:val="center"/>
                </w:tcPr>
                <w:p w14:paraId="267F8471">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0.05</w:t>
                  </w:r>
                  <w:r>
                    <w:rPr>
                      <w:rFonts w:hint="eastAsia"/>
                      <w:color w:val="000000" w:themeColor="text1"/>
                      <w:kern w:val="0"/>
                      <w:szCs w:val="21"/>
                      <w:lang w:bidi="ar"/>
                      <w14:textFill>
                        <w14:solidFill>
                          <w14:schemeClr w14:val="tx1"/>
                        </w14:solidFill>
                      </w14:textFill>
                    </w:rPr>
                    <w:t>吨</w:t>
                  </w:r>
                </w:p>
              </w:tc>
              <w:tc>
                <w:tcPr>
                  <w:tcW w:w="745" w:type="pct"/>
                  <w:vAlign w:val="center"/>
                </w:tcPr>
                <w:p w14:paraId="0508B36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w:t>
                  </w:r>
                  <w:r>
                    <w:rPr>
                      <w:rFonts w:hint="eastAsia"/>
                      <w:color w:val="000000" w:themeColor="text1"/>
                      <w:kern w:val="0"/>
                      <w:szCs w:val="21"/>
                      <w:lang w:bidi="ar"/>
                      <w14:textFill>
                        <w14:solidFill>
                          <w14:schemeClr w14:val="tx1"/>
                        </w14:solidFill>
                      </w14:textFill>
                    </w:rPr>
                    <w:t>吨</w:t>
                  </w:r>
                </w:p>
              </w:tc>
              <w:tc>
                <w:tcPr>
                  <w:tcW w:w="698" w:type="pct"/>
                  <w:vAlign w:val="center"/>
                </w:tcPr>
                <w:p w14:paraId="6AD87B2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97" w:type="pct"/>
                  <w:vAlign w:val="center"/>
                </w:tcPr>
                <w:p w14:paraId="39D638ED">
                  <w:pPr>
                    <w:keepLines/>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桶装，5kg/桶</w:t>
                  </w:r>
                </w:p>
              </w:tc>
              <w:tc>
                <w:tcPr>
                  <w:tcW w:w="608" w:type="pct"/>
                  <w:vAlign w:val="center"/>
                </w:tcPr>
                <w:p w14:paraId="6A52A7C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r>
            <w:tr w14:paraId="696C0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366" w:type="pct"/>
                  <w:vAlign w:val="center"/>
                </w:tcPr>
                <w:p w14:paraId="652B68F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958" w:type="pct"/>
                  <w:vAlign w:val="center"/>
                </w:tcPr>
                <w:p w14:paraId="4D6712F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水性胶</w:t>
                  </w:r>
                </w:p>
              </w:tc>
              <w:tc>
                <w:tcPr>
                  <w:tcW w:w="925" w:type="pct"/>
                  <w:vAlign w:val="center"/>
                </w:tcPr>
                <w:p w14:paraId="064F66E6">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2吨</w:t>
                  </w:r>
                </w:p>
              </w:tc>
              <w:tc>
                <w:tcPr>
                  <w:tcW w:w="745" w:type="pct"/>
                  <w:vAlign w:val="center"/>
                </w:tcPr>
                <w:p w14:paraId="2F2B3EE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w:t>
                  </w:r>
                  <w:r>
                    <w:rPr>
                      <w:rFonts w:hint="eastAsia"/>
                      <w:color w:val="000000" w:themeColor="text1"/>
                      <w:kern w:val="0"/>
                      <w:szCs w:val="21"/>
                      <w:lang w:bidi="ar"/>
                      <w14:textFill>
                        <w14:solidFill>
                          <w14:schemeClr w14:val="tx1"/>
                        </w14:solidFill>
                      </w14:textFill>
                    </w:rPr>
                    <w:t>吨</w:t>
                  </w:r>
                </w:p>
              </w:tc>
              <w:tc>
                <w:tcPr>
                  <w:tcW w:w="698" w:type="pct"/>
                  <w:vAlign w:val="center"/>
                </w:tcPr>
                <w:p w14:paraId="1C405E1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97" w:type="pct"/>
                  <w:vAlign w:val="center"/>
                </w:tcPr>
                <w:p w14:paraId="2917EF7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桶装</w:t>
                  </w:r>
                  <w:r>
                    <w:rPr>
                      <w:rStyle w:val="39"/>
                      <w:rFonts w:hint="eastAsia"/>
                      <w:color w:val="000000" w:themeColor="text1"/>
                      <w:kern w:val="0"/>
                      <w:szCs w:val="20"/>
                      <w14:textFill>
                        <w14:solidFill>
                          <w14:schemeClr w14:val="tx1"/>
                        </w14:solidFill>
                      </w14:textFill>
                    </w:rPr>
                    <w:t>，</w:t>
                  </w:r>
                  <w:r>
                    <w:rPr>
                      <w:rFonts w:hint="eastAsia"/>
                      <w:bCs/>
                      <w:color w:val="000000" w:themeColor="text1"/>
                      <w:szCs w:val="21"/>
                      <w14:textFill>
                        <w14:solidFill>
                          <w14:schemeClr w14:val="tx1"/>
                        </w14:solidFill>
                      </w14:textFill>
                    </w:rPr>
                    <w:t>2kg/桶</w:t>
                  </w:r>
                </w:p>
              </w:tc>
              <w:tc>
                <w:tcPr>
                  <w:tcW w:w="608" w:type="pct"/>
                  <w:vAlign w:val="center"/>
                </w:tcPr>
                <w:p w14:paraId="164B7FA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r>
            <w:tr w14:paraId="29791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5000" w:type="pct"/>
                  <w:gridSpan w:val="7"/>
                  <w:vAlign w:val="center"/>
                </w:tcPr>
                <w:p w14:paraId="56C28E5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包覆件</w:t>
                  </w:r>
                </w:p>
              </w:tc>
            </w:tr>
            <w:tr w14:paraId="021A4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366" w:type="pct"/>
                  <w:vAlign w:val="center"/>
                </w:tcPr>
                <w:p w14:paraId="66DCA61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58" w:type="pct"/>
                  <w:vAlign w:val="center"/>
                </w:tcPr>
                <w:p w14:paraId="39DC031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PVC表皮</w:t>
                  </w:r>
                </w:p>
              </w:tc>
              <w:tc>
                <w:tcPr>
                  <w:tcW w:w="925" w:type="pct"/>
                  <w:shd w:val="clear" w:color="auto" w:fill="auto"/>
                  <w:vAlign w:val="center"/>
                </w:tcPr>
                <w:p w14:paraId="486E66B0">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21000平方米</w:t>
                  </w:r>
                </w:p>
              </w:tc>
              <w:tc>
                <w:tcPr>
                  <w:tcW w:w="745" w:type="pct"/>
                  <w:vAlign w:val="center"/>
                </w:tcPr>
                <w:p w14:paraId="4E663AA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2100平方米</w:t>
                  </w:r>
                </w:p>
              </w:tc>
              <w:tc>
                <w:tcPr>
                  <w:tcW w:w="698" w:type="pct"/>
                  <w:vAlign w:val="center"/>
                </w:tcPr>
                <w:p w14:paraId="5DF16B2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697" w:type="pct"/>
                  <w:vAlign w:val="center"/>
                </w:tcPr>
                <w:p w14:paraId="42E5659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箱装</w:t>
                  </w:r>
                </w:p>
              </w:tc>
              <w:tc>
                <w:tcPr>
                  <w:tcW w:w="608" w:type="pct"/>
                  <w:vAlign w:val="center"/>
                </w:tcPr>
                <w:p w14:paraId="7577704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r>
            <w:tr w14:paraId="1BBDC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366" w:type="pct"/>
                  <w:vAlign w:val="center"/>
                </w:tcPr>
                <w:p w14:paraId="4522BFA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958" w:type="pct"/>
                  <w:vAlign w:val="center"/>
                </w:tcPr>
                <w:p w14:paraId="611FAF7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PU表皮</w:t>
                  </w:r>
                </w:p>
              </w:tc>
              <w:tc>
                <w:tcPr>
                  <w:tcW w:w="925" w:type="pct"/>
                  <w:shd w:val="clear" w:color="auto" w:fill="auto"/>
                  <w:vAlign w:val="center"/>
                </w:tcPr>
                <w:p w14:paraId="179BE08C">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21000平方米</w:t>
                  </w:r>
                </w:p>
              </w:tc>
              <w:tc>
                <w:tcPr>
                  <w:tcW w:w="745" w:type="pct"/>
                  <w:vAlign w:val="center"/>
                </w:tcPr>
                <w:p w14:paraId="52020CB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2100平方米</w:t>
                  </w:r>
                </w:p>
              </w:tc>
              <w:tc>
                <w:tcPr>
                  <w:tcW w:w="698" w:type="pct"/>
                  <w:vAlign w:val="center"/>
                </w:tcPr>
                <w:p w14:paraId="329952F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697" w:type="pct"/>
                  <w:vAlign w:val="center"/>
                </w:tcPr>
                <w:p w14:paraId="33AD8DC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箱装</w:t>
                  </w:r>
                </w:p>
              </w:tc>
              <w:tc>
                <w:tcPr>
                  <w:tcW w:w="608" w:type="pct"/>
                  <w:vAlign w:val="center"/>
                </w:tcPr>
                <w:p w14:paraId="242432C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r>
            <w:tr w14:paraId="11BD2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366" w:type="pct"/>
                  <w:vAlign w:val="center"/>
                </w:tcPr>
                <w:p w14:paraId="5BB41AC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958" w:type="pct"/>
                  <w:vAlign w:val="center"/>
                </w:tcPr>
                <w:p w14:paraId="2774A2A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真皮</w:t>
                  </w:r>
                </w:p>
              </w:tc>
              <w:tc>
                <w:tcPr>
                  <w:tcW w:w="925" w:type="pct"/>
                  <w:vAlign w:val="center"/>
                </w:tcPr>
                <w:p w14:paraId="4091CB3F">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500平方米</w:t>
                  </w:r>
                </w:p>
              </w:tc>
              <w:tc>
                <w:tcPr>
                  <w:tcW w:w="745" w:type="pct"/>
                  <w:vAlign w:val="center"/>
                </w:tcPr>
                <w:p w14:paraId="342F082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50平方米</w:t>
                  </w:r>
                </w:p>
              </w:tc>
              <w:tc>
                <w:tcPr>
                  <w:tcW w:w="698" w:type="pct"/>
                  <w:vAlign w:val="center"/>
                </w:tcPr>
                <w:p w14:paraId="1559151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697" w:type="pct"/>
                  <w:vAlign w:val="center"/>
                </w:tcPr>
                <w:p w14:paraId="0B5898F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箱装</w:t>
                  </w:r>
                </w:p>
              </w:tc>
              <w:tc>
                <w:tcPr>
                  <w:tcW w:w="608" w:type="pct"/>
                  <w:vAlign w:val="center"/>
                </w:tcPr>
                <w:p w14:paraId="60F0D23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r>
            <w:tr w14:paraId="6F638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366" w:type="pct"/>
                  <w:vAlign w:val="center"/>
                </w:tcPr>
                <w:p w14:paraId="20B36AC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958" w:type="pct"/>
                  <w:vAlign w:val="center"/>
                </w:tcPr>
                <w:p w14:paraId="1E15112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缝线</w:t>
                  </w:r>
                </w:p>
              </w:tc>
              <w:tc>
                <w:tcPr>
                  <w:tcW w:w="925" w:type="pct"/>
                  <w:vAlign w:val="center"/>
                </w:tcPr>
                <w:p w14:paraId="2940582B">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75万米</w:t>
                  </w:r>
                </w:p>
              </w:tc>
              <w:tc>
                <w:tcPr>
                  <w:tcW w:w="745" w:type="pct"/>
                  <w:vAlign w:val="center"/>
                </w:tcPr>
                <w:p w14:paraId="2483304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5万米</w:t>
                  </w:r>
                </w:p>
              </w:tc>
              <w:tc>
                <w:tcPr>
                  <w:tcW w:w="698" w:type="pct"/>
                  <w:vAlign w:val="center"/>
                </w:tcPr>
                <w:p w14:paraId="041EFE5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697" w:type="pct"/>
                  <w:vAlign w:val="center"/>
                </w:tcPr>
                <w:p w14:paraId="57DFF8A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箱装</w:t>
                  </w:r>
                </w:p>
              </w:tc>
              <w:tc>
                <w:tcPr>
                  <w:tcW w:w="608" w:type="pct"/>
                  <w:vAlign w:val="center"/>
                </w:tcPr>
                <w:p w14:paraId="4652BE8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r>
            <w:tr w14:paraId="7338D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366" w:type="pct"/>
                  <w:vAlign w:val="center"/>
                </w:tcPr>
                <w:p w14:paraId="588B7D9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958" w:type="pct"/>
                  <w:vAlign w:val="center"/>
                </w:tcPr>
                <w:p w14:paraId="7A5D294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PP板材（骨架）</w:t>
                  </w:r>
                </w:p>
              </w:tc>
              <w:tc>
                <w:tcPr>
                  <w:tcW w:w="925" w:type="pct"/>
                  <w:vAlign w:val="center"/>
                </w:tcPr>
                <w:p w14:paraId="63053719">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160</w:t>
                  </w:r>
                  <w:r>
                    <w:rPr>
                      <w:rFonts w:hint="eastAsia"/>
                      <w:color w:val="000000" w:themeColor="text1"/>
                      <w:kern w:val="0"/>
                      <w:szCs w:val="21"/>
                      <w:lang w:bidi="ar"/>
                      <w14:textFill>
                        <w14:solidFill>
                          <w14:schemeClr w14:val="tx1"/>
                        </w14:solidFill>
                      </w14:textFill>
                    </w:rPr>
                    <w:t>吨</w:t>
                  </w:r>
                </w:p>
              </w:tc>
              <w:tc>
                <w:tcPr>
                  <w:tcW w:w="745" w:type="pct"/>
                  <w:vAlign w:val="center"/>
                </w:tcPr>
                <w:p w14:paraId="5A1F9DC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16吨</w:t>
                  </w:r>
                </w:p>
              </w:tc>
              <w:tc>
                <w:tcPr>
                  <w:tcW w:w="698" w:type="pct"/>
                  <w:vAlign w:val="center"/>
                </w:tcPr>
                <w:p w14:paraId="5981E4B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697" w:type="pct"/>
                  <w:vAlign w:val="center"/>
                </w:tcPr>
                <w:p w14:paraId="09F6055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箱装</w:t>
                  </w:r>
                </w:p>
              </w:tc>
              <w:tc>
                <w:tcPr>
                  <w:tcW w:w="608" w:type="pct"/>
                  <w:vAlign w:val="center"/>
                </w:tcPr>
                <w:p w14:paraId="3E3786B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r>
            <w:tr w14:paraId="55B7E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366" w:type="pct"/>
                  <w:vAlign w:val="center"/>
                </w:tcPr>
                <w:p w14:paraId="670F131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958" w:type="pct"/>
                  <w:vAlign w:val="center"/>
                </w:tcPr>
                <w:p w14:paraId="485BB63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水性胶</w:t>
                  </w:r>
                </w:p>
              </w:tc>
              <w:tc>
                <w:tcPr>
                  <w:tcW w:w="925" w:type="pct"/>
                  <w:vAlign w:val="center"/>
                </w:tcPr>
                <w:p w14:paraId="016A2E8E">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r>
                    <w:rPr>
                      <w:rFonts w:hint="eastAsia"/>
                      <w:color w:val="000000" w:themeColor="text1"/>
                      <w:kern w:val="0"/>
                      <w:szCs w:val="21"/>
                      <w:lang w:bidi="ar"/>
                      <w14:textFill>
                        <w14:solidFill>
                          <w14:schemeClr w14:val="tx1"/>
                        </w14:solidFill>
                      </w14:textFill>
                    </w:rPr>
                    <w:t>吨</w:t>
                  </w:r>
                </w:p>
              </w:tc>
              <w:tc>
                <w:tcPr>
                  <w:tcW w:w="745" w:type="pct"/>
                  <w:vAlign w:val="center"/>
                </w:tcPr>
                <w:p w14:paraId="6188B78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rFonts w:hint="eastAsia"/>
                      <w:color w:val="000000" w:themeColor="text1"/>
                      <w:kern w:val="0"/>
                      <w:szCs w:val="21"/>
                      <w:lang w:bidi="ar"/>
                      <w14:textFill>
                        <w14:solidFill>
                          <w14:schemeClr w14:val="tx1"/>
                        </w14:solidFill>
                      </w14:textFill>
                    </w:rPr>
                    <w:t>吨</w:t>
                  </w:r>
                </w:p>
              </w:tc>
              <w:tc>
                <w:tcPr>
                  <w:tcW w:w="698" w:type="pct"/>
                  <w:vAlign w:val="center"/>
                </w:tcPr>
                <w:p w14:paraId="677EB64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97" w:type="pct"/>
                  <w:vAlign w:val="center"/>
                </w:tcPr>
                <w:p w14:paraId="54F4B95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桶装</w:t>
                  </w:r>
                </w:p>
              </w:tc>
              <w:tc>
                <w:tcPr>
                  <w:tcW w:w="608" w:type="pct"/>
                  <w:vAlign w:val="center"/>
                </w:tcPr>
                <w:p w14:paraId="4B78007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r>
            <w:tr w14:paraId="76576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5000" w:type="pct"/>
                  <w:gridSpan w:val="7"/>
                  <w:vAlign w:val="center"/>
                </w:tcPr>
                <w:p w14:paraId="62E5E81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注塑件</w:t>
                  </w:r>
                </w:p>
              </w:tc>
            </w:tr>
            <w:tr w14:paraId="1A90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366" w:type="pct"/>
                  <w:vAlign w:val="center"/>
                </w:tcPr>
                <w:p w14:paraId="4E72978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58" w:type="pct"/>
                  <w:vAlign w:val="center"/>
                </w:tcPr>
                <w:p w14:paraId="1D2CB7C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PC塑料粒子</w:t>
                  </w:r>
                </w:p>
              </w:tc>
              <w:tc>
                <w:tcPr>
                  <w:tcW w:w="925" w:type="pct"/>
                  <w:vAlign w:val="center"/>
                </w:tcPr>
                <w:p w14:paraId="5793A9BB">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180吨</w:t>
                  </w:r>
                </w:p>
              </w:tc>
              <w:tc>
                <w:tcPr>
                  <w:tcW w:w="745" w:type="pct"/>
                  <w:vAlign w:val="center"/>
                </w:tcPr>
                <w:p w14:paraId="56E3539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10吨</w:t>
                  </w:r>
                </w:p>
              </w:tc>
              <w:tc>
                <w:tcPr>
                  <w:tcW w:w="698" w:type="pct"/>
                  <w:vAlign w:val="center"/>
                </w:tcPr>
                <w:p w14:paraId="79B1B89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颗粒状</w:t>
                  </w:r>
                </w:p>
              </w:tc>
              <w:tc>
                <w:tcPr>
                  <w:tcW w:w="697" w:type="pct"/>
                  <w:vAlign w:val="center"/>
                </w:tcPr>
                <w:p w14:paraId="6A0B57F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袋装托盘</w:t>
                  </w:r>
                </w:p>
              </w:tc>
              <w:tc>
                <w:tcPr>
                  <w:tcW w:w="608" w:type="pct"/>
                  <w:vAlign w:val="center"/>
                </w:tcPr>
                <w:p w14:paraId="503BA0A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r>
            <w:tr w14:paraId="6B694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366" w:type="pct"/>
                  <w:vAlign w:val="center"/>
                </w:tcPr>
                <w:p w14:paraId="2CB1B16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958" w:type="pct"/>
                  <w:vAlign w:val="center"/>
                </w:tcPr>
                <w:p w14:paraId="37EFC7C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ABS塑料粒子</w:t>
                  </w:r>
                </w:p>
              </w:tc>
              <w:tc>
                <w:tcPr>
                  <w:tcW w:w="925" w:type="pct"/>
                  <w:vAlign w:val="center"/>
                </w:tcPr>
                <w:p w14:paraId="04D03E2B">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r>
                    <w:rPr>
                      <w:rFonts w:hint="eastAsia"/>
                      <w:color w:val="000000" w:themeColor="text1"/>
                      <w:szCs w:val="21"/>
                      <w14:textFill>
                        <w14:solidFill>
                          <w14:schemeClr w14:val="tx1"/>
                        </w14:solidFill>
                      </w14:textFill>
                    </w:rPr>
                    <w:t>吨</w:t>
                  </w:r>
                </w:p>
              </w:tc>
              <w:tc>
                <w:tcPr>
                  <w:tcW w:w="745" w:type="pct"/>
                  <w:vAlign w:val="center"/>
                </w:tcPr>
                <w:p w14:paraId="43EDAA6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20吨</w:t>
                  </w:r>
                </w:p>
              </w:tc>
              <w:tc>
                <w:tcPr>
                  <w:tcW w:w="698" w:type="pct"/>
                  <w:vAlign w:val="center"/>
                </w:tcPr>
                <w:p w14:paraId="32B3B6C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颗粒状</w:t>
                  </w:r>
                </w:p>
              </w:tc>
              <w:tc>
                <w:tcPr>
                  <w:tcW w:w="697" w:type="pct"/>
                  <w:vAlign w:val="center"/>
                </w:tcPr>
                <w:p w14:paraId="0FAFD0E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袋装托盘</w:t>
                  </w:r>
                </w:p>
              </w:tc>
              <w:tc>
                <w:tcPr>
                  <w:tcW w:w="608" w:type="pct"/>
                  <w:vAlign w:val="center"/>
                </w:tcPr>
                <w:p w14:paraId="66EE9F7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r>
            <w:tr w14:paraId="785D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366" w:type="pct"/>
                  <w:vAlign w:val="center"/>
                </w:tcPr>
                <w:p w14:paraId="412C7AC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958" w:type="pct"/>
                  <w:vAlign w:val="center"/>
                </w:tcPr>
                <w:p w14:paraId="626F5D2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PVC塑料粒子</w:t>
                  </w:r>
                </w:p>
              </w:tc>
              <w:tc>
                <w:tcPr>
                  <w:tcW w:w="925" w:type="pct"/>
                  <w:vAlign w:val="center"/>
                </w:tcPr>
                <w:p w14:paraId="65550C09">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w:t>
                  </w: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吨</w:t>
                  </w:r>
                </w:p>
              </w:tc>
              <w:tc>
                <w:tcPr>
                  <w:tcW w:w="745" w:type="pct"/>
                  <w:vAlign w:val="center"/>
                </w:tcPr>
                <w:p w14:paraId="0ABBACE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10吨</w:t>
                  </w:r>
                </w:p>
              </w:tc>
              <w:tc>
                <w:tcPr>
                  <w:tcW w:w="698" w:type="pct"/>
                  <w:vAlign w:val="center"/>
                </w:tcPr>
                <w:p w14:paraId="2256A31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颗粒状</w:t>
                  </w:r>
                </w:p>
              </w:tc>
              <w:tc>
                <w:tcPr>
                  <w:tcW w:w="697" w:type="pct"/>
                  <w:vAlign w:val="center"/>
                </w:tcPr>
                <w:p w14:paraId="5CE6035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袋装托盘</w:t>
                  </w:r>
                </w:p>
              </w:tc>
              <w:tc>
                <w:tcPr>
                  <w:tcW w:w="608" w:type="pct"/>
                  <w:vAlign w:val="center"/>
                </w:tcPr>
                <w:p w14:paraId="7F1C365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r>
            <w:tr w14:paraId="6E4BB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366" w:type="pct"/>
                  <w:vAlign w:val="center"/>
                </w:tcPr>
                <w:p w14:paraId="39973D9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958" w:type="pct"/>
                  <w:vAlign w:val="center"/>
                </w:tcPr>
                <w:p w14:paraId="7A21C68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PP塑料粒子</w:t>
                  </w:r>
                </w:p>
              </w:tc>
              <w:tc>
                <w:tcPr>
                  <w:tcW w:w="925" w:type="pct"/>
                  <w:vAlign w:val="center"/>
                </w:tcPr>
                <w:p w14:paraId="7CC9331A">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1200</w:t>
                  </w:r>
                  <w:r>
                    <w:rPr>
                      <w:rFonts w:hint="eastAsia"/>
                      <w:color w:val="000000" w:themeColor="text1"/>
                      <w:szCs w:val="21"/>
                      <w14:textFill>
                        <w14:solidFill>
                          <w14:schemeClr w14:val="tx1"/>
                        </w14:solidFill>
                      </w14:textFill>
                    </w:rPr>
                    <w:t>吨</w:t>
                  </w:r>
                </w:p>
              </w:tc>
              <w:tc>
                <w:tcPr>
                  <w:tcW w:w="745" w:type="pct"/>
                  <w:vAlign w:val="center"/>
                </w:tcPr>
                <w:p w14:paraId="4DBA708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100吨</w:t>
                  </w:r>
                </w:p>
              </w:tc>
              <w:tc>
                <w:tcPr>
                  <w:tcW w:w="698" w:type="pct"/>
                  <w:vAlign w:val="center"/>
                </w:tcPr>
                <w:p w14:paraId="35E703F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颗粒状</w:t>
                  </w:r>
                </w:p>
              </w:tc>
              <w:tc>
                <w:tcPr>
                  <w:tcW w:w="697" w:type="pct"/>
                  <w:vAlign w:val="center"/>
                </w:tcPr>
                <w:p w14:paraId="047C675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袋装托盘</w:t>
                  </w:r>
                </w:p>
              </w:tc>
              <w:tc>
                <w:tcPr>
                  <w:tcW w:w="608" w:type="pct"/>
                  <w:vAlign w:val="center"/>
                </w:tcPr>
                <w:p w14:paraId="3394CB6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r>
            <w:tr w14:paraId="04027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366" w:type="pct"/>
                  <w:vAlign w:val="center"/>
                </w:tcPr>
                <w:p w14:paraId="6AF5DB9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958" w:type="pct"/>
                  <w:vAlign w:val="center"/>
                </w:tcPr>
                <w:p w14:paraId="74F6E12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色母粒</w:t>
                  </w:r>
                </w:p>
              </w:tc>
              <w:tc>
                <w:tcPr>
                  <w:tcW w:w="925" w:type="pct"/>
                  <w:vAlign w:val="center"/>
                </w:tcPr>
                <w:p w14:paraId="3E29CF78">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100t</w:t>
                  </w:r>
                </w:p>
              </w:tc>
              <w:tc>
                <w:tcPr>
                  <w:tcW w:w="745" w:type="pct"/>
                  <w:vAlign w:val="center"/>
                </w:tcPr>
                <w:p w14:paraId="6509111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10吨</w:t>
                  </w:r>
                </w:p>
              </w:tc>
              <w:tc>
                <w:tcPr>
                  <w:tcW w:w="698" w:type="pct"/>
                  <w:vAlign w:val="center"/>
                </w:tcPr>
                <w:p w14:paraId="1B6C9A4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颗粒状</w:t>
                  </w:r>
                </w:p>
              </w:tc>
              <w:tc>
                <w:tcPr>
                  <w:tcW w:w="697" w:type="pct"/>
                  <w:vAlign w:val="center"/>
                </w:tcPr>
                <w:p w14:paraId="27E2CCF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w:t>
                  </w:r>
                </w:p>
              </w:tc>
              <w:tc>
                <w:tcPr>
                  <w:tcW w:w="608" w:type="pct"/>
                  <w:vAlign w:val="center"/>
                </w:tcPr>
                <w:p w14:paraId="42DF1A5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r>
            <w:tr w14:paraId="6856D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366" w:type="pct"/>
                  <w:vAlign w:val="center"/>
                </w:tcPr>
                <w:p w14:paraId="6D5A711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958" w:type="pct"/>
                  <w:vAlign w:val="center"/>
                </w:tcPr>
                <w:p w14:paraId="41B298E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五金件</w:t>
                  </w:r>
                </w:p>
              </w:tc>
              <w:tc>
                <w:tcPr>
                  <w:tcW w:w="925" w:type="pct"/>
                  <w:vAlign w:val="center"/>
                </w:tcPr>
                <w:p w14:paraId="7BA11D26">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10万件</w:t>
                  </w:r>
                </w:p>
              </w:tc>
              <w:tc>
                <w:tcPr>
                  <w:tcW w:w="745" w:type="pct"/>
                  <w:vAlign w:val="center"/>
                </w:tcPr>
                <w:p w14:paraId="6EE83A5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2万件</w:t>
                  </w:r>
                </w:p>
              </w:tc>
              <w:tc>
                <w:tcPr>
                  <w:tcW w:w="698" w:type="pct"/>
                  <w:vAlign w:val="center"/>
                </w:tcPr>
                <w:p w14:paraId="038C9E8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697" w:type="pct"/>
                  <w:vAlign w:val="center"/>
                </w:tcPr>
                <w:p w14:paraId="5E12AEB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箱装</w:t>
                  </w:r>
                </w:p>
              </w:tc>
              <w:tc>
                <w:tcPr>
                  <w:tcW w:w="608" w:type="pct"/>
                  <w:vAlign w:val="center"/>
                </w:tcPr>
                <w:p w14:paraId="0DC5623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r>
            <w:tr w14:paraId="6BA46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5000" w:type="pct"/>
                  <w:gridSpan w:val="7"/>
                  <w:vAlign w:val="center"/>
                </w:tcPr>
                <w:p w14:paraId="2BBC020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全厂</w:t>
                  </w:r>
                </w:p>
              </w:tc>
            </w:tr>
            <w:tr w14:paraId="1C882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6" w:type="pct"/>
                  <w:vAlign w:val="center"/>
                </w:tcPr>
                <w:p w14:paraId="342F073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58" w:type="pct"/>
                  <w:vAlign w:val="center"/>
                </w:tcPr>
                <w:p w14:paraId="0B35517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润滑油</w:t>
                  </w:r>
                </w:p>
              </w:tc>
              <w:tc>
                <w:tcPr>
                  <w:tcW w:w="925" w:type="pct"/>
                  <w:vAlign w:val="center"/>
                </w:tcPr>
                <w:p w14:paraId="1783968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0.5吨</w:t>
                  </w:r>
                </w:p>
              </w:tc>
              <w:tc>
                <w:tcPr>
                  <w:tcW w:w="745" w:type="pct"/>
                  <w:vAlign w:val="center"/>
                </w:tcPr>
                <w:p w14:paraId="2E319CE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0.1吨</w:t>
                  </w:r>
                </w:p>
              </w:tc>
              <w:tc>
                <w:tcPr>
                  <w:tcW w:w="698" w:type="pct"/>
                  <w:vAlign w:val="center"/>
                </w:tcPr>
                <w:p w14:paraId="258CEDF4">
                  <w:pPr>
                    <w:jc w:val="center"/>
                    <w:rPr>
                      <w:color w:val="000000" w:themeColor="text1"/>
                      <w:szCs w:val="21"/>
                      <w14:textFill>
                        <w14:solidFill>
                          <w14:schemeClr w14:val="tx1"/>
                        </w14:solidFill>
                      </w14:textFill>
                    </w:rPr>
                  </w:pPr>
                </w:p>
              </w:tc>
              <w:tc>
                <w:tcPr>
                  <w:tcW w:w="697" w:type="pct"/>
                  <w:vAlign w:val="center"/>
                </w:tcPr>
                <w:p w14:paraId="405CC25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桶装</w:t>
                  </w:r>
                </w:p>
              </w:tc>
              <w:tc>
                <w:tcPr>
                  <w:tcW w:w="608" w:type="pct"/>
                  <w:vAlign w:val="center"/>
                </w:tcPr>
                <w:p w14:paraId="4198C34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r>
            <w:tr w14:paraId="16B3D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6" w:type="pct"/>
                  <w:vAlign w:val="center"/>
                </w:tcPr>
                <w:p w14:paraId="35F2A83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958" w:type="pct"/>
                  <w:vAlign w:val="center"/>
                </w:tcPr>
                <w:p w14:paraId="25B78469">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R22制冷剂</w:t>
                  </w:r>
                  <w:r>
                    <w:rPr>
                      <w:rStyle w:val="39"/>
                      <w:rFonts w:hint="eastAsia"/>
                      <w:color w:val="000000" w:themeColor="text1"/>
                      <w:kern w:val="0"/>
                      <w:szCs w:val="18"/>
                      <w:lang w:eastAsia="zh-CN"/>
                      <w14:textFill>
                        <w14:solidFill>
                          <w14:schemeClr w14:val="tx1"/>
                        </w14:solidFill>
                      </w14:textFill>
                    </w:rPr>
                    <w:t>（</w:t>
                  </w:r>
                  <w:r>
                    <w:rPr>
                      <w:rStyle w:val="39"/>
                      <w:rFonts w:hint="eastAsia"/>
                      <w:color w:val="000000" w:themeColor="text1"/>
                      <w:kern w:val="0"/>
                      <w:szCs w:val="18"/>
                      <w:lang w:val="en-US" w:eastAsia="zh-CN"/>
                      <w14:textFill>
                        <w14:solidFill>
                          <w14:schemeClr w14:val="tx1"/>
                        </w14:solidFill>
                      </w14:textFill>
                    </w:rPr>
                    <w:t>二氟一氯甲烷，CHF</w:t>
                  </w:r>
                  <w:r>
                    <w:rPr>
                      <w:rStyle w:val="39"/>
                      <w:rFonts w:hint="eastAsia"/>
                      <w:color w:val="000000" w:themeColor="text1"/>
                      <w:kern w:val="0"/>
                      <w:szCs w:val="18"/>
                      <w:vertAlign w:val="subscript"/>
                      <w:lang w:val="en-US" w:eastAsia="zh-CN"/>
                      <w14:textFill>
                        <w14:solidFill>
                          <w14:schemeClr w14:val="tx1"/>
                        </w14:solidFill>
                      </w14:textFill>
                    </w:rPr>
                    <w:t>2</w:t>
                  </w:r>
                  <w:r>
                    <w:rPr>
                      <w:rStyle w:val="39"/>
                      <w:rFonts w:hint="eastAsia"/>
                      <w:color w:val="000000" w:themeColor="text1"/>
                      <w:kern w:val="0"/>
                      <w:szCs w:val="18"/>
                      <w:lang w:val="en-US" w:eastAsia="zh-CN"/>
                      <w14:textFill>
                        <w14:solidFill>
                          <w14:schemeClr w14:val="tx1"/>
                        </w14:solidFill>
                      </w14:textFill>
                    </w:rPr>
                    <w:t>Cl</w:t>
                  </w:r>
                  <w:r>
                    <w:rPr>
                      <w:rStyle w:val="39"/>
                      <w:rFonts w:hint="eastAsia"/>
                      <w:color w:val="000000" w:themeColor="text1"/>
                      <w:kern w:val="0"/>
                      <w:szCs w:val="18"/>
                      <w:lang w:eastAsia="zh-CN"/>
                      <w14:textFill>
                        <w14:solidFill>
                          <w14:schemeClr w14:val="tx1"/>
                        </w14:solidFill>
                      </w14:textFill>
                    </w:rPr>
                    <w:t>）</w:t>
                  </w:r>
                </w:p>
              </w:tc>
              <w:tc>
                <w:tcPr>
                  <w:tcW w:w="925" w:type="pct"/>
                  <w:vAlign w:val="center"/>
                </w:tcPr>
                <w:p w14:paraId="16064A8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0.1吨</w:t>
                  </w:r>
                </w:p>
              </w:tc>
              <w:tc>
                <w:tcPr>
                  <w:tcW w:w="745" w:type="pct"/>
                  <w:vAlign w:val="center"/>
                </w:tcPr>
                <w:p w14:paraId="09AB8AD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98" w:type="pct"/>
                  <w:vAlign w:val="center"/>
                </w:tcPr>
                <w:p w14:paraId="1BCD4687">
                  <w:pPr>
                    <w:jc w:val="center"/>
                    <w:rPr>
                      <w:color w:val="000000" w:themeColor="text1"/>
                      <w:szCs w:val="21"/>
                      <w14:textFill>
                        <w14:solidFill>
                          <w14:schemeClr w14:val="tx1"/>
                        </w14:solidFill>
                      </w14:textFill>
                    </w:rPr>
                  </w:pPr>
                </w:p>
              </w:tc>
              <w:tc>
                <w:tcPr>
                  <w:tcW w:w="697" w:type="pct"/>
                  <w:vAlign w:val="center"/>
                </w:tcPr>
                <w:p w14:paraId="32B5ACB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08" w:type="pct"/>
                  <w:vAlign w:val="center"/>
                </w:tcPr>
                <w:p w14:paraId="30D4DF8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外购，该制冷剂不在《中国受控消耗臭氧层物质清单》内</w:t>
                  </w:r>
                </w:p>
              </w:tc>
            </w:tr>
            <w:tr w14:paraId="04381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66" w:type="pct"/>
                  <w:vAlign w:val="center"/>
                </w:tcPr>
                <w:p w14:paraId="2D4D36CB">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3</w:t>
                  </w:r>
                </w:p>
              </w:tc>
              <w:tc>
                <w:tcPr>
                  <w:tcW w:w="958" w:type="pct"/>
                  <w:vAlign w:val="center"/>
                </w:tcPr>
                <w:p w14:paraId="063BE264">
                  <w:pPr>
                    <w:jc w:val="center"/>
                    <w:rPr>
                      <w:color w:val="000000" w:themeColor="text1"/>
                      <w:szCs w:val="21"/>
                      <w:lang w:val="zh-CN"/>
                      <w14:textFill>
                        <w14:solidFill>
                          <w14:schemeClr w14:val="tx1"/>
                        </w14:solidFill>
                      </w14:textFill>
                    </w:rPr>
                  </w:pPr>
                  <w:r>
                    <w:rPr>
                      <w:rFonts w:hint="eastAsia"/>
                      <w:color w:val="000000" w:themeColor="text1"/>
                      <w:szCs w:val="21"/>
                      <w:lang w:val="zh-CN"/>
                      <w14:textFill>
                        <w14:solidFill>
                          <w14:schemeClr w14:val="tx1"/>
                        </w14:solidFill>
                      </w14:textFill>
                    </w:rPr>
                    <w:t>水</w:t>
                  </w:r>
                </w:p>
              </w:tc>
              <w:tc>
                <w:tcPr>
                  <w:tcW w:w="925" w:type="pct"/>
                  <w:vAlign w:val="center"/>
                </w:tcPr>
                <w:p w14:paraId="4268C53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1338.6吨</w:t>
                  </w:r>
                </w:p>
              </w:tc>
              <w:tc>
                <w:tcPr>
                  <w:tcW w:w="745" w:type="pct"/>
                  <w:vAlign w:val="center"/>
                </w:tcPr>
                <w:p w14:paraId="48635D6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98" w:type="pct"/>
                  <w:vAlign w:val="center"/>
                </w:tcPr>
                <w:p w14:paraId="5B58693D">
                  <w:pPr>
                    <w:jc w:val="center"/>
                    <w:rPr>
                      <w:color w:val="000000" w:themeColor="text1"/>
                      <w:szCs w:val="21"/>
                      <w14:textFill>
                        <w14:solidFill>
                          <w14:schemeClr w14:val="tx1"/>
                        </w14:solidFill>
                      </w14:textFill>
                    </w:rPr>
                  </w:pPr>
                </w:p>
              </w:tc>
              <w:tc>
                <w:tcPr>
                  <w:tcW w:w="697" w:type="pct"/>
                  <w:vAlign w:val="center"/>
                </w:tcPr>
                <w:p w14:paraId="2702DA4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08" w:type="pct"/>
                  <w:vAlign w:val="center"/>
                </w:tcPr>
                <w:p w14:paraId="337D004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区域供水</w:t>
                  </w:r>
                </w:p>
                <w:p w14:paraId="5D7FA05E">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管网</w:t>
                  </w:r>
                </w:p>
              </w:tc>
            </w:tr>
            <w:tr w14:paraId="77E6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66" w:type="pct"/>
                  <w:vAlign w:val="center"/>
                </w:tcPr>
                <w:p w14:paraId="781A53F0">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4</w:t>
                  </w:r>
                </w:p>
              </w:tc>
              <w:tc>
                <w:tcPr>
                  <w:tcW w:w="958" w:type="pct"/>
                  <w:vAlign w:val="center"/>
                </w:tcPr>
                <w:p w14:paraId="251318FF">
                  <w:pPr>
                    <w:jc w:val="center"/>
                    <w:rPr>
                      <w:color w:val="000000" w:themeColor="text1"/>
                      <w:szCs w:val="21"/>
                      <w:lang w:val="zh-CN"/>
                      <w14:textFill>
                        <w14:solidFill>
                          <w14:schemeClr w14:val="tx1"/>
                        </w14:solidFill>
                      </w14:textFill>
                    </w:rPr>
                  </w:pPr>
                  <w:r>
                    <w:rPr>
                      <w:rFonts w:hint="eastAsia"/>
                      <w:color w:val="000000" w:themeColor="text1"/>
                      <w:szCs w:val="21"/>
                      <w:lang w:val="zh-CN"/>
                      <w14:textFill>
                        <w14:solidFill>
                          <w14:schemeClr w14:val="tx1"/>
                        </w14:solidFill>
                      </w14:textFill>
                    </w:rPr>
                    <w:t>电</w:t>
                  </w:r>
                </w:p>
              </w:tc>
              <w:tc>
                <w:tcPr>
                  <w:tcW w:w="925" w:type="pct"/>
                  <w:vAlign w:val="center"/>
                </w:tcPr>
                <w:p w14:paraId="68B2BD62">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100万</w:t>
                  </w:r>
                  <w:r>
                    <w:rPr>
                      <w:color w:val="000000" w:themeColor="text1"/>
                      <w:szCs w:val="21"/>
                      <w14:textFill>
                        <w14:solidFill>
                          <w14:schemeClr w14:val="tx1"/>
                        </w14:solidFill>
                      </w14:textFill>
                    </w:rPr>
                    <w:t>Kw·h</w:t>
                  </w:r>
                  <w:r>
                    <w:rPr>
                      <w:rFonts w:hint="eastAsia"/>
                      <w:color w:val="000000" w:themeColor="text1"/>
                      <w:szCs w:val="21"/>
                      <w14:textFill>
                        <w14:solidFill>
                          <w14:schemeClr w14:val="tx1"/>
                        </w14:solidFill>
                      </w14:textFill>
                    </w:rPr>
                    <w:t>/a</w:t>
                  </w:r>
                </w:p>
              </w:tc>
              <w:tc>
                <w:tcPr>
                  <w:tcW w:w="745" w:type="pct"/>
                  <w:vAlign w:val="center"/>
                </w:tcPr>
                <w:p w14:paraId="2C18552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98" w:type="pct"/>
                  <w:vAlign w:val="center"/>
                </w:tcPr>
                <w:p w14:paraId="37B1E0D6">
                  <w:pPr>
                    <w:jc w:val="center"/>
                    <w:rPr>
                      <w:color w:val="000000" w:themeColor="text1"/>
                      <w:szCs w:val="21"/>
                      <w14:textFill>
                        <w14:solidFill>
                          <w14:schemeClr w14:val="tx1"/>
                        </w14:solidFill>
                      </w14:textFill>
                    </w:rPr>
                  </w:pPr>
                </w:p>
              </w:tc>
              <w:tc>
                <w:tcPr>
                  <w:tcW w:w="697" w:type="pct"/>
                  <w:vAlign w:val="center"/>
                </w:tcPr>
                <w:p w14:paraId="3C86CED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08" w:type="pct"/>
                  <w:vAlign w:val="center"/>
                </w:tcPr>
                <w:p w14:paraId="1ABA17F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区域供电</w:t>
                  </w:r>
                </w:p>
                <w:p w14:paraId="70368DAF">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管网</w:t>
                  </w:r>
                </w:p>
              </w:tc>
            </w:tr>
          </w:tbl>
          <w:p w14:paraId="5F8EA573">
            <w:pPr>
              <w:jc w:val="center"/>
              <w:rPr>
                <w:b/>
                <w:bCs/>
                <w:color w:val="000000" w:themeColor="text1"/>
                <w:szCs w:val="21"/>
                <w14:textFill>
                  <w14:solidFill>
                    <w14:schemeClr w14:val="tx1"/>
                  </w14:solidFill>
                </w14:textFill>
              </w:rPr>
            </w:pPr>
          </w:p>
          <w:p w14:paraId="7E6E0C9B">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2</w:t>
            </w: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5</w:t>
            </w:r>
            <w:r>
              <w:rPr>
                <w:b/>
                <w:bCs/>
                <w:color w:val="000000" w:themeColor="text1"/>
                <w:szCs w:val="21"/>
                <w14:textFill>
                  <w14:solidFill>
                    <w14:schemeClr w14:val="tx1"/>
                  </w14:solidFill>
                </w14:textFill>
              </w:rPr>
              <w:t xml:space="preserve"> </w:t>
            </w:r>
            <w:r>
              <w:rPr>
                <w:rFonts w:hint="eastAsia"/>
                <w:b/>
                <w:bCs/>
                <w:color w:val="000000" w:themeColor="text1"/>
                <w:szCs w:val="21"/>
                <w14:textFill>
                  <w14:solidFill>
                    <w14:schemeClr w14:val="tx1"/>
                  </w14:solidFill>
                </w14:textFill>
              </w:rPr>
              <w:t xml:space="preserve"> </w:t>
            </w:r>
            <w:r>
              <w:rPr>
                <w:b/>
                <w:bCs/>
                <w:color w:val="000000" w:themeColor="text1"/>
                <w:szCs w:val="21"/>
                <w14:textFill>
                  <w14:solidFill>
                    <w14:schemeClr w14:val="tx1"/>
                  </w14:solidFill>
                </w14:textFill>
              </w:rPr>
              <w:t>主要成份理化性质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859"/>
              <w:gridCol w:w="4248"/>
              <w:gridCol w:w="974"/>
              <w:gridCol w:w="1300"/>
            </w:tblGrid>
            <w:tr w14:paraId="45C5C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5EE6A2B9">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序号</w:t>
                  </w:r>
                </w:p>
              </w:tc>
              <w:tc>
                <w:tcPr>
                  <w:tcW w:w="583" w:type="pct"/>
                  <w:vAlign w:val="center"/>
                </w:tcPr>
                <w:p w14:paraId="50FD7C55">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名称</w:t>
                  </w:r>
                </w:p>
              </w:tc>
              <w:tc>
                <w:tcPr>
                  <w:tcW w:w="2700" w:type="pct"/>
                  <w:vAlign w:val="center"/>
                </w:tcPr>
                <w:p w14:paraId="27979CA7">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理化性质</w:t>
                  </w:r>
                </w:p>
              </w:tc>
              <w:tc>
                <w:tcPr>
                  <w:tcW w:w="655" w:type="pct"/>
                  <w:vAlign w:val="center"/>
                </w:tcPr>
                <w:p w14:paraId="7E6168FD">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燃烧爆炸性</w:t>
                  </w:r>
                </w:p>
              </w:tc>
              <w:tc>
                <w:tcPr>
                  <w:tcW w:w="625" w:type="pct"/>
                  <w:vAlign w:val="center"/>
                </w:tcPr>
                <w:p w14:paraId="7A05A632">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毒性及腐蚀性</w:t>
                  </w:r>
                </w:p>
              </w:tc>
            </w:tr>
            <w:tr w14:paraId="7B889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4FB40A1A">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583" w:type="pct"/>
                  <w:vAlign w:val="center"/>
                </w:tcPr>
                <w:p w14:paraId="48F46DC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聚醚</w:t>
                  </w:r>
                </w:p>
              </w:tc>
              <w:tc>
                <w:tcPr>
                  <w:tcW w:w="2700" w:type="pct"/>
                  <w:vAlign w:val="center"/>
                </w:tcPr>
                <w:p w14:paraId="64250998">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聚醚又称聚乙二醇醚，是目前销售量最大的一种合成油。它是以环氧乙烷、环氧丙烷、环氧丁烷等为原料，在催化剂作用下开环均聚或共聚制得的线型聚合物。熔点为57-61℃，沸点为200℃。性质较为稳定，略有特殊气味无毒，无腐蚀性，与绝大多数有机物相溶性好，为非易燃易爆物品，由于聚醚化学性质稳定，且危害低，根据原料 MSDS，常温下饱和蒸气压可忽略，因此大小呼吸可忽略不计。</w:t>
                  </w:r>
                </w:p>
              </w:tc>
              <w:tc>
                <w:tcPr>
                  <w:tcW w:w="655" w:type="pct"/>
                  <w:vAlign w:val="center"/>
                </w:tcPr>
                <w:p w14:paraId="7BEDE7ED">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25" w:type="pct"/>
                  <w:vAlign w:val="center"/>
                </w:tcPr>
                <w:p w14:paraId="70E77BE3">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102D4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426226E8">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583" w:type="pct"/>
                  <w:vAlign w:val="center"/>
                </w:tcPr>
                <w:p w14:paraId="4A7B7C0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聚醚多元醇</w:t>
                  </w:r>
                </w:p>
              </w:tc>
              <w:tc>
                <w:tcPr>
                  <w:tcW w:w="2700" w:type="pct"/>
                  <w:vAlign w:val="center"/>
                </w:tcPr>
                <w:p w14:paraId="7E511783">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由起始剂（含活性氢基团的化合物）与环氧乙烷（EO）、环氧丙烷（PO）、环氧丁烷（BO）等在催化剂存在下经加聚反应制得。透明粘性液体，性质较为稳定，略带特殊气味、溶于水，与胺、一氟三氯甲烷及绝大多数有机物相溶性好，非易燃易爆物品无腐蚀性，无毒。闪点高（＞200℃），无爆炸性。由于聚醚多元醇化学性质稳定，且危害低，根据原料 MSDS，常温下饱和蒸气压可忽略，因此大小呼吸可忽略不计。</w:t>
                  </w:r>
                </w:p>
              </w:tc>
              <w:tc>
                <w:tcPr>
                  <w:tcW w:w="655" w:type="pct"/>
                  <w:vAlign w:val="center"/>
                </w:tcPr>
                <w:p w14:paraId="0800050A">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25" w:type="pct"/>
                  <w:vAlign w:val="center"/>
                </w:tcPr>
                <w:p w14:paraId="03CDFB45">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2DE17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340DA3C3">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583" w:type="pct"/>
                  <w:vAlign w:val="center"/>
                </w:tcPr>
                <w:p w14:paraId="0A503839">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硅油</w:t>
                  </w:r>
                </w:p>
              </w:tc>
              <w:tc>
                <w:tcPr>
                  <w:tcW w:w="2700" w:type="pct"/>
                  <w:vAlign w:val="center"/>
                </w:tcPr>
                <w:p w14:paraId="4289A804">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分子式(CH3)3SiO[(CH3)2SiO]n-Si(CH3)3，无色无味无毒不易挥发的液体，熔点- 50℃，沸点＞101 ℃密度0.963，闪点300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，有多种不同的粘度(5cps~800万cps)，从极易流动的液体到稠厚的半固态物，溶于石油醚，不溶于水。</w:t>
                  </w:r>
                </w:p>
              </w:tc>
              <w:tc>
                <w:tcPr>
                  <w:tcW w:w="655" w:type="pct"/>
                  <w:vAlign w:val="center"/>
                </w:tcPr>
                <w:p w14:paraId="35FF7BF8">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25" w:type="pct"/>
                  <w:vAlign w:val="center"/>
                </w:tcPr>
                <w:p w14:paraId="25439CC2">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4115A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3CFD0DE4">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583" w:type="pct"/>
                  <w:vAlign w:val="center"/>
                </w:tcPr>
                <w:p w14:paraId="530AB640">
                  <w:pPr>
                    <w:pStyle w:val="2"/>
                    <w:spacing w:after="0"/>
                    <w:jc w:val="center"/>
                    <w:rPr>
                      <w:color w:val="000000" w:themeColor="text1"/>
                      <w:szCs w:val="21"/>
                      <w14:textFill>
                        <w14:solidFill>
                          <w14:schemeClr w14:val="tx1"/>
                        </w14:solidFill>
                      </w14:textFill>
                    </w:rPr>
                  </w:pPr>
                  <w:r>
                    <w:rPr>
                      <w:rFonts w:hint="eastAsia"/>
                      <w:bCs/>
                      <w:color w:val="000000" w:themeColor="text1"/>
                      <w14:textFill>
                        <w14:solidFill>
                          <w14:schemeClr w14:val="tx1"/>
                        </w14:solidFill>
                      </w14:textFill>
                    </w:rPr>
                    <w:t>改性MDI</w:t>
                  </w:r>
                </w:p>
              </w:tc>
              <w:tc>
                <w:tcPr>
                  <w:tcW w:w="2700" w:type="pct"/>
                  <w:vAlign w:val="center"/>
                </w:tcPr>
                <w:p w14:paraId="5CFE8798">
                  <w:pPr>
                    <w:pStyle w:val="2"/>
                    <w:spacing w:after="0"/>
                    <w:rPr>
                      <w:color w:val="000000" w:themeColor="text1"/>
                      <w:szCs w:val="21"/>
                      <w14:textFill>
                        <w14:solidFill>
                          <w14:schemeClr w14:val="tx1"/>
                        </w14:solidFill>
                      </w14:textFill>
                    </w:rPr>
                  </w:pPr>
                  <w:r>
                    <w:rPr>
                      <w:rFonts w:hint="eastAsia"/>
                      <w:bCs/>
                      <w:color w:val="000000" w:themeColor="text1"/>
                      <w14:textFill>
                        <w14:solidFill>
                          <w14:schemeClr w14:val="tx1"/>
                        </w14:solidFill>
                      </w14:textFill>
                    </w:rPr>
                    <w:t>主要成分为</w:t>
                  </w:r>
                  <w:bookmarkStart w:id="7" w:name="OLE_LINK1"/>
                  <w:bookmarkStart w:id="8" w:name="OLE_LINK5"/>
                  <w:r>
                    <w:rPr>
                      <w:rFonts w:hint="eastAsia"/>
                      <w:bCs/>
                      <w:color w:val="000000" w:themeColor="text1"/>
                      <w14:textFill>
                        <w14:solidFill>
                          <w14:schemeClr w14:val="tx1"/>
                        </w14:solidFill>
                      </w14:textFill>
                    </w:rPr>
                    <w:t>异氰酸聚亚甲基聚亚苯基酯 (P-MDI</w:t>
                  </w:r>
                  <w:bookmarkEnd w:id="7"/>
                  <w:bookmarkEnd w:id="8"/>
                  <w:r>
                    <w:rPr>
                      <w:rFonts w:hint="eastAsia"/>
                      <w:bCs/>
                      <w:color w:val="000000" w:themeColor="text1"/>
                      <w14:textFill>
                        <w14:solidFill>
                          <w14:schemeClr w14:val="tx1"/>
                        </w14:solidFill>
                      </w14:textFill>
                    </w:rPr>
                    <w:t>)。棕色液体，有轻微刺激性气味。相对密度1.22(25℃)，沸点330℃(1013hPa)，粘度 30mPa·s(25℃)，闪点204℃，不自燃。改性MDI与水反应生成CO</w:t>
                  </w:r>
                  <w:r>
                    <w:rPr>
                      <w:rFonts w:hint="eastAsia"/>
                      <w:bCs/>
                      <w:color w:val="000000" w:themeColor="text1"/>
                      <w:vertAlign w:val="subscript"/>
                      <w14:textFill>
                        <w14:solidFill>
                          <w14:schemeClr w14:val="tx1"/>
                        </w14:solidFill>
                      </w14:textFill>
                    </w:rPr>
                    <w:t>2</w:t>
                  </w:r>
                  <w:r>
                    <w:rPr>
                      <w:rFonts w:hint="eastAsia"/>
                      <w:bCs/>
                      <w:color w:val="000000" w:themeColor="text1"/>
                      <w14:textFill>
                        <w14:solidFill>
                          <w14:schemeClr w14:val="tx1"/>
                        </w14:solidFill>
                      </w14:textFill>
                    </w:rPr>
                    <w:t>。</w:t>
                  </w:r>
                </w:p>
              </w:tc>
              <w:tc>
                <w:tcPr>
                  <w:tcW w:w="655" w:type="pct"/>
                  <w:vAlign w:val="center"/>
                </w:tcPr>
                <w:p w14:paraId="2BA4C3F6">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不易燃；高温（≥200℃）会发生热分解</w:t>
                  </w:r>
                </w:p>
              </w:tc>
              <w:tc>
                <w:tcPr>
                  <w:tcW w:w="625" w:type="pct"/>
                  <w:vAlign w:val="center"/>
                </w:tcPr>
                <w:p w14:paraId="6AFE83DD">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高温（≥200℃）条件下会释放出有毒气体；毒性重点浓度-1为240mg/m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，毒性重点浓度-2为40mg/m</w:t>
                  </w:r>
                  <w:r>
                    <w:rPr>
                      <w:rFonts w:hint="eastAsia"/>
                      <w:color w:val="000000" w:themeColor="text1"/>
                      <w:szCs w:val="21"/>
                      <w:vertAlign w:val="superscript"/>
                      <w14:textFill>
                        <w14:solidFill>
                          <w14:schemeClr w14:val="tx1"/>
                        </w14:solidFill>
                      </w14:textFill>
                    </w:rPr>
                    <w:t>3</w:t>
                  </w:r>
                </w:p>
              </w:tc>
            </w:tr>
            <w:tr w14:paraId="5659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77454093">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583" w:type="pct"/>
                  <w:vAlign w:val="center"/>
                </w:tcPr>
                <w:p w14:paraId="36CB2EA8">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水性胶</w:t>
                  </w:r>
                </w:p>
              </w:tc>
              <w:tc>
                <w:tcPr>
                  <w:tcW w:w="2700" w:type="pct"/>
                  <w:vAlign w:val="center"/>
                </w:tcPr>
                <w:p w14:paraId="2BC9A233">
                  <w:pPr>
                    <w:pStyle w:val="2"/>
                    <w:spacing w:after="0"/>
                    <w:jc w:val="left"/>
                    <w:rPr>
                      <w:color w:val="000000" w:themeColor="text1"/>
                      <w:szCs w:val="21"/>
                      <w14:textFill>
                        <w14:solidFill>
                          <w14:schemeClr w14:val="tx1"/>
                        </w14:solidFill>
                      </w14:textFill>
                    </w:rPr>
                  </w:pPr>
                  <w:r>
                    <w:rPr>
                      <w:rFonts w:hint="eastAsia"/>
                      <w:bCs/>
                      <w:color w:val="000000" w:themeColor="text1"/>
                      <w14:textFill>
                        <w14:solidFill>
                          <w14:schemeClr w14:val="tx1"/>
                        </w14:solidFill>
                      </w14:textFill>
                    </w:rPr>
                    <w:t>乳白色，相对密度1.05-1.15g /cm³（ 25℃），是环保水性胶粘剂。</w:t>
                  </w:r>
                  <w:r>
                    <w:rPr>
                      <w:rFonts w:hint="eastAsia"/>
                      <w:color w:val="000000" w:themeColor="text1"/>
                      <w14:textFill>
                        <w14:solidFill>
                          <w14:schemeClr w14:val="tx1"/>
                        </w14:solidFill>
                      </w14:textFill>
                    </w:rPr>
                    <w:t>根据《胶粘剂挥发性有机化合物限量》(GB33372-2020) ，</w:t>
                  </w:r>
                  <w:r>
                    <w:rPr>
                      <w:rFonts w:hint="eastAsia"/>
                      <w:color w:val="000000" w:themeColor="text1"/>
                      <w14:textFill>
                        <w14:solidFill>
                          <w14:schemeClr w14:val="tx1"/>
                        </w14:solidFill>
                      </w14:textFill>
                    </w:rPr>
                    <w:t>水基型胶粘剂VOC含量为29.25g/L，小于50g/L</w:t>
                  </w:r>
                  <w:r>
                    <w:rPr>
                      <w:rFonts w:hint="eastAsia"/>
                      <w:color w:val="000000" w:themeColor="text1"/>
                      <w14:textFill>
                        <w14:solidFill>
                          <w14:schemeClr w14:val="tx1"/>
                        </w14:solidFill>
                      </w14:textFill>
                    </w:rPr>
                    <w:t>，根据企业提供的检测报告（详见附件），水性胶中挥发性有机物含量符合文件要求。</w:t>
                  </w:r>
                </w:p>
              </w:tc>
              <w:tc>
                <w:tcPr>
                  <w:tcW w:w="655" w:type="pct"/>
                  <w:vAlign w:val="center"/>
                </w:tcPr>
                <w:p w14:paraId="716036B9">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25" w:type="pct"/>
                  <w:vAlign w:val="center"/>
                </w:tcPr>
                <w:p w14:paraId="132039E4">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61055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46BC9A44">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583" w:type="pct"/>
                  <w:vAlign w:val="center"/>
                </w:tcPr>
                <w:p w14:paraId="4C76F2A7">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PU</w:t>
                  </w:r>
                </w:p>
              </w:tc>
              <w:tc>
                <w:tcPr>
                  <w:tcW w:w="2700" w:type="pct"/>
                  <w:vAlign w:val="center"/>
                </w:tcPr>
                <w:p w14:paraId="0A47C33E">
                  <w:pPr>
                    <w:pStyle w:val="2"/>
                    <w:spacing w:after="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聚氨酯，是一种由多元醇和多异氰酸酯经缩聚反应形成的高分子材料，具有优异的力学性能和极强的可塑性。密度在1.2到1.3g/cm²之间，具有高密度、高强度、高韧性、高耐磨性等特点。</w:t>
                  </w:r>
                </w:p>
              </w:tc>
              <w:tc>
                <w:tcPr>
                  <w:tcW w:w="655" w:type="pct"/>
                  <w:vAlign w:val="center"/>
                </w:tcPr>
                <w:p w14:paraId="7E19DB71">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不易燃</w:t>
                  </w:r>
                </w:p>
              </w:tc>
              <w:tc>
                <w:tcPr>
                  <w:tcW w:w="625" w:type="pct"/>
                  <w:vAlign w:val="center"/>
                </w:tcPr>
                <w:p w14:paraId="4104678D">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无味、无毒</w:t>
                  </w:r>
                </w:p>
              </w:tc>
            </w:tr>
            <w:tr w14:paraId="4436E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25B9560A">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583" w:type="pct"/>
                  <w:vAlign w:val="center"/>
                </w:tcPr>
                <w:p w14:paraId="52268D6E">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PC塑料粒子</w:t>
                  </w:r>
                </w:p>
              </w:tc>
              <w:tc>
                <w:tcPr>
                  <w:tcW w:w="2700" w:type="pct"/>
                  <w:vAlign w:val="center"/>
                </w:tcPr>
                <w:p w14:paraId="2C0C9FF6">
                  <w:pPr>
                    <w:pStyle w:val="2"/>
                    <w:spacing w:after="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聚碳酸酯(PC塑料)无色透明，耐热，抗冲击，阻燃BI级，密度：1.18－1.22 g/cm</w:t>
                  </w:r>
                  <w:r>
                    <w:rPr>
                      <w:color w:val="000000" w:themeColor="text1"/>
                      <w:szCs w:val="21"/>
                      <w14:textFill>
                        <w14:solidFill>
                          <w14:schemeClr w14:val="tx1"/>
                        </w14:solidFill>
                      </w14:textFill>
                    </w:rPr>
                    <w:t>3 </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热变形温度：135°C 低温-45°C</w:t>
                  </w:r>
                  <w:r>
                    <w:rPr>
                      <w:rFonts w:hint="eastAsia"/>
                      <w:color w:val="000000" w:themeColor="text1"/>
                      <w:szCs w:val="21"/>
                      <w14:textFill>
                        <w14:solidFill>
                          <w14:schemeClr w14:val="tx1"/>
                        </w14:solidFill>
                      </w14:textFill>
                    </w:rPr>
                    <w:t>，热分解温度380-425</w:t>
                  </w:r>
                  <w:r>
                    <w:rPr>
                      <w:color w:val="000000" w:themeColor="text1"/>
                      <w:szCs w:val="21"/>
                      <w14:textFill>
                        <w14:solidFill>
                          <w14:schemeClr w14:val="tx1"/>
                        </w14:solidFill>
                      </w14:textFill>
                    </w:rPr>
                    <w:t>℃</w:t>
                  </w:r>
                </w:p>
              </w:tc>
              <w:tc>
                <w:tcPr>
                  <w:tcW w:w="655" w:type="pct"/>
                  <w:vAlign w:val="center"/>
                </w:tcPr>
                <w:p w14:paraId="7B616287">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不易燃</w:t>
                  </w:r>
                </w:p>
              </w:tc>
              <w:tc>
                <w:tcPr>
                  <w:tcW w:w="625" w:type="pct"/>
                  <w:vAlign w:val="center"/>
                </w:tcPr>
                <w:p w14:paraId="620DBDCA">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无味、无毒</w:t>
                  </w:r>
                </w:p>
              </w:tc>
            </w:tr>
            <w:tr w14:paraId="10602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0A0FC64E">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583" w:type="pct"/>
                  <w:vAlign w:val="center"/>
                </w:tcPr>
                <w:p w14:paraId="1A376226">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ABS塑料粒子</w:t>
                  </w:r>
                </w:p>
              </w:tc>
              <w:tc>
                <w:tcPr>
                  <w:tcW w:w="2700" w:type="pct"/>
                  <w:vAlign w:val="center"/>
                </w:tcPr>
                <w:p w14:paraId="59BD0E0A">
                  <w:pPr>
                    <w:pStyle w:val="2"/>
                    <w:spacing w:after="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塑料ABS无毒、无味，外观呈象牙色半透明，或透明颗粒或粉状。密度为1.05~1.18g/cm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，收缩率为0.4%~0.9%，弹性模量值为2Gpa，泊松比值为0.394，吸湿性&lt;1%，熔融温度217~237℃，热分解温度&gt;250℃。</w:t>
                  </w:r>
                </w:p>
              </w:tc>
              <w:tc>
                <w:tcPr>
                  <w:tcW w:w="655" w:type="pct"/>
                  <w:vAlign w:val="center"/>
                </w:tcPr>
                <w:p w14:paraId="44D0855A">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不易燃</w:t>
                  </w:r>
                </w:p>
              </w:tc>
              <w:tc>
                <w:tcPr>
                  <w:tcW w:w="625" w:type="pct"/>
                  <w:vAlign w:val="center"/>
                </w:tcPr>
                <w:p w14:paraId="0E98A0DE">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无味、无臭、无毒</w:t>
                  </w:r>
                </w:p>
              </w:tc>
            </w:tr>
            <w:tr w14:paraId="45361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551C6C2C">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583" w:type="pct"/>
                  <w:vAlign w:val="center"/>
                </w:tcPr>
                <w:p w14:paraId="3E6EA73B">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PVC</w:t>
                  </w:r>
                </w:p>
              </w:tc>
              <w:tc>
                <w:tcPr>
                  <w:tcW w:w="2700" w:type="pct"/>
                  <w:vAlign w:val="center"/>
                </w:tcPr>
                <w:p w14:paraId="361254B5">
                  <w:pPr>
                    <w:pStyle w:val="2"/>
                    <w:spacing w:after="0"/>
                    <w:rPr>
                      <w:color w:val="000000" w:themeColor="text1"/>
                      <w:szCs w:val="21"/>
                      <w14:textFill>
                        <w14:solidFill>
                          <w14:schemeClr w14:val="tx1"/>
                        </w14:solidFill>
                      </w14:textFill>
                    </w:rPr>
                  </w:pPr>
                  <w:r>
                    <w:rPr>
                      <w:color w:val="000000" w:themeColor="text1"/>
                      <w:szCs w:val="21"/>
                      <w14:textFill>
                        <w14:solidFill>
                          <w14:schemeClr w14:val="tx1"/>
                        </w14:solidFill>
                      </w14:textFill>
                    </w:rPr>
                    <w:t>微黄色半透明状</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具有稳定的物理化学性质，不溶于水、酒精、汽油，气体、水汽渗漏性低</w:t>
                  </w:r>
                  <w:r>
                    <w:rPr>
                      <w:rFonts w:hint="eastAsia"/>
                      <w:color w:val="000000" w:themeColor="text1"/>
                      <w:szCs w:val="21"/>
                      <w14:textFill>
                        <w14:solidFill>
                          <w14:schemeClr w14:val="tx1"/>
                        </w14:solidFill>
                      </w14:textFill>
                    </w:rPr>
                    <w:t>，热分解温度200-300</w:t>
                  </w:r>
                  <w:r>
                    <w:rPr>
                      <w:color w:val="000000" w:themeColor="text1"/>
                      <w:szCs w:val="21"/>
                      <w14:textFill>
                        <w14:solidFill>
                          <w14:schemeClr w14:val="tx1"/>
                        </w14:solidFill>
                      </w14:textFill>
                    </w:rPr>
                    <w:t>℃</w:t>
                  </w:r>
                </w:p>
              </w:tc>
              <w:tc>
                <w:tcPr>
                  <w:tcW w:w="655" w:type="pct"/>
                  <w:vAlign w:val="center"/>
                </w:tcPr>
                <w:p w14:paraId="78486829">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不易燃</w:t>
                  </w:r>
                </w:p>
              </w:tc>
              <w:tc>
                <w:tcPr>
                  <w:tcW w:w="625" w:type="pct"/>
                  <w:vAlign w:val="center"/>
                </w:tcPr>
                <w:p w14:paraId="0CD0E6E2">
                  <w:pPr>
                    <w:pStyle w:val="2"/>
                    <w:spacing w:after="0"/>
                    <w:jc w:val="center"/>
                    <w:rPr>
                      <w:color w:val="000000" w:themeColor="text1"/>
                      <w:szCs w:val="21"/>
                      <w14:textFill>
                        <w14:solidFill>
                          <w14:schemeClr w14:val="tx1"/>
                        </w14:solidFill>
                      </w14:textFill>
                    </w:rPr>
                  </w:pPr>
                  <w:r>
                    <w:rPr>
                      <w:rFonts w:ascii="Helvetica" w:hAnsi="Helvetica" w:eastAsia="Helvetica" w:cs="Helvetica"/>
                      <w:color w:val="000000" w:themeColor="text1"/>
                      <w:szCs w:val="21"/>
                      <w:shd w:val="clear" w:color="auto" w:fill="FFFFFF"/>
                      <w14:textFill>
                        <w14:solidFill>
                          <w14:schemeClr w14:val="tx1"/>
                        </w14:solidFill>
                      </w14:textFill>
                    </w:rPr>
                    <w:t>无色、无臭、无味、无毒</w:t>
                  </w:r>
                </w:p>
              </w:tc>
            </w:tr>
            <w:tr w14:paraId="17A94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46BCD594">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583" w:type="pct"/>
                  <w:vAlign w:val="center"/>
                </w:tcPr>
                <w:p w14:paraId="555A6442">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PP塑料粒子</w:t>
                  </w:r>
                </w:p>
              </w:tc>
              <w:tc>
                <w:tcPr>
                  <w:tcW w:w="2700" w:type="pct"/>
                  <w:vAlign w:val="center"/>
                </w:tcPr>
                <w:p w14:paraId="07C51B7C">
                  <w:pPr>
                    <w:pStyle w:val="2"/>
                    <w:spacing w:after="0"/>
                    <w:rPr>
                      <w:color w:val="000000" w:themeColor="text1"/>
                      <w:szCs w:val="21"/>
                      <w14:textFill>
                        <w14:solidFill>
                          <w14:schemeClr w14:val="tx1"/>
                        </w14:solidFill>
                      </w14:textFill>
                    </w:rPr>
                  </w:pPr>
                  <w:r>
                    <w:rPr>
                      <w:color w:val="000000" w:themeColor="text1"/>
                      <w:szCs w:val="21"/>
                      <w14:textFill>
                        <w14:solidFill>
                          <w14:schemeClr w14:val="tx1"/>
                        </w14:solidFill>
                      </w14:textFill>
                    </w:rPr>
                    <w:t>无色、无臭、无味、无毒</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密度为0.89～0.92 g/cm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，热分解温度328-410</w:t>
                  </w:r>
                  <w:r>
                    <w:rPr>
                      <w:color w:val="000000" w:themeColor="text1"/>
                      <w:szCs w:val="21"/>
                      <w14:textFill>
                        <w14:solidFill>
                          <w14:schemeClr w14:val="tx1"/>
                        </w14:solidFill>
                      </w14:textFill>
                    </w:rPr>
                    <w:t>℃</w:t>
                  </w:r>
                </w:p>
              </w:tc>
              <w:tc>
                <w:tcPr>
                  <w:tcW w:w="655" w:type="pct"/>
                  <w:vAlign w:val="center"/>
                </w:tcPr>
                <w:p w14:paraId="2FBC1FEA">
                  <w:pPr>
                    <w:pStyle w:val="2"/>
                    <w:spacing w:after="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不易燃</w:t>
                  </w:r>
                </w:p>
              </w:tc>
              <w:tc>
                <w:tcPr>
                  <w:tcW w:w="625" w:type="pct"/>
                  <w:vAlign w:val="center"/>
                </w:tcPr>
                <w:p w14:paraId="5F2132DE">
                  <w:pPr>
                    <w:pStyle w:val="2"/>
                    <w:spacing w:after="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无色、无臭、无味、无毒</w:t>
                  </w:r>
                </w:p>
              </w:tc>
            </w:tr>
            <w:tr w14:paraId="1C4AA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375EA7D4">
                  <w:pPr>
                    <w:pStyle w:val="2"/>
                    <w:spacing w:after="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w:t>
                  </w:r>
                </w:p>
              </w:tc>
              <w:tc>
                <w:tcPr>
                  <w:tcW w:w="4565" w:type="pct"/>
                  <w:gridSpan w:val="4"/>
                  <w:vAlign w:val="center"/>
                </w:tcPr>
                <w:p w14:paraId="0D4081FC">
                  <w:pPr>
                    <w:pStyle w:val="2"/>
                    <w:spacing w:after="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脱模剂：是一种用在两个彼此易于粘着的物体表面的一个界面涂层，它可使物体表面易于脱离、光滑及洁净。其脱模机理主要通过物理润滑作用、成膜隔离作用或化学作用。物理润滑作用是指脱模剂在模具和混凝土之间起润滑作用，减弱二者之间的亲和力从而起到脱模作用。成膜隔离作用是指脱模剂涂覆在模具表面形成一层膜，依靠膜起到隔离作用从而脱模。化学作用是指脱模剂与混凝土中的部分矿物或离子起一定的化学反应，生成具有隔离作用的物质，从而起到脱模作用。 </w:t>
                  </w:r>
                </w:p>
                <w:p w14:paraId="72FBFD69">
                  <w:pPr>
                    <w:pStyle w:val="2"/>
                    <w:spacing w:after="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本项目使用的脱模剂为物理润滑作用性质的脱模剂，主要由一定量的矿物油、石蜡、乳化剂、滑石粉以及水组成，含有</w:t>
                  </w:r>
                  <w:r>
                    <w:rPr>
                      <w:color w:val="000000" w:themeColor="text1"/>
                      <w:szCs w:val="21"/>
                      <w14:textFill>
                        <w14:solidFill>
                          <w14:schemeClr w14:val="tx1"/>
                        </w14:solidFill>
                      </w14:textFill>
                    </w:rPr>
                    <w:t>30%</w:t>
                  </w:r>
                  <w:r>
                    <w:rPr>
                      <w:rFonts w:hint="eastAsia"/>
                      <w:color w:val="000000" w:themeColor="text1"/>
                      <w:szCs w:val="21"/>
                      <w14:textFill>
                        <w14:solidFill>
                          <w14:schemeClr w14:val="tx1"/>
                        </w14:solidFill>
                      </w14:textFill>
                    </w:rPr>
                    <w:t>矿物油，</w:t>
                  </w: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复合乳化剂、20%石蜡、30%滑石粉、15%水。</w:t>
                  </w:r>
                </w:p>
              </w:tc>
            </w:tr>
          </w:tbl>
          <w:p w14:paraId="7A60DAD4">
            <w:pPr>
              <w:rPr>
                <w:color w:val="000000" w:themeColor="text1"/>
                <w14:textFill>
                  <w14:solidFill>
                    <w14:schemeClr w14:val="tx1"/>
                  </w14:solidFill>
                </w14:textFill>
              </w:rPr>
            </w:pPr>
          </w:p>
          <w:p w14:paraId="7078A66C">
            <w:pPr>
              <w:adjustRightInd w:val="0"/>
              <w:snapToGrid w:val="0"/>
              <w:spacing w:line="360" w:lineRule="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5</w:t>
            </w:r>
            <w:r>
              <w:rPr>
                <w:b/>
                <w:bCs/>
                <w:color w:val="000000" w:themeColor="text1"/>
                <w:szCs w:val="21"/>
                <w14:textFill>
                  <w14:solidFill>
                    <w14:schemeClr w14:val="tx1"/>
                  </w14:solidFill>
                </w14:textFill>
              </w:rPr>
              <w:t>主要生产设施及参数</w:t>
            </w:r>
          </w:p>
          <w:p w14:paraId="5F956994">
            <w:pPr>
              <w:spacing w:line="360" w:lineRule="auto"/>
              <w:ind w:firstLine="420" w:firstLineChars="200"/>
              <w:textAlignment w:val="baseline"/>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本</w:t>
            </w:r>
            <w:r>
              <w:rPr>
                <w:color w:val="000000" w:themeColor="text1"/>
                <w:szCs w:val="21"/>
                <w14:textFill>
                  <w14:solidFill>
                    <w14:schemeClr w14:val="tx1"/>
                  </w14:solidFill>
                </w14:textFill>
              </w:rPr>
              <w:t>项目主要生产设备如下表所示。</w:t>
            </w:r>
          </w:p>
          <w:p w14:paraId="020045C9">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2</w:t>
            </w: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6</w:t>
            </w:r>
            <w:r>
              <w:rPr>
                <w:b/>
                <w:bCs/>
                <w:color w:val="000000" w:themeColor="text1"/>
                <w:szCs w:val="21"/>
                <w14:textFill>
                  <w14:solidFill>
                    <w14:schemeClr w14:val="tx1"/>
                  </w14:solidFill>
                </w14:textFill>
              </w:rPr>
              <w:t xml:space="preserve"> </w:t>
            </w:r>
            <w:r>
              <w:rPr>
                <w:rFonts w:hint="eastAsia"/>
                <w:b/>
                <w:bCs/>
                <w:color w:val="000000" w:themeColor="text1"/>
                <w:szCs w:val="21"/>
                <w14:textFill>
                  <w14:solidFill>
                    <w14:schemeClr w14:val="tx1"/>
                  </w14:solidFill>
                </w14:textFill>
              </w:rPr>
              <w:t xml:space="preserve"> </w:t>
            </w:r>
            <w:r>
              <w:rPr>
                <w:b/>
                <w:bCs/>
                <w:color w:val="000000" w:themeColor="text1"/>
                <w:szCs w:val="21"/>
                <w14:textFill>
                  <w14:solidFill>
                    <w14:schemeClr w14:val="tx1"/>
                  </w14:solidFill>
                </w14:textFill>
              </w:rPr>
              <w:t>主要生产设备一览表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2756"/>
              <w:gridCol w:w="2860"/>
              <w:gridCol w:w="1533"/>
            </w:tblGrid>
            <w:tr w14:paraId="325CB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533" w:type="pct"/>
                  <w:vAlign w:val="center"/>
                </w:tcPr>
                <w:p w14:paraId="5F81DC8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1722" w:type="pct"/>
                  <w:vAlign w:val="center"/>
                </w:tcPr>
                <w:p w14:paraId="13F5FCD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设备名称</w:t>
                  </w:r>
                </w:p>
              </w:tc>
              <w:tc>
                <w:tcPr>
                  <w:tcW w:w="1787" w:type="pct"/>
                  <w:vAlign w:val="center"/>
                </w:tcPr>
                <w:p w14:paraId="5EF18DC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型号</w:t>
                  </w:r>
                </w:p>
              </w:tc>
              <w:tc>
                <w:tcPr>
                  <w:tcW w:w="956" w:type="pct"/>
                  <w:vAlign w:val="center"/>
                </w:tcPr>
                <w:p w14:paraId="73D83A8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数量</w:t>
                  </w:r>
                </w:p>
                <w:p w14:paraId="4949E18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（台/套）</w:t>
                  </w:r>
                </w:p>
              </w:tc>
            </w:tr>
            <w:tr w14:paraId="5782D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5000" w:type="pct"/>
                  <w:gridSpan w:val="4"/>
                  <w:vAlign w:val="center"/>
                </w:tcPr>
                <w:p w14:paraId="29AFC77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包覆产线</w:t>
                  </w:r>
                </w:p>
              </w:tc>
            </w:tr>
            <w:tr w14:paraId="24165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533" w:type="pct"/>
                  <w:vAlign w:val="center"/>
                </w:tcPr>
                <w:p w14:paraId="524443B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722" w:type="pct"/>
                  <w:vAlign w:val="center"/>
                </w:tcPr>
                <w:p w14:paraId="1FE6C03D">
                  <w:pPr>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杜克普高头双针缝纫机</w:t>
                  </w:r>
                </w:p>
              </w:tc>
              <w:tc>
                <w:tcPr>
                  <w:tcW w:w="1787" w:type="pct"/>
                  <w:vAlign w:val="center"/>
                </w:tcPr>
                <w:p w14:paraId="7269A831">
                  <w:pPr>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68-290321</w:t>
                  </w:r>
                </w:p>
              </w:tc>
              <w:tc>
                <w:tcPr>
                  <w:tcW w:w="956" w:type="pct"/>
                  <w:vAlign w:val="center"/>
                </w:tcPr>
                <w:p w14:paraId="5A665D4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r>
            <w:tr w14:paraId="53D37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tblHeader/>
              </w:trPr>
              <w:tc>
                <w:tcPr>
                  <w:tcW w:w="533" w:type="pct"/>
                  <w:vAlign w:val="center"/>
                </w:tcPr>
                <w:p w14:paraId="08F1A67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722" w:type="pct"/>
                  <w:vAlign w:val="center"/>
                </w:tcPr>
                <w:p w14:paraId="398C0636">
                  <w:pPr>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杜克普切边机</w:t>
                  </w:r>
                </w:p>
              </w:tc>
              <w:tc>
                <w:tcPr>
                  <w:tcW w:w="1787" w:type="pct"/>
                  <w:vAlign w:val="center"/>
                </w:tcPr>
                <w:p w14:paraId="4BD71D6F">
                  <w:pPr>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87</w:t>
                  </w:r>
                </w:p>
              </w:tc>
              <w:tc>
                <w:tcPr>
                  <w:tcW w:w="956" w:type="pct"/>
                  <w:vAlign w:val="center"/>
                </w:tcPr>
                <w:p w14:paraId="169100A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r>
            <w:tr w14:paraId="0223A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533" w:type="pct"/>
                  <w:vAlign w:val="center"/>
                </w:tcPr>
                <w:p w14:paraId="7256CB6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722" w:type="pct"/>
                  <w:vAlign w:val="center"/>
                </w:tcPr>
                <w:p w14:paraId="06C65942">
                  <w:pPr>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杜克普单针缝纫机</w:t>
                  </w:r>
                </w:p>
              </w:tc>
              <w:tc>
                <w:tcPr>
                  <w:tcW w:w="1787" w:type="pct"/>
                  <w:vAlign w:val="center"/>
                </w:tcPr>
                <w:p w14:paraId="025AF1DA">
                  <w:pPr>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767</w:t>
                  </w:r>
                </w:p>
              </w:tc>
              <w:tc>
                <w:tcPr>
                  <w:tcW w:w="956" w:type="pct"/>
                  <w:vAlign w:val="center"/>
                </w:tcPr>
                <w:p w14:paraId="75FCE67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r>
            <w:tr w14:paraId="36194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533" w:type="pct"/>
                  <w:vAlign w:val="center"/>
                </w:tcPr>
                <w:p w14:paraId="2BC11F7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722" w:type="pct"/>
                  <w:vAlign w:val="center"/>
                </w:tcPr>
                <w:p w14:paraId="2AE1104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焊接机</w:t>
                  </w:r>
                </w:p>
              </w:tc>
              <w:tc>
                <w:tcPr>
                  <w:tcW w:w="1787" w:type="pct"/>
                  <w:vAlign w:val="center"/>
                </w:tcPr>
                <w:p w14:paraId="1739F11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956" w:type="pct"/>
                  <w:vAlign w:val="center"/>
                </w:tcPr>
                <w:p w14:paraId="24E3113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r>
            <w:tr w14:paraId="6980C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3" w:type="pct"/>
                  <w:vAlign w:val="center"/>
                </w:tcPr>
                <w:p w14:paraId="0256655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722" w:type="pct"/>
                  <w:vAlign w:val="center"/>
                </w:tcPr>
                <w:p w14:paraId="477AE13F">
                  <w:pPr>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空压机</w:t>
                  </w:r>
                </w:p>
              </w:tc>
              <w:tc>
                <w:tcPr>
                  <w:tcW w:w="1787" w:type="pct"/>
                  <w:vAlign w:val="center"/>
                </w:tcPr>
                <w:p w14:paraId="50200687">
                  <w:pPr>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X</w:t>
                  </w:r>
                  <w:r>
                    <w:rPr>
                      <w:color w:val="000000" w:themeColor="text1"/>
                      <w:szCs w:val="21"/>
                      <w14:textFill>
                        <w14:solidFill>
                          <w14:schemeClr w14:val="tx1"/>
                        </w14:solidFill>
                      </w14:textFill>
                    </w:rPr>
                    <w:t>S-20</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8KG</w:t>
                  </w:r>
                </w:p>
              </w:tc>
              <w:tc>
                <w:tcPr>
                  <w:tcW w:w="956" w:type="pct"/>
                  <w:vAlign w:val="center"/>
                </w:tcPr>
                <w:p w14:paraId="77A7555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r>
            <w:tr w14:paraId="3C4D2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00" w:type="pct"/>
                  <w:gridSpan w:val="4"/>
                  <w:vAlign w:val="center"/>
                </w:tcPr>
                <w:p w14:paraId="0CD0AB6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注塑产线</w:t>
                  </w:r>
                </w:p>
              </w:tc>
            </w:tr>
            <w:tr w14:paraId="5681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3" w:type="pct"/>
                  <w:vAlign w:val="center"/>
                </w:tcPr>
                <w:p w14:paraId="7799CBF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722" w:type="pct"/>
                  <w:vAlign w:val="center"/>
                </w:tcPr>
                <w:p w14:paraId="62332337">
                  <w:pPr>
                    <w:jc w:val="center"/>
                    <w:rPr>
                      <w:color w:val="000000" w:themeColor="text1"/>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注塑机</w:t>
                  </w:r>
                </w:p>
              </w:tc>
              <w:tc>
                <w:tcPr>
                  <w:tcW w:w="1787" w:type="pct"/>
                  <w:vAlign w:val="center"/>
                </w:tcPr>
                <w:p w14:paraId="5EDAD650">
                  <w:pPr>
                    <w:jc w:val="center"/>
                    <w:rPr>
                      <w:color w:val="000000" w:themeColor="text1"/>
                      <w:kern w:val="0"/>
                      <w:szCs w:val="21"/>
                      <w14:textFill>
                        <w14:solidFill>
                          <w14:schemeClr w14:val="tx1"/>
                        </w14:solidFill>
                      </w14:textFill>
                    </w:rPr>
                  </w:pPr>
                </w:p>
              </w:tc>
              <w:tc>
                <w:tcPr>
                  <w:tcW w:w="956" w:type="pct"/>
                  <w:vAlign w:val="center"/>
                </w:tcPr>
                <w:p w14:paraId="0C5C930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w:t>
                  </w:r>
                </w:p>
              </w:tc>
            </w:tr>
            <w:tr w14:paraId="04D57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533" w:type="pct"/>
                  <w:vAlign w:val="center"/>
                </w:tcPr>
                <w:p w14:paraId="3AECA9F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722" w:type="pct"/>
                  <w:vAlign w:val="center"/>
                </w:tcPr>
                <w:p w14:paraId="2441C70B">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真空吸料机</w:t>
                  </w:r>
                </w:p>
              </w:tc>
              <w:tc>
                <w:tcPr>
                  <w:tcW w:w="1787" w:type="pct"/>
                  <w:vAlign w:val="center"/>
                </w:tcPr>
                <w:p w14:paraId="0A7DC811">
                  <w:pPr>
                    <w:spacing w:line="360" w:lineRule="auto"/>
                    <w:jc w:val="center"/>
                    <w:rPr>
                      <w:color w:val="000000" w:themeColor="text1"/>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2200-4800W</w:t>
                  </w:r>
                </w:p>
              </w:tc>
              <w:tc>
                <w:tcPr>
                  <w:tcW w:w="956" w:type="pct"/>
                  <w:vAlign w:val="center"/>
                </w:tcPr>
                <w:p w14:paraId="1670EA34">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r>
            <w:tr w14:paraId="5F95D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533" w:type="pct"/>
                  <w:vAlign w:val="center"/>
                </w:tcPr>
                <w:p w14:paraId="0D73CA4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722" w:type="pct"/>
                  <w:vAlign w:val="center"/>
                </w:tcPr>
                <w:p w14:paraId="2E23E0C2">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模厚仪</w:t>
                  </w:r>
                </w:p>
              </w:tc>
              <w:tc>
                <w:tcPr>
                  <w:tcW w:w="1787" w:type="pct"/>
                  <w:vAlign w:val="center"/>
                </w:tcPr>
                <w:p w14:paraId="31723996">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956" w:type="pct"/>
                  <w:vAlign w:val="center"/>
                </w:tcPr>
                <w:p w14:paraId="0617F16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r>
            <w:tr w14:paraId="020E9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533" w:type="pct"/>
                  <w:vAlign w:val="center"/>
                </w:tcPr>
                <w:p w14:paraId="1344AE7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722" w:type="pct"/>
                  <w:vAlign w:val="center"/>
                </w:tcPr>
                <w:p w14:paraId="4CE6E194">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破碎机</w:t>
                  </w:r>
                </w:p>
              </w:tc>
              <w:tc>
                <w:tcPr>
                  <w:tcW w:w="1787" w:type="pct"/>
                  <w:vAlign w:val="center"/>
                </w:tcPr>
                <w:p w14:paraId="5068C162">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956" w:type="pct"/>
                  <w:vAlign w:val="center"/>
                </w:tcPr>
                <w:p w14:paraId="5DCFA58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r>
            <w:tr w14:paraId="7CB93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533" w:type="pct"/>
                  <w:vAlign w:val="center"/>
                </w:tcPr>
                <w:p w14:paraId="03C1B1E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722" w:type="pct"/>
                  <w:vAlign w:val="center"/>
                </w:tcPr>
                <w:p w14:paraId="38D30161">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搅拌机</w:t>
                  </w:r>
                </w:p>
              </w:tc>
              <w:tc>
                <w:tcPr>
                  <w:tcW w:w="1787" w:type="pct"/>
                  <w:vAlign w:val="center"/>
                </w:tcPr>
                <w:p w14:paraId="11E8A685">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956" w:type="pct"/>
                  <w:vAlign w:val="center"/>
                </w:tcPr>
                <w:p w14:paraId="2549010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r>
            <w:tr w14:paraId="2AD19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5000" w:type="pct"/>
                  <w:gridSpan w:val="4"/>
                  <w:vAlign w:val="center"/>
                </w:tcPr>
                <w:p w14:paraId="67D9D51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发泡产线</w:t>
                  </w:r>
                </w:p>
              </w:tc>
            </w:tr>
            <w:tr w14:paraId="09AC9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533" w:type="pct"/>
                  <w:vAlign w:val="center"/>
                </w:tcPr>
                <w:p w14:paraId="44BF1F2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722" w:type="pct"/>
                  <w:vAlign w:val="center"/>
                </w:tcPr>
                <w:p w14:paraId="731B8E4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发泡机</w:t>
                  </w:r>
                </w:p>
              </w:tc>
              <w:tc>
                <w:tcPr>
                  <w:tcW w:w="1787" w:type="pct"/>
                  <w:vAlign w:val="center"/>
                </w:tcPr>
                <w:p w14:paraId="032F56CD">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956" w:type="pct"/>
                  <w:vAlign w:val="center"/>
                </w:tcPr>
                <w:p w14:paraId="4A21B1B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r>
            <w:tr w14:paraId="25C16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533" w:type="pct"/>
                  <w:vAlign w:val="center"/>
                </w:tcPr>
                <w:p w14:paraId="3CA37F4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722" w:type="pct"/>
                  <w:vAlign w:val="center"/>
                </w:tcPr>
                <w:p w14:paraId="675772B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国产24工位自动生产线</w:t>
                  </w:r>
                </w:p>
              </w:tc>
              <w:tc>
                <w:tcPr>
                  <w:tcW w:w="1787" w:type="pct"/>
                  <w:vAlign w:val="center"/>
                </w:tcPr>
                <w:p w14:paraId="20D94DE5">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956" w:type="pct"/>
                  <w:vAlign w:val="center"/>
                </w:tcPr>
                <w:p w14:paraId="4B8E1B7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r>
            <w:tr w14:paraId="52E85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533" w:type="pct"/>
                  <w:vAlign w:val="center"/>
                </w:tcPr>
                <w:p w14:paraId="07A597A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722" w:type="pct"/>
                  <w:vAlign w:val="center"/>
                </w:tcPr>
                <w:p w14:paraId="76B678A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准备罐</w:t>
                  </w:r>
                </w:p>
              </w:tc>
              <w:tc>
                <w:tcPr>
                  <w:tcW w:w="1787" w:type="pct"/>
                  <w:vAlign w:val="center"/>
                </w:tcPr>
                <w:p w14:paraId="513F092A">
                  <w:pPr>
                    <w:jc w:val="center"/>
                    <w:rPr>
                      <w:color w:val="000000" w:themeColor="text1"/>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容积为3m</w:t>
                  </w:r>
                  <w:r>
                    <w:rPr>
                      <w:rFonts w:hint="eastAsia"/>
                      <w:color w:val="000000" w:themeColor="text1"/>
                      <w:szCs w:val="21"/>
                      <w:vertAlign w:val="superscript"/>
                      <w14:textFill>
                        <w14:solidFill>
                          <w14:schemeClr w14:val="tx1"/>
                        </w14:solidFill>
                      </w14:textFill>
                    </w:rPr>
                    <w:t>3</w:t>
                  </w:r>
                </w:p>
              </w:tc>
              <w:tc>
                <w:tcPr>
                  <w:tcW w:w="956" w:type="pct"/>
                  <w:vAlign w:val="center"/>
                </w:tcPr>
                <w:p w14:paraId="7A4F652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r>
            <w:tr w14:paraId="736C2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533" w:type="pct"/>
                  <w:vAlign w:val="center"/>
                </w:tcPr>
                <w:p w14:paraId="370302B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722" w:type="pct"/>
                  <w:vAlign w:val="center"/>
                </w:tcPr>
                <w:p w14:paraId="098C28B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工作罐</w:t>
                  </w:r>
                </w:p>
              </w:tc>
              <w:tc>
                <w:tcPr>
                  <w:tcW w:w="1787" w:type="pct"/>
                  <w:vAlign w:val="center"/>
                </w:tcPr>
                <w:p w14:paraId="610275C1">
                  <w:pPr>
                    <w:jc w:val="center"/>
                    <w:rPr>
                      <w:color w:val="000000" w:themeColor="text1"/>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容积为3m</w:t>
                  </w:r>
                  <w:r>
                    <w:rPr>
                      <w:rFonts w:hint="eastAsia"/>
                      <w:color w:val="000000" w:themeColor="text1"/>
                      <w:szCs w:val="21"/>
                      <w:vertAlign w:val="superscript"/>
                      <w14:textFill>
                        <w14:solidFill>
                          <w14:schemeClr w14:val="tx1"/>
                        </w14:solidFill>
                      </w14:textFill>
                    </w:rPr>
                    <w:t>3</w:t>
                  </w:r>
                </w:p>
              </w:tc>
              <w:tc>
                <w:tcPr>
                  <w:tcW w:w="956" w:type="pct"/>
                  <w:vAlign w:val="center"/>
                </w:tcPr>
                <w:p w14:paraId="366C4A5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r>
            <w:tr w14:paraId="6C14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533" w:type="pct"/>
                  <w:vAlign w:val="center"/>
                </w:tcPr>
                <w:p w14:paraId="17A7038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722" w:type="pct"/>
                  <w:vAlign w:val="center"/>
                </w:tcPr>
                <w:p w14:paraId="7D3F57A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自动混料系统</w:t>
                  </w:r>
                </w:p>
              </w:tc>
              <w:tc>
                <w:tcPr>
                  <w:tcW w:w="1787" w:type="pct"/>
                  <w:vAlign w:val="center"/>
                </w:tcPr>
                <w:p w14:paraId="02120340">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956" w:type="pct"/>
                  <w:vAlign w:val="center"/>
                </w:tcPr>
                <w:p w14:paraId="08136B9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r>
            <w:tr w14:paraId="50DDF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533" w:type="pct"/>
                  <w:vAlign w:val="center"/>
                </w:tcPr>
                <w:p w14:paraId="64474A7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722" w:type="pct"/>
                  <w:vAlign w:val="center"/>
                </w:tcPr>
                <w:p w14:paraId="1E00EB6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万用拉力机</w:t>
                  </w:r>
                </w:p>
              </w:tc>
              <w:tc>
                <w:tcPr>
                  <w:tcW w:w="1787" w:type="pct"/>
                  <w:vAlign w:val="center"/>
                </w:tcPr>
                <w:p w14:paraId="2454D53F">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956" w:type="pct"/>
                  <w:vAlign w:val="center"/>
                </w:tcPr>
                <w:p w14:paraId="6585962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r>
            <w:tr w14:paraId="29B1C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533" w:type="pct"/>
                  <w:vAlign w:val="center"/>
                </w:tcPr>
                <w:p w14:paraId="6E1F936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1722" w:type="pct"/>
                  <w:vAlign w:val="center"/>
                </w:tcPr>
                <w:p w14:paraId="4C66ABD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模温机</w:t>
                  </w:r>
                </w:p>
              </w:tc>
              <w:tc>
                <w:tcPr>
                  <w:tcW w:w="1787" w:type="pct"/>
                  <w:vAlign w:val="center"/>
                </w:tcPr>
                <w:p w14:paraId="19DB0D48">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956" w:type="pct"/>
                  <w:vAlign w:val="center"/>
                </w:tcPr>
                <w:p w14:paraId="0399432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r>
            <w:tr w14:paraId="2FFA1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5000" w:type="pct"/>
                  <w:gridSpan w:val="4"/>
                  <w:vAlign w:val="center"/>
                </w:tcPr>
                <w:p w14:paraId="2AB60DD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公用单元</w:t>
                  </w:r>
                </w:p>
              </w:tc>
            </w:tr>
            <w:tr w14:paraId="0607C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533" w:type="pct"/>
                  <w:vAlign w:val="center"/>
                </w:tcPr>
                <w:p w14:paraId="240E13E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722" w:type="pct"/>
                  <w:vAlign w:val="center"/>
                </w:tcPr>
                <w:p w14:paraId="271DB15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冷却塔</w:t>
                  </w:r>
                </w:p>
              </w:tc>
              <w:tc>
                <w:tcPr>
                  <w:tcW w:w="1787" w:type="pct"/>
                  <w:vAlign w:val="center"/>
                </w:tcPr>
                <w:p w14:paraId="661BCDC4">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956" w:type="pct"/>
                  <w:vAlign w:val="center"/>
                </w:tcPr>
                <w:p w14:paraId="30B9C51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r>
            <w:tr w14:paraId="3D96F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533" w:type="pct"/>
                  <w:vAlign w:val="center"/>
                </w:tcPr>
                <w:p w14:paraId="6F8F1FB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722" w:type="pct"/>
                  <w:vAlign w:val="center"/>
                </w:tcPr>
                <w:p w14:paraId="145E05E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风机</w:t>
                  </w:r>
                </w:p>
              </w:tc>
              <w:tc>
                <w:tcPr>
                  <w:tcW w:w="1787" w:type="pct"/>
                  <w:vAlign w:val="center"/>
                </w:tcPr>
                <w:p w14:paraId="0F172908">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956" w:type="pct"/>
                  <w:vAlign w:val="center"/>
                </w:tcPr>
                <w:p w14:paraId="1BDF8F4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r>
          </w:tbl>
          <w:p w14:paraId="4E449C2B">
            <w:pPr>
              <w:pStyle w:val="51"/>
              <w:ind w:firstLine="0" w:firstLineChars="0"/>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2</w:t>
            </w:r>
            <w:r>
              <w:rPr>
                <w:b/>
                <w:bCs/>
                <w:color w:val="000000" w:themeColor="text1"/>
                <w:sz w:val="21"/>
                <w:szCs w:val="21"/>
                <w14:textFill>
                  <w14:solidFill>
                    <w14:schemeClr w14:val="tx1"/>
                  </w14:solidFill>
                </w14:textFill>
              </w:rPr>
              <w:t>.</w:t>
            </w:r>
            <w:r>
              <w:rPr>
                <w:rFonts w:hint="eastAsia"/>
                <w:b/>
                <w:bCs/>
                <w:color w:val="000000" w:themeColor="text1"/>
                <w:sz w:val="21"/>
                <w:szCs w:val="21"/>
                <w14:textFill>
                  <w14:solidFill>
                    <w14:schemeClr w14:val="tx1"/>
                  </w14:solidFill>
                </w14:textFill>
              </w:rPr>
              <w:t>6</w:t>
            </w:r>
            <w:r>
              <w:rPr>
                <w:b/>
                <w:bCs/>
                <w:color w:val="000000" w:themeColor="text1"/>
                <w:sz w:val="21"/>
                <w:szCs w:val="21"/>
                <w14:textFill>
                  <w14:solidFill>
                    <w14:schemeClr w14:val="tx1"/>
                  </w14:solidFill>
                </w14:textFill>
              </w:rPr>
              <w:t>水平衡</w:t>
            </w:r>
          </w:p>
          <w:p w14:paraId="39280506">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本项目营运期用水</w:t>
            </w:r>
            <w:r>
              <w:rPr>
                <w:rFonts w:hint="eastAsia"/>
                <w:color w:val="000000" w:themeColor="text1"/>
                <w:szCs w:val="21"/>
                <w14:textFill>
                  <w14:solidFill>
                    <w14:schemeClr w14:val="tx1"/>
                  </w14:solidFill>
                </w14:textFill>
              </w:rPr>
              <w:t>为职工生活用水、模温机保温用水、配料用水和循环冷却水，项目保洁过程采用清扫器清扫，不涉及使用保洁用水。</w:t>
            </w:r>
          </w:p>
          <w:p w14:paraId="4F558421">
            <w:pPr>
              <w:spacing w:line="360" w:lineRule="auto"/>
              <w:ind w:firstLine="420" w:firstLineChars="200"/>
              <w:rPr>
                <w:color w:val="000000" w:themeColor="text1"/>
                <w:szCs w:val="21"/>
                <w14:textFill>
                  <w14:solidFill>
                    <w14:schemeClr w14:val="tx1"/>
                  </w14:solidFill>
                </w14:textFill>
              </w:rPr>
            </w:pPr>
            <w:bookmarkStart w:id="9" w:name="OLE_LINK4"/>
            <w:bookmarkStart w:id="10" w:name="OLE_LINK3"/>
            <w:r>
              <w:rPr>
                <w:rFonts w:hint="eastAsia"/>
                <w:color w:val="000000" w:themeColor="text1"/>
                <w:szCs w:val="21"/>
                <w14:textFill>
                  <w14:solidFill>
                    <w14:schemeClr w14:val="tx1"/>
                  </w14:solidFill>
                </w14:textFill>
              </w:rPr>
              <w:t>（1）生活用水：本项目员工共60人，厂区内不设食宿。根据《安徽省行业用水定额》（</w:t>
            </w:r>
            <w:r>
              <w:rPr>
                <w:color w:val="000000" w:themeColor="text1"/>
                <w:szCs w:val="21"/>
                <w14:textFill>
                  <w14:solidFill>
                    <w14:schemeClr w14:val="tx1"/>
                  </w14:solidFill>
                </w14:textFill>
              </w:rPr>
              <w:t>DB34/T</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679-2</w:t>
            </w:r>
            <w:r>
              <w:rPr>
                <w:rFonts w:hint="eastAsia"/>
                <w:color w:val="000000" w:themeColor="text1"/>
                <w:szCs w:val="21"/>
                <w14:textFill>
                  <w14:solidFill>
                    <w14:schemeClr w14:val="tx1"/>
                  </w14:solidFill>
                </w14:textFill>
              </w:rPr>
              <w:t>025），职工办公生活用水量按60L</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人</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d</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，因此项目员工生活用水量为1080t</w:t>
            </w:r>
            <w:r>
              <w:rPr>
                <w:color w:val="000000" w:themeColor="text1"/>
                <w:szCs w:val="21"/>
                <w14:textFill>
                  <w14:solidFill>
                    <w14:schemeClr w14:val="tx1"/>
                  </w14:solidFill>
                </w14:textFill>
              </w:rPr>
              <w:t>/a</w:t>
            </w:r>
            <w:r>
              <w:rPr>
                <w:rFonts w:hint="eastAsia"/>
                <w:color w:val="000000" w:themeColor="text1"/>
                <w:szCs w:val="21"/>
                <w14:textFill>
                  <w14:solidFill>
                    <w14:schemeClr w14:val="tx1"/>
                  </w14:solidFill>
                </w14:textFill>
              </w:rPr>
              <w:t>（年工作300天），</w:t>
            </w:r>
            <w:r>
              <w:rPr>
                <w:color w:val="000000" w:themeColor="text1"/>
                <w:szCs w:val="21"/>
                <w14:textFill>
                  <w14:solidFill>
                    <w14:schemeClr w14:val="tx1"/>
                  </w14:solidFill>
                </w14:textFill>
              </w:rPr>
              <w:t>以用水量的80%为产污系数计算生活污水产生量，则本项目生活污水产生量为</w:t>
            </w:r>
            <w:r>
              <w:rPr>
                <w:rFonts w:hint="eastAsia"/>
                <w:color w:val="000000" w:themeColor="text1"/>
                <w:szCs w:val="21"/>
                <w14:textFill>
                  <w14:solidFill>
                    <w14:schemeClr w14:val="tx1"/>
                  </w14:solidFill>
                </w14:textFill>
              </w:rPr>
              <w:t>864t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a</w:t>
            </w:r>
            <w:r>
              <w:rPr>
                <w:color w:val="000000" w:themeColor="text1"/>
                <w:szCs w:val="21"/>
                <w14:textFill>
                  <w14:solidFill>
                    <w14:schemeClr w14:val="tx1"/>
                  </w14:solidFill>
                </w14:textFill>
              </w:rPr>
              <w:t>（即</w:t>
            </w:r>
            <w:r>
              <w:rPr>
                <w:rFonts w:hint="eastAsia"/>
                <w:color w:val="000000" w:themeColor="text1"/>
                <w:szCs w:val="21"/>
                <w14:textFill>
                  <w14:solidFill>
                    <w14:schemeClr w14:val="tx1"/>
                  </w14:solidFill>
                </w14:textFill>
              </w:rPr>
              <w:t>2.88</w:t>
            </w:r>
            <w:r>
              <w:rPr>
                <w:color w:val="000000" w:themeColor="text1"/>
                <w:szCs w:val="21"/>
                <w14:textFill>
                  <w14:solidFill>
                    <w14:schemeClr w14:val="tx1"/>
                  </w14:solidFill>
                </w14:textFill>
              </w:rPr>
              <w:t>t/</w:t>
            </w:r>
            <w:r>
              <w:rPr>
                <w:rFonts w:hint="eastAsia"/>
                <w:color w:val="000000" w:themeColor="text1"/>
                <w:szCs w:val="21"/>
                <w14:textFill>
                  <w14:solidFill>
                    <w14:schemeClr w14:val="tx1"/>
                  </w14:solidFill>
                </w14:textFill>
              </w:rPr>
              <w:t>d</w:t>
            </w:r>
            <w:r>
              <w:rPr>
                <w:color w:val="000000" w:themeColor="text1"/>
                <w:szCs w:val="21"/>
                <w14:textFill>
                  <w14:solidFill>
                    <w14:schemeClr w14:val="tx1"/>
                  </w14:solidFill>
                </w14:textFill>
              </w:rPr>
              <w:t>）。</w:t>
            </w:r>
          </w:p>
          <w:bookmarkEnd w:id="9"/>
          <w:bookmarkEnd w:id="10"/>
          <w:p w14:paraId="1EBAD4BC">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lang w:val="zh-CN"/>
                <w14:textFill>
                  <w14:solidFill>
                    <w14:schemeClr w14:val="tx1"/>
                  </w14:solidFill>
                </w14:textFill>
              </w:rPr>
              <w:t>（</w:t>
            </w:r>
            <w:r>
              <w:rPr>
                <w:rFonts w:hint="eastAsia"/>
                <w:color w:val="000000" w:themeColor="text1"/>
                <w:szCs w:val="21"/>
                <w14:textFill>
                  <w14:solidFill>
                    <w14:schemeClr w14:val="tx1"/>
                  </w14:solidFill>
                </w14:textFill>
              </w:rPr>
              <w:t>2</w:t>
            </w:r>
            <w:r>
              <w:rPr>
                <w:rFonts w:hint="eastAsia"/>
                <w:color w:val="000000" w:themeColor="text1"/>
                <w:szCs w:val="21"/>
                <w:lang w:val="zh-CN"/>
                <w14:textFill>
                  <w14:solidFill>
                    <w14:schemeClr w14:val="tx1"/>
                  </w14:solidFill>
                </w14:textFill>
              </w:rPr>
              <w:t>）模温机保温用水：</w:t>
            </w:r>
            <w:r>
              <w:rPr>
                <w:color w:val="000000" w:themeColor="text1"/>
                <w:szCs w:val="21"/>
                <w:lang w:val="zh-CN"/>
                <w14:textFill>
                  <w14:solidFill>
                    <w14:schemeClr w14:val="tx1"/>
                  </w14:solidFill>
                </w14:textFill>
              </w:rPr>
              <w:t>项目原料注入模具之前需要对模具进行升温，该过程使用电加热，介质为水，生产过程中一直</w:t>
            </w:r>
            <w:r>
              <w:rPr>
                <w:rFonts w:hint="eastAsia"/>
                <w:color w:val="000000" w:themeColor="text1"/>
                <w:szCs w:val="21"/>
                <w:lang w:val="zh-CN"/>
                <w14:textFill>
                  <w14:solidFill>
                    <w14:schemeClr w14:val="tx1"/>
                  </w14:solidFill>
                </w14:textFill>
              </w:rPr>
              <w:t>保持同一温度进行，</w:t>
            </w:r>
            <w:r>
              <w:rPr>
                <w:rFonts w:hint="eastAsia"/>
                <w:color w:val="000000" w:themeColor="text1"/>
                <w:szCs w:val="21"/>
                <w14:textFill>
                  <w14:solidFill>
                    <w14:schemeClr w14:val="tx1"/>
                  </w14:solidFill>
                </w14:textFill>
              </w:rPr>
              <w:t>参照已批复的</w:t>
            </w:r>
            <w:r>
              <w:rPr>
                <w:rFonts w:hint="eastAsia"/>
                <w:color w:val="000000" w:themeColor="text1"/>
                <w:szCs w:val="21"/>
                <w:lang w:val="zh-CN"/>
                <w14:textFill>
                  <w14:solidFill>
                    <w14:schemeClr w14:val="tx1"/>
                  </w14:solidFill>
                </w14:textFill>
              </w:rPr>
              <w:t>合肥福泽汽车部件制造有限公司年加工60万套汽车座椅泡沫建设项目</w:t>
            </w:r>
            <w:r>
              <w:rPr>
                <w:rFonts w:hint="eastAsia"/>
                <w:color w:val="000000" w:themeColor="text1"/>
                <w:szCs w:val="21"/>
                <w:lang w:val="zh-CN"/>
                <w14:textFill>
                  <w14:solidFill>
                    <w14:schemeClr w14:val="tx1"/>
                  </w14:solidFill>
                </w14:textFill>
              </w:rPr>
              <w:t>实际生产情况，预计该部分补充用水量为</w:t>
            </w:r>
            <w:r>
              <w:rPr>
                <w:rFonts w:hint="eastAsia"/>
                <w:color w:val="000000" w:themeColor="text1"/>
                <w:szCs w:val="21"/>
                <w14:textFill>
                  <w14:solidFill>
                    <w14:schemeClr w14:val="tx1"/>
                  </w14:solidFill>
                </w14:textFill>
              </w:rPr>
              <w:t>0.4t/d，120t/a。</w:t>
            </w:r>
          </w:p>
          <w:p w14:paraId="007FF59C">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（3）发泡件配料用水：项目发泡过程中需要添加自来水作为原料，该部分水与原料发生反应，全部损耗。配料用水量为0.45t/d，135t/a。</w:t>
            </w:r>
          </w:p>
          <w:p w14:paraId="47FE15D2">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循环冷却水：项目原料在准备罐阶段需要采用循环冷却水保持温度在6℃，循环冷却水最大循环水量为0.6t/d，为保证冷却水循环正常，定期补充损失量。根据厂家提供资料，循环水的重复利用率为98%，则循环冷却系统补充用水量约为3.6t/a，0.012t/d。</w:t>
            </w:r>
          </w:p>
          <w:p w14:paraId="79980350">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本项目用水及排水情况见下表。</w:t>
            </w:r>
          </w:p>
          <w:p w14:paraId="57C3FA30">
            <w:pPr>
              <w:ind w:firstLine="422" w:firstLineChars="20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2</w:t>
            </w: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7</w:t>
            </w:r>
            <w:r>
              <w:rPr>
                <w:b/>
                <w:bCs/>
                <w:color w:val="000000" w:themeColor="text1"/>
                <w:szCs w:val="21"/>
                <w14:textFill>
                  <w14:solidFill>
                    <w14:schemeClr w14:val="tx1"/>
                  </w14:solidFill>
                </w14:textFill>
              </w:rPr>
              <w:t xml:space="preserve"> </w:t>
            </w:r>
            <w:r>
              <w:rPr>
                <w:rFonts w:hint="eastAsia"/>
                <w:b/>
                <w:bCs/>
                <w:color w:val="000000" w:themeColor="text1"/>
                <w:szCs w:val="21"/>
                <w14:textFill>
                  <w14:solidFill>
                    <w14:schemeClr w14:val="tx1"/>
                  </w14:solidFill>
                </w14:textFill>
              </w:rPr>
              <w:t xml:space="preserve"> </w:t>
            </w:r>
            <w:r>
              <w:rPr>
                <w:b/>
                <w:bCs/>
                <w:color w:val="000000" w:themeColor="text1"/>
                <w:szCs w:val="21"/>
                <w14:textFill>
                  <w14:solidFill>
                    <w14:schemeClr w14:val="tx1"/>
                  </w14:solidFill>
                </w14:textFill>
              </w:rPr>
              <w:t>项目</w:t>
            </w:r>
            <w:r>
              <w:rPr>
                <w:rFonts w:hint="eastAsia"/>
                <w:b/>
                <w:bCs/>
                <w:color w:val="000000" w:themeColor="text1"/>
                <w:szCs w:val="21"/>
                <w14:textFill>
                  <w14:solidFill>
                    <w14:schemeClr w14:val="tx1"/>
                  </w14:solidFill>
                </w14:textFill>
              </w:rPr>
              <w:t>用水、排水情况</w:t>
            </w:r>
            <w:r>
              <w:rPr>
                <w:b/>
                <w:bCs/>
                <w:color w:val="000000" w:themeColor="text1"/>
                <w:szCs w:val="21"/>
                <w14:textFill>
                  <w14:solidFill>
                    <w14:schemeClr w14:val="tx1"/>
                  </w14:solidFill>
                </w14:textFill>
              </w:rPr>
              <w:t xml:space="preserve">一览表 </w:t>
            </w:r>
          </w:p>
          <w:tbl>
            <w:tblPr>
              <w:tblStyle w:val="33"/>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838"/>
              <w:gridCol w:w="1575"/>
              <w:gridCol w:w="1258"/>
              <w:gridCol w:w="883"/>
              <w:gridCol w:w="765"/>
              <w:gridCol w:w="1083"/>
              <w:gridCol w:w="1165"/>
            </w:tblGrid>
            <w:tr w14:paraId="04638A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272" w:type="pct"/>
                  <w:vAlign w:val="center"/>
                </w:tcPr>
                <w:p w14:paraId="1461F37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537" w:type="pct"/>
                  <w:vAlign w:val="center"/>
                </w:tcPr>
                <w:p w14:paraId="0CC5983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用水环节</w:t>
                  </w:r>
                </w:p>
              </w:tc>
              <w:tc>
                <w:tcPr>
                  <w:tcW w:w="993" w:type="pct"/>
                  <w:vAlign w:val="center"/>
                </w:tcPr>
                <w:p w14:paraId="136C244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用水指标</w:t>
                  </w:r>
                </w:p>
              </w:tc>
              <w:tc>
                <w:tcPr>
                  <w:tcW w:w="796" w:type="pct"/>
                  <w:vAlign w:val="center"/>
                </w:tcPr>
                <w:p w14:paraId="36B7C20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新鲜水</w:t>
                  </w:r>
                  <w:r>
                    <w:rPr>
                      <w:color w:val="000000" w:themeColor="text1"/>
                      <w:szCs w:val="21"/>
                      <w14:textFill>
                        <w14:solidFill>
                          <w14:schemeClr w14:val="tx1"/>
                        </w14:solidFill>
                      </w14:textFill>
                    </w:rPr>
                    <w:t>用水量</w:t>
                  </w:r>
                  <w:r>
                    <w:rPr>
                      <w:rFonts w:hint="eastAsia"/>
                      <w:color w:val="000000" w:themeColor="text1"/>
                      <w:szCs w:val="21"/>
                      <w14:textFill>
                        <w14:solidFill>
                          <w14:schemeClr w14:val="tx1"/>
                        </w14:solidFill>
                      </w14:textFill>
                    </w:rPr>
                    <w:t>（</w:t>
                  </w:r>
                  <w:r>
                    <w:rPr>
                      <w:b/>
                      <w:bCs/>
                      <w:color w:val="000000" w:themeColor="text1"/>
                      <w:szCs w:val="21"/>
                      <w14:textFill>
                        <w14:solidFill>
                          <w14:schemeClr w14:val="tx1"/>
                        </w14:solidFill>
                      </w14:textFill>
                    </w:rPr>
                    <w:t>t/</w:t>
                  </w:r>
                  <w:r>
                    <w:rPr>
                      <w:rFonts w:hint="eastAsia"/>
                      <w:b/>
                      <w:bCs/>
                      <w:color w:val="000000" w:themeColor="text1"/>
                      <w:szCs w:val="21"/>
                      <w14:textFill>
                        <w14:solidFill>
                          <w14:schemeClr w14:val="tx1"/>
                        </w14:solidFill>
                      </w14:textFill>
                    </w:rPr>
                    <w:t>d</w:t>
                  </w:r>
                  <w:r>
                    <w:rPr>
                      <w:rFonts w:hint="eastAsia"/>
                      <w:color w:val="000000" w:themeColor="text1"/>
                      <w:szCs w:val="21"/>
                      <w14:textFill>
                        <w14:solidFill>
                          <w14:schemeClr w14:val="tx1"/>
                        </w14:solidFill>
                      </w14:textFill>
                    </w:rPr>
                    <w:t>）</w:t>
                  </w:r>
                </w:p>
              </w:tc>
              <w:tc>
                <w:tcPr>
                  <w:tcW w:w="487" w:type="pct"/>
                  <w:vAlign w:val="center"/>
                </w:tcPr>
                <w:p w14:paraId="429A8BE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回用水量（</w:t>
                  </w:r>
                  <w:r>
                    <w:rPr>
                      <w:b/>
                      <w:bCs/>
                      <w:color w:val="000000" w:themeColor="text1"/>
                      <w:szCs w:val="21"/>
                      <w14:textFill>
                        <w14:solidFill>
                          <w14:schemeClr w14:val="tx1"/>
                        </w14:solidFill>
                      </w14:textFill>
                    </w:rPr>
                    <w:t>t/</w:t>
                  </w:r>
                  <w:r>
                    <w:rPr>
                      <w:rFonts w:hint="eastAsia"/>
                      <w:b/>
                      <w:bCs/>
                      <w:color w:val="000000" w:themeColor="text1"/>
                      <w:szCs w:val="21"/>
                      <w14:textFill>
                        <w14:solidFill>
                          <w14:schemeClr w14:val="tx1"/>
                        </w14:solidFill>
                      </w14:textFill>
                    </w:rPr>
                    <w:t>d</w:t>
                  </w:r>
                  <w:r>
                    <w:rPr>
                      <w:rFonts w:hint="eastAsia"/>
                      <w:color w:val="000000" w:themeColor="text1"/>
                      <w:szCs w:val="21"/>
                      <w14:textFill>
                        <w14:solidFill>
                          <w14:schemeClr w14:val="tx1"/>
                        </w14:solidFill>
                      </w14:textFill>
                    </w:rPr>
                    <w:t>）</w:t>
                  </w:r>
                </w:p>
              </w:tc>
              <w:tc>
                <w:tcPr>
                  <w:tcW w:w="487" w:type="pct"/>
                  <w:vAlign w:val="center"/>
                </w:tcPr>
                <w:p w14:paraId="3DF5500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产生系数</w:t>
                  </w:r>
                </w:p>
              </w:tc>
              <w:tc>
                <w:tcPr>
                  <w:tcW w:w="686" w:type="pct"/>
                  <w:vAlign w:val="center"/>
                </w:tcPr>
                <w:p w14:paraId="070C81E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废水产生量</w:t>
                  </w:r>
                  <w:r>
                    <w:rPr>
                      <w:rFonts w:hint="eastAsia"/>
                      <w:color w:val="000000" w:themeColor="text1"/>
                      <w:szCs w:val="21"/>
                      <w14:textFill>
                        <w14:solidFill>
                          <w14:schemeClr w14:val="tx1"/>
                        </w14:solidFill>
                      </w14:textFill>
                    </w:rPr>
                    <w:t>（</w:t>
                  </w:r>
                  <w:r>
                    <w:rPr>
                      <w:b/>
                      <w:bCs/>
                      <w:color w:val="000000" w:themeColor="text1"/>
                      <w:szCs w:val="21"/>
                      <w14:textFill>
                        <w14:solidFill>
                          <w14:schemeClr w14:val="tx1"/>
                        </w14:solidFill>
                      </w14:textFill>
                    </w:rPr>
                    <w:t>t/</w:t>
                  </w:r>
                  <w:r>
                    <w:rPr>
                      <w:rFonts w:hint="eastAsia"/>
                      <w:b/>
                      <w:bCs/>
                      <w:color w:val="000000" w:themeColor="text1"/>
                      <w:szCs w:val="21"/>
                      <w14:textFill>
                        <w14:solidFill>
                          <w14:schemeClr w14:val="tx1"/>
                        </w14:solidFill>
                      </w14:textFill>
                    </w:rPr>
                    <w:t>d</w:t>
                  </w:r>
                  <w:r>
                    <w:rPr>
                      <w:rFonts w:hint="eastAsia"/>
                      <w:color w:val="000000" w:themeColor="text1"/>
                      <w:szCs w:val="21"/>
                      <w14:textFill>
                        <w14:solidFill>
                          <w14:schemeClr w14:val="tx1"/>
                        </w14:solidFill>
                      </w14:textFill>
                    </w:rPr>
                    <w:t>）</w:t>
                  </w:r>
                </w:p>
              </w:tc>
              <w:tc>
                <w:tcPr>
                  <w:tcW w:w="737" w:type="pct"/>
                  <w:vAlign w:val="center"/>
                </w:tcPr>
                <w:p w14:paraId="05E02E7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废水排放量（t/d）</w:t>
                  </w:r>
                </w:p>
              </w:tc>
            </w:tr>
            <w:tr w14:paraId="2193F5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2" w:type="pct"/>
                  <w:vAlign w:val="center"/>
                </w:tcPr>
                <w:p w14:paraId="79BAF51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537" w:type="pct"/>
                  <w:vAlign w:val="center"/>
                </w:tcPr>
                <w:p w14:paraId="14585BC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职工</w:t>
                  </w:r>
                </w:p>
                <w:p w14:paraId="1CC5A99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生活用水</w:t>
                  </w:r>
                </w:p>
              </w:tc>
              <w:tc>
                <w:tcPr>
                  <w:tcW w:w="993" w:type="pct"/>
                  <w:vAlign w:val="center"/>
                </w:tcPr>
                <w:p w14:paraId="6608374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员工办公生活用水取60L/（人</w:t>
                  </w:r>
                  <w:r>
                    <w:rPr>
                      <w:color w:val="000000" w:themeColor="text1"/>
                      <w:szCs w:val="21"/>
                      <w14:textFill>
                        <w14:solidFill>
                          <w14:schemeClr w14:val="tx1"/>
                        </w14:solidFill>
                      </w14:textFill>
                    </w:rPr>
                    <w:t>•d</w:t>
                  </w:r>
                  <w:r>
                    <w:rPr>
                      <w:rFonts w:hint="eastAsia"/>
                      <w:color w:val="000000" w:themeColor="text1"/>
                      <w:szCs w:val="21"/>
                      <w14:textFill>
                        <w14:solidFill>
                          <w14:schemeClr w14:val="tx1"/>
                        </w14:solidFill>
                      </w14:textFill>
                    </w:rPr>
                    <w:t>），职工人数以60人计</w:t>
                  </w:r>
                </w:p>
              </w:tc>
              <w:tc>
                <w:tcPr>
                  <w:tcW w:w="796" w:type="pct"/>
                  <w:vAlign w:val="center"/>
                </w:tcPr>
                <w:p w14:paraId="643DCA2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w:t>
                  </w:r>
                </w:p>
              </w:tc>
              <w:tc>
                <w:tcPr>
                  <w:tcW w:w="487" w:type="pct"/>
                  <w:vAlign w:val="center"/>
                </w:tcPr>
                <w:p w14:paraId="318123D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87" w:type="pct"/>
                  <w:vAlign w:val="center"/>
                </w:tcPr>
                <w:p w14:paraId="4247E71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0.8</w:t>
                  </w:r>
                </w:p>
              </w:tc>
              <w:tc>
                <w:tcPr>
                  <w:tcW w:w="686" w:type="pct"/>
                  <w:vAlign w:val="center"/>
                </w:tcPr>
                <w:p w14:paraId="5B7A035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2.88</w:t>
                  </w:r>
                </w:p>
              </w:tc>
              <w:tc>
                <w:tcPr>
                  <w:tcW w:w="737" w:type="pct"/>
                  <w:vAlign w:val="center"/>
                </w:tcPr>
                <w:p w14:paraId="72E04A6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2.88</w:t>
                  </w:r>
                </w:p>
              </w:tc>
            </w:tr>
            <w:tr w14:paraId="239F04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2" w:type="pct"/>
                  <w:vAlign w:val="center"/>
                </w:tcPr>
                <w:p w14:paraId="4432184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537" w:type="pct"/>
                  <w:vAlign w:val="center"/>
                </w:tcPr>
                <w:p w14:paraId="50D9BCC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模温机保温用水</w:t>
                  </w:r>
                </w:p>
              </w:tc>
              <w:tc>
                <w:tcPr>
                  <w:tcW w:w="993" w:type="pct"/>
                  <w:vAlign w:val="center"/>
                </w:tcPr>
                <w:p w14:paraId="4C2BCA2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96" w:type="pct"/>
                  <w:vAlign w:val="center"/>
                </w:tcPr>
                <w:p w14:paraId="46F6116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w:t>
                  </w:r>
                </w:p>
              </w:tc>
              <w:tc>
                <w:tcPr>
                  <w:tcW w:w="487" w:type="pct"/>
                  <w:vAlign w:val="center"/>
                </w:tcPr>
                <w:p w14:paraId="690780B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87" w:type="pct"/>
                  <w:vAlign w:val="center"/>
                </w:tcPr>
                <w:p w14:paraId="5FE147C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86" w:type="pct"/>
                  <w:vAlign w:val="center"/>
                </w:tcPr>
                <w:p w14:paraId="608B03E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737" w:type="pct"/>
                  <w:vAlign w:val="center"/>
                </w:tcPr>
                <w:p w14:paraId="50212BE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14:paraId="1327C7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2" w:type="pct"/>
                  <w:vAlign w:val="center"/>
                </w:tcPr>
                <w:p w14:paraId="2685476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537" w:type="pct"/>
                  <w:vAlign w:val="center"/>
                </w:tcPr>
                <w:p w14:paraId="621159F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配料用水</w:t>
                  </w:r>
                </w:p>
              </w:tc>
              <w:tc>
                <w:tcPr>
                  <w:tcW w:w="993" w:type="pct"/>
                  <w:vAlign w:val="center"/>
                </w:tcPr>
                <w:p w14:paraId="4EB4416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96" w:type="pct"/>
                  <w:vAlign w:val="center"/>
                </w:tcPr>
                <w:p w14:paraId="743CDD0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0.45</w:t>
                  </w:r>
                </w:p>
              </w:tc>
              <w:tc>
                <w:tcPr>
                  <w:tcW w:w="487" w:type="pct"/>
                  <w:vAlign w:val="center"/>
                </w:tcPr>
                <w:p w14:paraId="5DF78D7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87" w:type="pct"/>
                  <w:vAlign w:val="center"/>
                </w:tcPr>
                <w:p w14:paraId="7CFACBE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86" w:type="pct"/>
                  <w:vAlign w:val="center"/>
                </w:tcPr>
                <w:p w14:paraId="3C6CFCD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737" w:type="pct"/>
                  <w:vAlign w:val="center"/>
                </w:tcPr>
                <w:p w14:paraId="3C2C864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14:paraId="546C9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2" w:type="pct"/>
                  <w:vAlign w:val="center"/>
                </w:tcPr>
                <w:p w14:paraId="781B846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537" w:type="pct"/>
                  <w:vAlign w:val="center"/>
                </w:tcPr>
                <w:p w14:paraId="52B4614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循环冷却水</w:t>
                  </w:r>
                </w:p>
              </w:tc>
              <w:tc>
                <w:tcPr>
                  <w:tcW w:w="993" w:type="pct"/>
                  <w:vAlign w:val="center"/>
                </w:tcPr>
                <w:p w14:paraId="6D03C6A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w:t>
                  </w:r>
                </w:p>
              </w:tc>
              <w:tc>
                <w:tcPr>
                  <w:tcW w:w="796" w:type="pct"/>
                  <w:vAlign w:val="center"/>
                </w:tcPr>
                <w:p w14:paraId="44E94F9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0.012</w:t>
                  </w:r>
                </w:p>
              </w:tc>
              <w:tc>
                <w:tcPr>
                  <w:tcW w:w="487" w:type="pct"/>
                  <w:vAlign w:val="center"/>
                </w:tcPr>
                <w:p w14:paraId="459FE43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0.588</w:t>
                  </w:r>
                </w:p>
              </w:tc>
              <w:tc>
                <w:tcPr>
                  <w:tcW w:w="487" w:type="pct"/>
                  <w:vAlign w:val="center"/>
                </w:tcPr>
                <w:p w14:paraId="22031C4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86" w:type="pct"/>
                  <w:vAlign w:val="center"/>
                </w:tcPr>
                <w:p w14:paraId="6C61754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0.012</w:t>
                  </w:r>
                </w:p>
              </w:tc>
              <w:tc>
                <w:tcPr>
                  <w:tcW w:w="737" w:type="pct"/>
                  <w:vAlign w:val="center"/>
                </w:tcPr>
                <w:p w14:paraId="71DD5E0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0.012</w:t>
                  </w:r>
                </w:p>
              </w:tc>
            </w:tr>
            <w:tr w14:paraId="46390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03" w:type="pct"/>
                  <w:gridSpan w:val="3"/>
                  <w:vAlign w:val="center"/>
                </w:tcPr>
                <w:p w14:paraId="6558A2F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合计</w:t>
                  </w:r>
                </w:p>
              </w:tc>
              <w:tc>
                <w:tcPr>
                  <w:tcW w:w="1258" w:type="dxa"/>
                  <w:vAlign w:val="center"/>
                </w:tcPr>
                <w:p w14:paraId="147076C2">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4.462</w:t>
                  </w:r>
                </w:p>
              </w:tc>
              <w:tc>
                <w:tcPr>
                  <w:tcW w:w="883" w:type="dxa"/>
                  <w:vAlign w:val="center"/>
                </w:tcPr>
                <w:p w14:paraId="3988BD94">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0.588</w:t>
                  </w:r>
                </w:p>
              </w:tc>
              <w:tc>
                <w:tcPr>
                  <w:tcW w:w="765" w:type="dxa"/>
                  <w:vAlign w:val="center"/>
                </w:tcPr>
                <w:p w14:paraId="4DDDAD15">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1083" w:type="dxa"/>
                  <w:vAlign w:val="center"/>
                </w:tcPr>
                <w:p w14:paraId="4C45E20F">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2.892</w:t>
                  </w:r>
                </w:p>
              </w:tc>
              <w:tc>
                <w:tcPr>
                  <w:tcW w:w="1165" w:type="dxa"/>
                  <w:vAlign w:val="center"/>
                </w:tcPr>
                <w:p w14:paraId="2FFE34B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2.892</w:t>
                  </w:r>
                </w:p>
              </w:tc>
            </w:tr>
          </w:tbl>
          <w:p w14:paraId="15B84FE7">
            <w:pPr>
              <w:pStyle w:val="41"/>
              <w:spacing w:line="360" w:lineRule="auto"/>
              <w:ind w:firstLine="420" w:firstLineChars="200"/>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从表2-7知，本项目废水排水量为</w:t>
            </w:r>
            <w:r>
              <w:rPr>
                <w:rFonts w:hint="eastAsia" w:ascii="Times New Roman" w:cs="Times New Roman"/>
                <w:color w:val="000000" w:themeColor="text1"/>
                <w:sz w:val="21"/>
                <w:szCs w:val="21"/>
                <w14:textFill>
                  <w14:solidFill>
                    <w14:schemeClr w14:val="tx1"/>
                  </w14:solidFill>
                </w14:textFill>
              </w:rPr>
              <w:t>2.892</w:t>
            </w:r>
            <w:r>
              <w:rPr>
                <w:rFonts w:ascii="Times New Roman" w:cs="Times New Roman"/>
                <w:color w:val="000000" w:themeColor="text1"/>
                <w:sz w:val="21"/>
                <w:szCs w:val="21"/>
                <w14:textFill>
                  <w14:solidFill>
                    <w14:schemeClr w14:val="tx1"/>
                  </w14:solidFill>
                </w14:textFill>
              </w:rPr>
              <w:t>t/d。</w:t>
            </w:r>
          </w:p>
          <w:p w14:paraId="5ADDFFE6">
            <w:pPr>
              <w:pStyle w:val="41"/>
              <w:spacing w:before="156" w:beforeLines="50"/>
              <w:ind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本项目水平衡见下图。</w:t>
            </w:r>
          </w:p>
          <w:p w14:paraId="11AEF020">
            <w:pPr>
              <w:pStyle w:val="43"/>
              <w:ind w:firstLine="420"/>
              <w:rPr>
                <w:color w:val="000000" w:themeColor="text1"/>
                <w:sz w:val="21"/>
                <w:szCs w:val="21"/>
                <w14:textFill>
                  <w14:solidFill>
                    <w14:schemeClr w14:val="tx1"/>
                  </w14:solidFill>
                </w14:textFill>
              </w:rPr>
            </w:pPr>
          </w:p>
          <w:p w14:paraId="30EC98D3">
            <w:pPr>
              <w:pStyle w:val="44"/>
              <w:rPr>
                <w:color w:val="000000" w:themeColor="text1"/>
                <w:szCs w:val="21"/>
                <w14:textFill>
                  <w14:solidFill>
                    <w14:schemeClr w14:val="tx1"/>
                  </w14:solidFill>
                </w14:textFill>
              </w:rPr>
            </w:pPr>
          </w:p>
          <w:p w14:paraId="7A5B46AA">
            <w:pPr>
              <w:rPr>
                <w:color w:val="000000" w:themeColor="text1"/>
                <w:szCs w:val="21"/>
                <w14:textFill>
                  <w14:solidFill>
                    <w14:schemeClr w14:val="tx1"/>
                  </w14:solidFill>
                </w14:textFill>
              </w:rPr>
            </w:pPr>
          </w:p>
          <w:p w14:paraId="49C022F1">
            <w:pPr>
              <w:pStyle w:val="15"/>
              <w:rPr>
                <w:color w:val="000000" w:themeColor="text1"/>
                <w:sz w:val="21"/>
                <w:szCs w:val="21"/>
                <w14:textFill>
                  <w14:solidFill>
                    <w14:schemeClr w14:val="tx1"/>
                  </w14:solidFill>
                </w14:textFill>
              </w:rPr>
            </w:pPr>
          </w:p>
          <w:p w14:paraId="6B15006D">
            <w:pPr>
              <w:pStyle w:val="15"/>
              <w:rPr>
                <w:color w:val="000000" w:themeColor="text1"/>
                <w:sz w:val="21"/>
                <w:szCs w:val="21"/>
                <w14:textFill>
                  <w14:solidFill>
                    <w14:schemeClr w14:val="tx1"/>
                  </w14:solidFill>
                </w14:textFill>
              </w:rPr>
            </w:pPr>
          </w:p>
          <w:p w14:paraId="56BCC9F4">
            <w:pPr>
              <w:pStyle w:val="15"/>
              <w:rPr>
                <w:color w:val="000000" w:themeColor="text1"/>
                <w:sz w:val="21"/>
                <w:szCs w:val="21"/>
                <w14:textFill>
                  <w14:solidFill>
                    <w14:schemeClr w14:val="tx1"/>
                  </w14:solidFill>
                </w14:textFill>
              </w:rPr>
            </w:pPr>
          </w:p>
          <w:p w14:paraId="40141D71">
            <w:pPr>
              <w:pStyle w:val="15"/>
              <w:rPr>
                <w:color w:val="000000" w:themeColor="text1"/>
                <w:sz w:val="21"/>
                <w:szCs w:val="21"/>
                <w14:textFill>
                  <w14:solidFill>
                    <w14:schemeClr w14:val="tx1"/>
                  </w14:solidFill>
                </w14:textFill>
              </w:rPr>
            </w:pPr>
          </w:p>
          <w:p w14:paraId="3152D941">
            <w:pPr>
              <w:pStyle w:val="15"/>
              <w:rPr>
                <w:color w:val="000000" w:themeColor="text1"/>
                <w:sz w:val="21"/>
                <w:szCs w:val="21"/>
                <w14:textFill>
                  <w14:solidFill>
                    <w14:schemeClr w14:val="tx1"/>
                  </w14:solidFill>
                </w14:textFill>
              </w:rPr>
            </w:pPr>
          </w:p>
          <w:p w14:paraId="7ED876FD">
            <w:pPr>
              <w:pStyle w:val="15"/>
              <w:rPr>
                <w:color w:val="000000" w:themeColor="text1"/>
                <w:sz w:val="21"/>
                <w:szCs w:val="21"/>
                <w14:textFill>
                  <w14:solidFill>
                    <w14:schemeClr w14:val="tx1"/>
                  </w14:solidFill>
                </w14:textFill>
              </w:rPr>
            </w:pPr>
          </w:p>
          <w:p w14:paraId="7F3EBFBB">
            <w:pPr>
              <w:pStyle w:val="43"/>
              <w:ind w:firstLine="420"/>
              <w:rPr>
                <w:color w:val="000000" w:themeColor="text1"/>
                <w:sz w:val="21"/>
                <w:szCs w:val="21"/>
                <w14:textFill>
                  <w14:solidFill>
                    <w14:schemeClr w14:val="tx1"/>
                  </w14:solidFill>
                </w14:textFill>
              </w:rPr>
            </w:pPr>
            <w:r>
              <w:rPr>
                <w:color w:val="000000" w:themeColor="text1"/>
                <w:sz w:val="21"/>
                <w14:textFill>
                  <w14:solidFill>
                    <w14:schemeClr w14:val="tx1"/>
                  </w14:solidFill>
                </w14:textFill>
              </w:rPr>
              <mc:AlternateContent>
                <mc:Choice Requires="wpg">
                  <w:drawing>
                    <wp:anchor distT="0" distB="0" distL="114300" distR="114300" simplePos="0" relativeHeight="251668480" behindDoc="0" locked="0" layoutInCell="1" allowOverlap="1">
                      <wp:simplePos x="0" y="0"/>
                      <wp:positionH relativeFrom="column">
                        <wp:posOffset>228600</wp:posOffset>
                      </wp:positionH>
                      <wp:positionV relativeFrom="paragraph">
                        <wp:posOffset>52705</wp:posOffset>
                      </wp:positionV>
                      <wp:extent cx="4566285" cy="4479290"/>
                      <wp:effectExtent l="0" t="0" r="24765" b="16510"/>
                      <wp:wrapNone/>
                      <wp:docPr id="134" name="组合 134"/>
                      <wp:cNvGraphicFramePr/>
                      <a:graphic xmlns:a="http://schemas.openxmlformats.org/drawingml/2006/main">
                        <a:graphicData uri="http://schemas.microsoft.com/office/word/2010/wordprocessingGroup">
                          <wpg:wgp>
                            <wpg:cNvGrpSpPr/>
                            <wpg:grpSpPr>
                              <a:xfrm>
                                <a:off x="0" y="0"/>
                                <a:ext cx="4566285" cy="4479290"/>
                                <a:chOff x="6095" y="859428"/>
                                <a:chExt cx="7191" cy="7054"/>
                              </a:xfrm>
                            </wpg:grpSpPr>
                            <wps:wsp>
                              <wps:cNvPr id="1" name="矩形 1"/>
                              <wps:cNvSpPr/>
                              <wps:spPr>
                                <a:xfrm>
                                  <a:off x="6706" y="864916"/>
                                  <a:ext cx="1239" cy="44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2EBEEDE">
                                    <w:pPr>
                                      <w:jc w:val="center"/>
                                      <w:rPr>
                                        <w:rFonts w:ascii="宋体" w:hAnsi="宋体" w:cs="宋体"/>
                                        <w:color w:val="FFFFFF" w:themeColor="background1"/>
                                        <w14:textFill>
                                          <w14:noFill/>
                                        </w14:textFill>
                                      </w:rPr>
                                    </w:pPr>
                                    <w:r>
                                      <w:rPr>
                                        <w:rFonts w:hint="eastAsia" w:ascii="宋体" w:hAnsi="宋体" w:cs="宋体"/>
                                        <w:color w:val="000000" w:themeColor="text1"/>
                                        <w14:textFill>
                                          <w14:solidFill>
                                            <w14:schemeClr w14:val="tx1"/>
                                          </w14:solidFill>
                                        </w14:textFill>
                                      </w:rPr>
                                      <w:t>生活用水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 name="矩形 2"/>
                              <wps:cNvSpPr/>
                              <wps:spPr>
                                <a:xfrm>
                                  <a:off x="8536" y="864926"/>
                                  <a:ext cx="1239" cy="44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1FD11EA">
                                    <w:pPr>
                                      <w:jc w:val="center"/>
                                      <w:rPr>
                                        <w:rFonts w:ascii="宋体" w:hAnsi="宋体" w:cs="宋体"/>
                                        <w:color w:val="FFFFFF" w:themeColor="background1"/>
                                        <w14:textFill>
                                          <w14:noFill/>
                                        </w14:textFill>
                                      </w:rPr>
                                    </w:pPr>
                                    <w:r>
                                      <w:rPr>
                                        <w:rFonts w:hint="eastAsia" w:ascii="宋体" w:hAnsi="宋体" w:cs="宋体"/>
                                        <w:color w:val="000000" w:themeColor="text1"/>
                                        <w14:textFill>
                                          <w14:solidFill>
                                            <w14:schemeClr w14:val="tx1"/>
                                          </w14:solidFill>
                                        </w14:textFill>
                                      </w:rPr>
                                      <w:t>化粪池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 name="直接箭头连接符 3"/>
                              <wps:cNvCnPr/>
                              <wps:spPr>
                                <a:xfrm>
                                  <a:off x="7955" y="865156"/>
                                  <a:ext cx="571" cy="0"/>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5" name="直接箭头连接符 5"/>
                              <wps:cNvCnPr/>
                              <wps:spPr>
                                <a:xfrm>
                                  <a:off x="9785" y="865176"/>
                                  <a:ext cx="571" cy="0"/>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14" name="矩形 14"/>
                              <wps:cNvSpPr/>
                              <wps:spPr>
                                <a:xfrm>
                                  <a:off x="10356" y="864936"/>
                                  <a:ext cx="2930" cy="44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D234AE8">
                                    <w:pPr>
                                      <w:jc w:val="center"/>
                                      <w:rPr>
                                        <w:rFonts w:ascii="宋体" w:hAnsi="宋体" w:cs="宋体"/>
                                        <w:color w:val="FFFFFF" w:themeColor="background1"/>
                                        <w14:textFill>
                                          <w14:noFill/>
                                        </w14:textFill>
                                      </w:rPr>
                                    </w:pPr>
                                    <w:r>
                                      <w:rPr>
                                        <w:rFonts w:hint="eastAsia" w:ascii="宋体" w:hAnsi="宋体" w:cs="宋体"/>
                                        <w:color w:val="000000" w:themeColor="text1"/>
                                        <w14:textFill>
                                          <w14:solidFill>
                                            <w14:schemeClr w14:val="tx1"/>
                                          </w14:solidFill>
                                        </w14:textFill>
                                      </w:rPr>
                                      <w:t>山南新区污水处理厂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 name="曲线连接符 27"/>
                              <wps:cNvCnPr/>
                              <wps:spPr>
                                <a:xfrm flipV="1">
                                  <a:off x="7732" y="859693"/>
                                  <a:ext cx="386" cy="315"/>
                                </a:xfrm>
                                <a:prstGeom prst="curvedConnector3">
                                  <a:avLst>
                                    <a:gd name="adj1" fmla="val 50259"/>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8" name="矩形 28"/>
                              <wps:cNvSpPr/>
                              <wps:spPr>
                                <a:xfrm>
                                  <a:off x="6095" y="864678"/>
                                  <a:ext cx="743" cy="40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417352F">
                                    <w:pPr>
                                      <w:jc w:val="center"/>
                                      <w:rPr>
                                        <w:color w:val="FFFFFF" w:themeColor="background1"/>
                                        <w14:textFill>
                                          <w14:noFill/>
                                        </w14:textFill>
                                      </w:rPr>
                                    </w:pPr>
                                    <w:r>
                                      <w:rPr>
                                        <w:rFonts w:hint="eastAsia"/>
                                        <w:color w:val="000000" w:themeColor="text1"/>
                                        <w14:textFill>
                                          <w14:solidFill>
                                            <w14:schemeClr w14:val="tx1"/>
                                          </w14:solidFill>
                                        </w14:textFill>
                                      </w:rPr>
                                      <w:t>3.6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 name="矩形 29"/>
                              <wps:cNvSpPr/>
                              <wps:spPr>
                                <a:xfrm>
                                  <a:off x="7845" y="864756"/>
                                  <a:ext cx="743" cy="40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2969900">
                                    <w:pPr>
                                      <w:jc w:val="center"/>
                                      <w:rPr>
                                        <w:color w:val="FFFFFF" w:themeColor="background1"/>
                                        <w14:textFill>
                                          <w14:noFill/>
                                        </w14:textFill>
                                      </w:rPr>
                                    </w:pPr>
                                    <w:r>
                                      <w:rPr>
                                        <w:rFonts w:hint="eastAsia"/>
                                        <w:color w:val="000000" w:themeColor="text1"/>
                                        <w14:textFill>
                                          <w14:solidFill>
                                            <w14:schemeClr w14:val="tx1"/>
                                          </w14:solidFill>
                                        </w14:textFill>
                                      </w:rPr>
                                      <w:t>2.88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 name="直接箭头连接符 18"/>
                              <wps:cNvCnPr/>
                              <wps:spPr>
                                <a:xfrm>
                                  <a:off x="6149" y="865188"/>
                                  <a:ext cx="571" cy="0"/>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25" name="直接连接符 25"/>
                              <wps:cNvCnPr/>
                              <wps:spPr>
                                <a:xfrm flipV="1">
                                  <a:off x="6160" y="859894"/>
                                  <a:ext cx="46" cy="528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32" name="矩形 32"/>
                              <wps:cNvSpPr/>
                              <wps:spPr>
                                <a:xfrm>
                                  <a:off x="7449" y="864252"/>
                                  <a:ext cx="743" cy="40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2C2DC7C">
                                    <w:pPr>
                                      <w:jc w:val="center"/>
                                      <w:rPr>
                                        <w:color w:val="FFFFFF" w:themeColor="background1"/>
                                        <w14:textFill>
                                          <w14:noFill/>
                                        </w14:textFill>
                                      </w:rPr>
                                    </w:pPr>
                                    <w:r>
                                      <w:rPr>
                                        <w:color w:val="000000" w:themeColor="text1"/>
                                        <w14:textFill>
                                          <w14:solidFill>
                                            <w14:schemeClr w14:val="tx1"/>
                                          </w14:solidFill>
                                        </w14:textFill>
                                      </w:rPr>
                                      <w:t>0.</w:t>
                                    </w:r>
                                    <w:r>
                                      <w:rPr>
                                        <w:rFonts w:hint="eastAsia"/>
                                        <w:color w:val="000000" w:themeColor="text1"/>
                                        <w14:textFill>
                                          <w14:solidFill>
                                            <w14:schemeClr w14:val="tx1"/>
                                          </w14:solidFill>
                                        </w14:textFill>
                                      </w:rPr>
                                      <w:t>72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 name="矩形 65"/>
                              <wps:cNvSpPr/>
                              <wps:spPr>
                                <a:xfrm>
                                  <a:off x="9679" y="864832"/>
                                  <a:ext cx="743" cy="40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026D0DC">
                                    <w:pPr>
                                      <w:jc w:val="center"/>
                                      <w:rPr>
                                        <w:color w:val="FFFFFF" w:themeColor="background1"/>
                                        <w14:textFill>
                                          <w14:noFill/>
                                        </w14:textFill>
                                      </w:rPr>
                                    </w:pPr>
                                    <w:r>
                                      <w:rPr>
                                        <w:rFonts w:hint="eastAsia"/>
                                        <w:color w:val="000000" w:themeColor="text1"/>
                                        <w14:textFill>
                                          <w14:solidFill>
                                            <w14:schemeClr w14:val="tx1"/>
                                          </w14:solidFill>
                                        </w14:textFill>
                                      </w:rPr>
                                      <w:t>2.88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 name="直接箭头连接符 82"/>
                              <wps:cNvCnPr/>
                              <wps:spPr>
                                <a:xfrm>
                                  <a:off x="10920" y="865390"/>
                                  <a:ext cx="0" cy="647"/>
                                </a:xfrm>
                                <a:prstGeom prst="straightConnector1">
                                  <a:avLst/>
                                </a:prstGeom>
                                <a:ln>
                                  <a:solidFill>
                                    <a:schemeClr val="tx1"/>
                                  </a:solidFill>
                                  <a:tailEnd type="triangle" w="med" len="med"/>
                                </a:ln>
                              </wps:spPr>
                              <wps:style>
                                <a:lnRef idx="2">
                                  <a:schemeClr val="accent1"/>
                                </a:lnRef>
                                <a:fillRef idx="0">
                                  <a:srgbClr val="FFFFFF"/>
                                </a:fillRef>
                                <a:effectRef idx="0">
                                  <a:srgbClr val="FFFFFF"/>
                                </a:effectRef>
                                <a:fontRef idx="minor">
                                  <a:schemeClr val="tx1"/>
                                </a:fontRef>
                              </wps:style>
                              <wps:bodyPr/>
                            </wps:wsp>
                            <wps:wsp>
                              <wps:cNvPr id="83" name="矩形 83"/>
                              <wps:cNvSpPr/>
                              <wps:spPr>
                                <a:xfrm>
                                  <a:off x="10312" y="866042"/>
                                  <a:ext cx="1239" cy="44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EFADAB4">
                                    <w:pPr>
                                      <w:jc w:val="center"/>
                                      <w:rPr>
                                        <w:rFonts w:ascii="宋体" w:hAnsi="宋体" w:cs="宋体"/>
                                        <w:color w:val="FFFFFF" w:themeColor="background1"/>
                                        <w14:textFill>
                                          <w14:noFill/>
                                        </w14:textFill>
                                      </w:rPr>
                                    </w:pPr>
                                    <w:r>
                                      <w:rPr>
                                        <w:rFonts w:hint="eastAsia" w:ascii="宋体" w:hAnsi="宋体" w:cs="宋体"/>
                                        <w:color w:val="000000" w:themeColor="text1"/>
                                        <w14:textFill>
                                          <w14:solidFill>
                                            <w14:schemeClr w14:val="tx1"/>
                                          </w14:solidFill>
                                        </w14:textFill>
                                      </w:rPr>
                                      <w:t>高塘湖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1" name="矩形 91"/>
                              <wps:cNvSpPr/>
                              <wps:spPr>
                                <a:xfrm>
                                  <a:off x="10846" y="865500"/>
                                  <a:ext cx="852" cy="472"/>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58E807B">
                                    <w:pPr>
                                      <w:keepNext/>
                                      <w:keepLines/>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0.72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 name="直接箭头连接符 15"/>
                              <wps:cNvCnPr/>
                              <wps:spPr>
                                <a:xfrm>
                                  <a:off x="6221" y="860220"/>
                                  <a:ext cx="571" cy="0"/>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30" name="矩形 30"/>
                              <wps:cNvSpPr/>
                              <wps:spPr>
                                <a:xfrm>
                                  <a:off x="6778" y="860020"/>
                                  <a:ext cx="1993" cy="44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EB56A38">
                                    <w:pPr>
                                      <w:jc w:val="center"/>
                                      <w:rPr>
                                        <w:rFonts w:ascii="宋体" w:hAnsi="宋体" w:cs="宋体"/>
                                        <w:color w:val="FFFFFF" w:themeColor="background1"/>
                                        <w14:textFill>
                                          <w14:noFill/>
                                        </w14:textFill>
                                      </w:rPr>
                                    </w:pPr>
                                    <w:r>
                                      <w:rPr>
                                        <w:rFonts w:hint="eastAsia" w:ascii="宋体" w:hAnsi="宋体" w:cs="宋体"/>
                                        <w:color w:val="000000" w:themeColor="text1"/>
                                        <w14:textFill>
                                          <w14:solidFill>
                                            <w14:schemeClr w14:val="tx1"/>
                                          </w14:solidFill>
                                        </w14:textFill>
                                      </w:rPr>
                                      <w:t>模温机保温用水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 name="矩形 33"/>
                              <wps:cNvSpPr/>
                              <wps:spPr>
                                <a:xfrm>
                                  <a:off x="8074" y="859428"/>
                                  <a:ext cx="756" cy="472"/>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57BD8C1">
                                    <w:pPr>
                                      <w:keepNext/>
                                      <w:keepLines/>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 name="曲线连接符 35"/>
                              <wps:cNvCnPr/>
                              <wps:spPr>
                                <a:xfrm flipV="1">
                                  <a:off x="7312" y="864577"/>
                                  <a:ext cx="386" cy="315"/>
                                </a:xfrm>
                                <a:prstGeom prst="curvedConnector3">
                                  <a:avLst>
                                    <a:gd name="adj1" fmla="val 50259"/>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66" name="矩形 66"/>
                              <wps:cNvSpPr/>
                              <wps:spPr>
                                <a:xfrm>
                                  <a:off x="6130" y="859812"/>
                                  <a:ext cx="756" cy="472"/>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059566F">
                                    <w:pPr>
                                      <w:keepNext/>
                                      <w:keepLines/>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 name="直接箭头连接符 67"/>
                              <wps:cNvCnPr>
                                <a:endCxn id="70" idx="1"/>
                              </wps:cNvCnPr>
                              <wps:spPr>
                                <a:xfrm flipV="1">
                                  <a:off x="6185" y="863204"/>
                                  <a:ext cx="773" cy="4"/>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69" name="直接箭头连接符 69"/>
                              <wps:cNvCnPr/>
                              <wps:spPr>
                                <a:xfrm>
                                  <a:off x="6197" y="861552"/>
                                  <a:ext cx="571" cy="0"/>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70" name="矩形 70"/>
                              <wps:cNvSpPr/>
                              <wps:spPr>
                                <a:xfrm>
                                  <a:off x="6958" y="862984"/>
                                  <a:ext cx="1574" cy="44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B211FED">
                                    <w:pPr>
                                      <w:jc w:val="center"/>
                                      <w:rPr>
                                        <w:rFonts w:ascii="宋体" w:hAnsi="宋体" w:cs="宋体"/>
                                        <w:color w:val="FFFFFF" w:themeColor="background1"/>
                                        <w14:textFill>
                                          <w14:noFill/>
                                        </w14:textFill>
                                      </w:rPr>
                                    </w:pPr>
                                    <w:r>
                                      <w:rPr>
                                        <w:rFonts w:hint="eastAsia" w:ascii="宋体" w:hAnsi="宋体" w:cs="宋体"/>
                                        <w:color w:val="000000" w:themeColor="text1"/>
                                        <w14:textFill>
                                          <w14:solidFill>
                                            <w14:schemeClr w14:val="tx1"/>
                                          </w14:solidFill>
                                        </w14:textFill>
                                      </w:rPr>
                                      <w:t>循环冷却水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 name="矩形 71"/>
                              <wps:cNvSpPr/>
                              <wps:spPr>
                                <a:xfrm>
                                  <a:off x="6202" y="861108"/>
                                  <a:ext cx="756" cy="472"/>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E7D0604">
                                    <w:pPr>
                                      <w:keepNext/>
                                      <w:keepLines/>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 name="直接箭头连接符 72"/>
                              <wps:cNvCnPr/>
                              <wps:spPr>
                                <a:xfrm>
                                  <a:off x="8117" y="861564"/>
                                  <a:ext cx="571" cy="0"/>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73" name="矩形 73"/>
                              <wps:cNvSpPr/>
                              <wps:spPr>
                                <a:xfrm>
                                  <a:off x="8602" y="861324"/>
                                  <a:ext cx="1223" cy="472"/>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698E0EC">
                                    <w:pPr>
                                      <w:keepNext/>
                                      <w:keepLines/>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进入产品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 name="矩形 74"/>
                              <wps:cNvSpPr/>
                              <wps:spPr>
                                <a:xfrm>
                                  <a:off x="6766" y="861316"/>
                                  <a:ext cx="1335" cy="44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4269B73">
                                    <w:pPr>
                                      <w:jc w:val="center"/>
                                      <w:rPr>
                                        <w:rFonts w:ascii="宋体" w:hAnsi="宋体" w:cs="宋体"/>
                                        <w:color w:val="FFFFFF" w:themeColor="background1"/>
                                        <w14:textFill>
                                          <w14:noFill/>
                                        </w14:textFill>
                                      </w:rPr>
                                    </w:pPr>
                                    <w:r>
                                      <w:rPr>
                                        <w:rFonts w:hint="eastAsia" w:ascii="宋体" w:hAnsi="宋体" w:cs="宋体"/>
                                        <w:color w:val="000000" w:themeColor="text1"/>
                                        <w14:textFill>
                                          <w14:solidFill>
                                            <w14:schemeClr w14:val="tx1"/>
                                          </w14:solidFill>
                                        </w14:textFill>
                                      </w:rPr>
                                      <w:t>配料用水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6" name="矩形 76"/>
                              <wps:cNvSpPr/>
                              <wps:spPr>
                                <a:xfrm>
                                  <a:off x="6202" y="862764"/>
                                  <a:ext cx="828" cy="472"/>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50B6645">
                                    <w:pPr>
                                      <w:keepNext/>
                                      <w:keepLines/>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0.0122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曲线连接符 77"/>
                              <wps:cNvCnPr/>
                              <wps:spPr>
                                <a:xfrm flipV="1">
                                  <a:off x="7720" y="862669"/>
                                  <a:ext cx="386" cy="315"/>
                                </a:xfrm>
                                <a:prstGeom prst="curvedConnector3">
                                  <a:avLst>
                                    <a:gd name="adj1" fmla="val 50259"/>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78" name="矩形 78"/>
                              <wps:cNvSpPr/>
                              <wps:spPr>
                                <a:xfrm>
                                  <a:off x="7978" y="863736"/>
                                  <a:ext cx="828" cy="472"/>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A45A6C2">
                                    <w:pPr>
                                      <w:keepNext/>
                                      <w:keepLines/>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0.5882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9" name="直接连接符 79"/>
                              <wps:cNvCnPr>
                                <a:stCxn id="70" idx="3"/>
                              </wps:cNvCnPr>
                              <wps:spPr>
                                <a:xfrm>
                                  <a:off x="8532" y="863204"/>
                                  <a:ext cx="434"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80" name="直接连接符 80"/>
                              <wps:cNvCnPr/>
                              <wps:spPr>
                                <a:xfrm>
                                  <a:off x="8954" y="863193"/>
                                  <a:ext cx="0" cy="624"/>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81" name="直接连接符 81"/>
                              <wps:cNvCnPr/>
                              <wps:spPr>
                                <a:xfrm flipH="1">
                                  <a:off x="7766" y="863829"/>
                                  <a:ext cx="1188"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86" name="直接连接符 86"/>
                              <wps:cNvCnPr/>
                              <wps:spPr>
                                <a:xfrm>
                                  <a:off x="7757" y="863424"/>
                                  <a:ext cx="0" cy="40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34" name="矩形 34"/>
                              <wps:cNvSpPr/>
                              <wps:spPr>
                                <a:xfrm>
                                  <a:off x="7906" y="862344"/>
                                  <a:ext cx="828" cy="472"/>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9C14C5A">
                                    <w:pPr>
                                      <w:keepNext/>
                                      <w:keepLines/>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0.0122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 name="矩形 50"/>
                              <wps:cNvSpPr/>
                              <wps:spPr>
                                <a:xfrm>
                                  <a:off x="8014" y="861144"/>
                                  <a:ext cx="756" cy="472"/>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46F1498">
                                    <w:pPr>
                                      <w:keepNext/>
                                      <w:keepLines/>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0.45</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8pt;margin-top:4.15pt;height:352.7pt;width:359.55pt;z-index:251668480;mso-width-relative:page;mso-height-relative:page;" coordorigin="6095,859428" coordsize="7191,7054" o:gfxdata="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">
                      <o:lock v:ext="edit" aspectratio="f"/>
                      <v:rect id="_x0000_s1026" o:spid="_x0000_s1026" o:spt="1" style="position:absolute;left:6706;top:864916;height:440;width:1239;v-text-anchor:middle;" filled="f" stroked="t" coordsize="21600,21600" o:gfxdata="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PpQaugAAANo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14:paraId="62EBEEDE">
                              <w:pPr>
                                <w:jc w:val="center"/>
                                <w:rPr>
                                  <w:rFonts w:ascii="宋体" w:hAnsi="宋体" w:cs="宋体"/>
                                  <w:color w:val="FFFFFF" w:themeColor="background1"/>
                                  <w14:textFill>
                                    <w14:noFill/>
                                  </w14:textFill>
                                </w:rPr>
                              </w:pPr>
                              <w:r>
                                <w:rPr>
                                  <w:rFonts w:hint="eastAsia" w:ascii="宋体" w:hAnsi="宋体" w:cs="宋体"/>
                                  <w:color w:val="000000" w:themeColor="text1"/>
                                  <w14:textFill>
                                    <w14:solidFill>
                                      <w14:schemeClr w14:val="tx1"/>
                                    </w14:solidFill>
                                  </w14:textFill>
                                </w:rPr>
                                <w:t>生活用水</w:t>
                              </w:r>
                            </w:p>
                          </w:txbxContent>
                        </v:textbox>
                      </v:rect>
                      <v:rect id="_x0000_s1026" o:spid="_x0000_s1026" o:spt="1" style="position:absolute;left:8536;top:864926;height:440;width:1239;v-text-anchor:middle;" filled="f" stroked="t" coordsize="21600,21600" o:gfxdata="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sCm28AAAA&#10;2g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14:paraId="41FD11EA">
                              <w:pPr>
                                <w:jc w:val="center"/>
                                <w:rPr>
                                  <w:rFonts w:ascii="宋体" w:hAnsi="宋体" w:cs="宋体"/>
                                  <w:color w:val="FFFFFF" w:themeColor="background1"/>
                                  <w14:textFill>
                                    <w14:noFill/>
                                  </w14:textFill>
                                </w:rPr>
                              </w:pPr>
                              <w:r>
                                <w:rPr>
                                  <w:rFonts w:hint="eastAsia" w:ascii="宋体" w:hAnsi="宋体" w:cs="宋体"/>
                                  <w:color w:val="000000" w:themeColor="text1"/>
                                  <w14:textFill>
                                    <w14:solidFill>
                                      <w14:schemeClr w14:val="tx1"/>
                                    </w14:solidFill>
                                  </w14:textFill>
                                </w:rPr>
                                <w:t>化粪池</w:t>
                              </w:r>
                            </w:p>
                          </w:txbxContent>
                        </v:textbox>
                      </v:rect>
                      <v:shape id="_x0000_s1026" o:spid="_x0000_s1026" o:spt="32" type="#_x0000_t32" style="position:absolute;left:7955;top:865156;height:0;width:571;" filled="f" stroked="t" coordsize="21600,21600" o:gfxdata="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zL/7sAAADa&#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_x0000_s1026" o:spid="_x0000_s1026" o:spt="32" type="#_x0000_t32" style="position:absolute;left:9785;top:865176;height:0;width:571;" filled="f" stroked="t" coordsize="21600,21600" o:gfxdata="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J9hC8AAAA&#10;2g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rect id="_x0000_s1026" o:spid="_x0000_s1026" o:spt="1" style="position:absolute;left:10356;top:864936;height:440;width:2930;v-text-anchor:middle;" filled="f" stroked="t" coordsize="21600,21600" o:gfxdata="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05ge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14:paraId="6D234AE8">
                              <w:pPr>
                                <w:jc w:val="center"/>
                                <w:rPr>
                                  <w:rFonts w:ascii="宋体" w:hAnsi="宋体" w:cs="宋体"/>
                                  <w:color w:val="FFFFFF" w:themeColor="background1"/>
                                  <w14:textFill>
                                    <w14:noFill/>
                                  </w14:textFill>
                                </w:rPr>
                              </w:pPr>
                              <w:r>
                                <w:rPr>
                                  <w:rFonts w:hint="eastAsia" w:ascii="宋体" w:hAnsi="宋体" w:cs="宋体"/>
                                  <w:color w:val="000000" w:themeColor="text1"/>
                                  <w14:textFill>
                                    <w14:solidFill>
                                      <w14:schemeClr w14:val="tx1"/>
                                    </w14:solidFill>
                                  </w14:textFill>
                                </w:rPr>
                                <w:t>山南新区污水处理厂</w:t>
                              </w:r>
                            </w:p>
                          </w:txbxContent>
                        </v:textbox>
                      </v:rect>
                      <v:shape id="_x0000_s1026" o:spid="_x0000_s1026" o:spt="38" type="#_x0000_t38" style="position:absolute;left:7732;top:859693;flip:y;height:315;width:386;" filled="f" stroked="t" coordsize="21600,21600" o:gfxdata="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SGMUugAAANsA&#10;AAAPAAAAAAAAAAEAIAAAACIAAABkcnMvZG93bnJldi54bWxQSwECFAAUAAAACACHTuJAMy8FnjsA&#10;AAA5AAAAEAAAAAAAAAABACAAAAAJAQAAZHJzL3NoYXBleG1sLnhtbFBLBQYAAAAABgAGAFsBAACz&#10;AwAAAAA=&#10;" adj="10856">
                        <v:fill on="f" focussize="0,0"/>
                        <v:stroke weight="1pt" color="#000000 [3213]" miterlimit="8" joinstyle="miter" endarrow="block"/>
                        <v:imagedata o:title=""/>
                        <o:lock v:ext="edit" aspectratio="f"/>
                      </v:shape>
                      <v:rect id="_x0000_s1026" o:spid="_x0000_s1026" o:spt="1" style="position:absolute;left:6095;top:864678;height:400;width:743;v-text-anchor:middle;" filled="f" stroked="f" coordsize="21600,21600" o:gfxdata="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2B3LgAAADbAAAA&#10;DwAAAAAAAAABACAAAAAiAAAAZHJzL2Rvd25yZXYueG1sUEsBAhQAFAAAAAgAh07iQDMvBZ47AAAA&#10;OQAAABAAAAAAAAAAAQAgAAAABwEAAGRycy9zaGFwZXhtbC54bWxQSwUGAAAAAAYABgBbAQAAsQMA&#10;AAAA&#10;">
                        <v:fill on="f" focussize="0,0"/>
                        <v:stroke on="f" weight="1pt" miterlimit="8" joinstyle="miter"/>
                        <v:imagedata o:title=""/>
                        <o:lock v:ext="edit" aspectratio="f"/>
                        <v:textbox>
                          <w:txbxContent>
                            <w:p w14:paraId="0417352F">
                              <w:pPr>
                                <w:jc w:val="center"/>
                                <w:rPr>
                                  <w:color w:val="FFFFFF" w:themeColor="background1"/>
                                  <w14:textFill>
                                    <w14:noFill/>
                                  </w14:textFill>
                                </w:rPr>
                              </w:pPr>
                              <w:r>
                                <w:rPr>
                                  <w:rFonts w:hint="eastAsia"/>
                                  <w:color w:val="000000" w:themeColor="text1"/>
                                  <w14:textFill>
                                    <w14:solidFill>
                                      <w14:schemeClr w14:val="tx1"/>
                                    </w14:solidFill>
                                  </w14:textFill>
                                </w:rPr>
                                <w:t>3.6</w:t>
                              </w:r>
                            </w:p>
                          </w:txbxContent>
                        </v:textbox>
                      </v:rect>
                      <v:rect id="_x0000_s1026" o:spid="_x0000_s1026" o:spt="1" style="position:absolute;left:7845;top:864756;height:400;width:743;v-text-anchor:middle;" filled="f" stroked="f" coordsize="21600,21600" o:gfxdata="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EkR7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42969900">
                              <w:pPr>
                                <w:jc w:val="center"/>
                                <w:rPr>
                                  <w:color w:val="FFFFFF" w:themeColor="background1"/>
                                  <w14:textFill>
                                    <w14:noFill/>
                                  </w14:textFill>
                                </w:rPr>
                              </w:pPr>
                              <w:r>
                                <w:rPr>
                                  <w:rFonts w:hint="eastAsia"/>
                                  <w:color w:val="000000" w:themeColor="text1"/>
                                  <w14:textFill>
                                    <w14:solidFill>
                                      <w14:schemeClr w14:val="tx1"/>
                                    </w14:solidFill>
                                  </w14:textFill>
                                </w:rPr>
                                <w:t>2.88</w:t>
                              </w:r>
                            </w:p>
                          </w:txbxContent>
                        </v:textbox>
                      </v:rect>
                      <v:shape id="_x0000_s1026" o:spid="_x0000_s1026" o:spt="32" type="#_x0000_t32" style="position:absolute;left:6149;top:865188;height:0;width:571;" filled="f" stroked="t" coordsize="21600,21600" o:gfxdata="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UuK74A&#10;AADb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line id="_x0000_s1026" o:spid="_x0000_s1026" o:spt="20" style="position:absolute;left:6160;top:859894;flip:y;height:5280;width:46;" filled="f" stroked="t" coordsize="21600,21600" o:gfxdata="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cPxF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rect id="_x0000_s1026" o:spid="_x0000_s1026" o:spt="1" style="position:absolute;left:7449;top:864252;height:400;width:743;v-text-anchor:middle;" filled="f" stroked="f" coordsize="21600,21600" o:gfxdata="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MIOu8AAAA&#10;2w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14:paraId="72C2DC7C">
                              <w:pPr>
                                <w:jc w:val="center"/>
                                <w:rPr>
                                  <w:color w:val="FFFFFF" w:themeColor="background1"/>
                                  <w14:textFill>
                                    <w14:noFill/>
                                  </w14:textFill>
                                </w:rPr>
                              </w:pPr>
                              <w:r>
                                <w:rPr>
                                  <w:color w:val="000000" w:themeColor="text1"/>
                                  <w14:textFill>
                                    <w14:solidFill>
                                      <w14:schemeClr w14:val="tx1"/>
                                    </w14:solidFill>
                                  </w14:textFill>
                                </w:rPr>
                                <w:t>0.</w:t>
                              </w:r>
                              <w:r>
                                <w:rPr>
                                  <w:rFonts w:hint="eastAsia"/>
                                  <w:color w:val="000000" w:themeColor="text1"/>
                                  <w14:textFill>
                                    <w14:solidFill>
                                      <w14:schemeClr w14:val="tx1"/>
                                    </w14:solidFill>
                                  </w14:textFill>
                                </w:rPr>
                                <w:t>72</w:t>
                              </w:r>
                            </w:p>
                          </w:txbxContent>
                        </v:textbox>
                      </v:rect>
                      <v:rect id="_x0000_s1026" o:spid="_x0000_s1026" o:spt="1" style="position:absolute;left:9679;top:864832;height:400;width:743;v-text-anchor:middle;" filled="f" stroked="f" coordsize="21600,21600" o:gfxdata="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lpeCvQAA&#10;ANs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4026D0DC">
                              <w:pPr>
                                <w:jc w:val="center"/>
                                <w:rPr>
                                  <w:color w:val="FFFFFF" w:themeColor="background1"/>
                                  <w14:textFill>
                                    <w14:noFill/>
                                  </w14:textFill>
                                </w:rPr>
                              </w:pPr>
                              <w:r>
                                <w:rPr>
                                  <w:rFonts w:hint="eastAsia"/>
                                  <w:color w:val="000000" w:themeColor="text1"/>
                                  <w14:textFill>
                                    <w14:solidFill>
                                      <w14:schemeClr w14:val="tx1"/>
                                    </w14:solidFill>
                                  </w14:textFill>
                                </w:rPr>
                                <w:t>2.88</w:t>
                              </w:r>
                            </w:p>
                          </w:txbxContent>
                        </v:textbox>
                      </v:rect>
                      <v:shape id="_x0000_s1026" o:spid="_x0000_s1026" o:spt="32" type="#_x0000_t32" style="position:absolute;left:10920;top:865390;height:647;width:0;" filled="f" stroked="t" coordsize="21600,21600" o:gfxdata="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njEa8AAAA&#10;2w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rect id="_x0000_s1026" o:spid="_x0000_s1026" o:spt="1" style="position:absolute;left:10312;top:866042;height:440;width:1239;v-text-anchor:middle;" filled="f" stroked="t" coordsize="21600,21600" o:gfxdata="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MJXt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14:paraId="7EFADAB4">
                              <w:pPr>
                                <w:jc w:val="center"/>
                                <w:rPr>
                                  <w:rFonts w:ascii="宋体" w:hAnsi="宋体" w:cs="宋体"/>
                                  <w:color w:val="FFFFFF" w:themeColor="background1"/>
                                  <w14:textFill>
                                    <w14:noFill/>
                                  </w14:textFill>
                                </w:rPr>
                              </w:pPr>
                              <w:r>
                                <w:rPr>
                                  <w:rFonts w:hint="eastAsia" w:ascii="宋体" w:hAnsi="宋体" w:cs="宋体"/>
                                  <w:color w:val="000000" w:themeColor="text1"/>
                                  <w14:textFill>
                                    <w14:solidFill>
                                      <w14:schemeClr w14:val="tx1"/>
                                    </w14:solidFill>
                                  </w14:textFill>
                                </w:rPr>
                                <w:t>高塘湖</w:t>
                              </w:r>
                            </w:p>
                          </w:txbxContent>
                        </v:textbox>
                      </v:rect>
                      <v:rect id="_x0000_s1026" o:spid="_x0000_s1026" o:spt="1" style="position:absolute;left:10846;top:865500;height:472;width:852;v-text-anchor:middle;" filled="f" stroked="f" coordsize="21600,21600" o:gfxdata="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44aa8AAAA&#10;2w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14:paraId="758E807B">
                              <w:pPr>
                                <w:keepNext/>
                                <w:keepLines/>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0.72</w:t>
                              </w:r>
                            </w:p>
                          </w:txbxContent>
                        </v:textbox>
                      </v:rect>
                      <v:shape id="_x0000_s1026" o:spid="_x0000_s1026" o:spt="32" type="#_x0000_t32" style="position:absolute;left:6221;top:860220;height:0;width:571;" filled="f" stroked="t" coordsize="21600,21600" o:gfxdata="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EgbW8AAAA&#10;2w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rect id="_x0000_s1026" o:spid="_x0000_s1026" o:spt="1" style="position:absolute;left:6778;top:860020;height:440;width:1993;v-text-anchor:middle;" filled="f" stroked="t" coordsize="21600,21600" o:gfxdata="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XcJ9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14:paraId="1EB56A38">
                              <w:pPr>
                                <w:jc w:val="center"/>
                                <w:rPr>
                                  <w:rFonts w:ascii="宋体" w:hAnsi="宋体" w:cs="宋体"/>
                                  <w:color w:val="FFFFFF" w:themeColor="background1"/>
                                  <w14:textFill>
                                    <w14:noFill/>
                                  </w14:textFill>
                                </w:rPr>
                              </w:pPr>
                              <w:r>
                                <w:rPr>
                                  <w:rFonts w:hint="eastAsia" w:ascii="宋体" w:hAnsi="宋体" w:cs="宋体"/>
                                  <w:color w:val="000000" w:themeColor="text1"/>
                                  <w14:textFill>
                                    <w14:solidFill>
                                      <w14:schemeClr w14:val="tx1"/>
                                    </w14:solidFill>
                                  </w14:textFill>
                                </w:rPr>
                                <w:t>模温机保温用水</w:t>
                              </w:r>
                            </w:p>
                          </w:txbxContent>
                        </v:textbox>
                      </v:rect>
                      <v:rect id="_x0000_s1026" o:spid="_x0000_s1026" o:spt="1" style="position:absolute;left:8074;top:859428;height:472;width:756;v-text-anchor:middle;" filled="f" stroked="f" coordsize="21600,21600" o:gfxdata="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gIVwvQAA&#10;ANs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357BD8C1">
                              <w:pPr>
                                <w:keepNext/>
                                <w:keepLines/>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w:t>
                              </w:r>
                            </w:p>
                          </w:txbxContent>
                        </v:textbox>
                      </v:rect>
                      <v:shape id="_x0000_s1026" o:spid="_x0000_s1026" o:spt="38" type="#_x0000_t38" style="position:absolute;left:7312;top:864577;flip:y;height:315;width:386;" filled="f" stroked="t" coordsize="21600,21600" o:gfxdata="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PziW8AAAA&#10;2wAAAA8AAAAAAAAAAQAgAAAAIgAAAGRycy9kb3ducmV2LnhtbFBLAQIUABQAAAAIAIdO4kAzLwWe&#10;OwAAADkAAAAQAAAAAAAAAAEAIAAAAAsBAABkcnMvc2hhcGV4bWwueG1sUEsFBgAAAAAGAAYAWwEA&#10;ALUDAAAAAA==&#10;" adj="10856">
                        <v:fill on="f" focussize="0,0"/>
                        <v:stroke weight="1pt" color="#000000 [3213]" miterlimit="8" joinstyle="miter" endarrow="block"/>
                        <v:imagedata o:title=""/>
                        <o:lock v:ext="edit" aspectratio="f"/>
                      </v:shape>
                      <v:rect id="_x0000_s1026" o:spid="_x0000_s1026" o:spt="1" style="position:absolute;left:6130;top:859812;height:472;width:756;v-text-anchor:middle;" filled="f" stroked="f" coordsize="21600,21600" o:gfxdata="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0QJ9b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4059566F">
                              <w:pPr>
                                <w:keepNext/>
                                <w:keepLines/>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w:t>
                              </w:r>
                            </w:p>
                          </w:txbxContent>
                        </v:textbox>
                      </v:rect>
                      <v:shape id="_x0000_s1026" o:spid="_x0000_s1026" o:spt="32" type="#_x0000_t32" style="position:absolute;left:6185;top:863204;flip:y;height:4;width:773;" filled="f" stroked="t" coordsize="21600,21600" o:gfxdata="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jD4RvQAA&#10;ANs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_x0000_s1026" o:spid="_x0000_s1026" o:spt="32" type="#_x0000_t32" style="position:absolute;left:6197;top:861552;height:0;width:571;" filled="f" stroked="t" coordsize="21600,21600" o:gfxdata="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4zb4A&#10;AADb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rect id="_x0000_s1026" o:spid="_x0000_s1026" o:spt="1" style="position:absolute;left:6958;top:862984;height:440;width:1574;v-text-anchor:middle;" filled="f" stroked="t" coordsize="21600,21600" o:gfxdata="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N3u9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14:paraId="7B211FED">
                              <w:pPr>
                                <w:jc w:val="center"/>
                                <w:rPr>
                                  <w:rFonts w:ascii="宋体" w:hAnsi="宋体" w:cs="宋体"/>
                                  <w:color w:val="FFFFFF" w:themeColor="background1"/>
                                  <w14:textFill>
                                    <w14:noFill/>
                                  </w14:textFill>
                                </w:rPr>
                              </w:pPr>
                              <w:r>
                                <w:rPr>
                                  <w:rFonts w:hint="eastAsia" w:ascii="宋体" w:hAnsi="宋体" w:cs="宋体"/>
                                  <w:color w:val="000000" w:themeColor="text1"/>
                                  <w14:textFill>
                                    <w14:solidFill>
                                      <w14:schemeClr w14:val="tx1"/>
                                    </w14:solidFill>
                                  </w14:textFill>
                                </w:rPr>
                                <w:t>循环冷却水</w:t>
                              </w:r>
                            </w:p>
                          </w:txbxContent>
                        </v:textbox>
                      </v:rect>
                      <v:rect id="_x0000_s1026" o:spid="_x0000_s1026" o:spt="1" style="position:absolute;left:6202;top:861108;height:472;width:756;v-text-anchor:middle;" filled="f" stroked="f" coordsize="21600,21600" o:gfxdata="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0B1y8AAAA&#10;2w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14:paraId="6E7D0604">
                              <w:pPr>
                                <w:keepNext/>
                                <w:keepLines/>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0.45</w:t>
                              </w:r>
                            </w:p>
                          </w:txbxContent>
                        </v:textbox>
                      </v:rect>
                      <v:shape id="_x0000_s1026" o:spid="_x0000_s1026" o:spt="32" type="#_x0000_t32" style="position:absolute;left:8117;top:861564;height:0;width:571;" filled="f" stroked="t" coordsize="21600,21600" o:gfxdata="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y/GG8AAAA&#10;2w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rect id="_x0000_s1026" o:spid="_x0000_s1026" o:spt="1" style="position:absolute;left:8602;top:861324;height:472;width:1223;v-text-anchor:middle;" filled="f" stroked="f" coordsize="21600,21600" o:gfxdata="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o8sL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7698E0EC">
                              <w:pPr>
                                <w:keepNext/>
                                <w:keepLines/>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进入产品</w:t>
                              </w:r>
                            </w:p>
                          </w:txbxContent>
                        </v:textbox>
                      </v:rect>
                      <v:rect id="_x0000_s1026" o:spid="_x0000_s1026" o:spt="1" style="position:absolute;left:6766;top:861316;height:440;width:1335;v-text-anchor:middle;" filled="f" stroked="t" coordsize="21600,21600" o:gfxdata="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DH2+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14:paraId="44269B73">
                              <w:pPr>
                                <w:jc w:val="center"/>
                                <w:rPr>
                                  <w:rFonts w:ascii="宋体" w:hAnsi="宋体" w:cs="宋体"/>
                                  <w:color w:val="FFFFFF" w:themeColor="background1"/>
                                  <w14:textFill>
                                    <w14:noFill/>
                                  </w14:textFill>
                                </w:rPr>
                              </w:pPr>
                              <w:r>
                                <w:rPr>
                                  <w:rFonts w:hint="eastAsia" w:ascii="宋体" w:hAnsi="宋体" w:cs="宋体"/>
                                  <w:color w:val="000000" w:themeColor="text1"/>
                                  <w14:textFill>
                                    <w14:solidFill>
                                      <w14:schemeClr w14:val="tx1"/>
                                    </w14:solidFill>
                                  </w14:textFill>
                                </w:rPr>
                                <w:t>配料用水</w:t>
                              </w:r>
                            </w:p>
                          </w:txbxContent>
                        </v:textbox>
                      </v:rect>
                      <v:rect id="_x0000_s1026" o:spid="_x0000_s1026" o:spt="1" style="position:absolute;left:6202;top:862764;height:472;width:828;v-text-anchor:middle;" filled="f" stroked="f" coordsize="21600,21600" o:gfxdata="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Z8ovQAA&#10;ANs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150B6645">
                              <w:pPr>
                                <w:keepNext/>
                                <w:keepLines/>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0.0122</w:t>
                              </w:r>
                            </w:p>
                          </w:txbxContent>
                        </v:textbox>
                      </v:rect>
                      <v:shape id="_x0000_s1026" o:spid="_x0000_s1026" o:spt="38" type="#_x0000_t38" style="position:absolute;left:7720;top:862669;flip:y;height:315;width:386;" filled="f" stroked="t" coordsize="21600,21600" o:gfxdata="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0wJugAAANsA&#10;AAAPAAAAAAAAAAEAIAAAACIAAABkcnMvZG93bnJldi54bWxQSwECFAAUAAAACACHTuJAMy8FnjsA&#10;AAA5AAAAEAAAAAAAAAABACAAAAAJAQAAZHJzL3NoYXBleG1sLnhtbFBLBQYAAAAABgAGAFsBAACz&#10;AwAAAAA=&#10;" adj="10856">
                        <v:fill on="f" focussize="0,0"/>
                        <v:stroke weight="1pt" color="#000000 [3213]" miterlimit="8" joinstyle="miter" endarrow="block"/>
                        <v:imagedata o:title=""/>
                        <o:lock v:ext="edit" aspectratio="f"/>
                      </v:shape>
                      <v:rect id="_x0000_s1026" o:spid="_x0000_s1026" o:spt="1" style="position:absolute;left:7978;top:863736;height:472;width:828;v-text-anchor:middle;" filled="f" stroked="f" coordsize="21600,21600" o:gfxdata="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BOrsG5AAAA2w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14:paraId="6A45A6C2">
                              <w:pPr>
                                <w:keepNext/>
                                <w:keepLines/>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0.5882</w:t>
                              </w:r>
                            </w:p>
                          </w:txbxContent>
                        </v:textbox>
                      </v:rect>
                      <v:line id="_x0000_s1026" o:spid="_x0000_s1026" o:spt="20" style="position:absolute;left:8532;top:863204;height:0;width:434;" filled="f" stroked="t" coordsize="21600,21600" o:gfxdata="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AI7K/&#10;AAAA2w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line>
                      <v:line id="_x0000_s1026" o:spid="_x0000_s1026" o:spt="20" style="position:absolute;left:8954;top:863193;height:624;width:0;" filled="f" stroked="t" coordsize="21600,21600" o:gfxdata="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r/oI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line>
                      <v:line id="_x0000_s1026" o:spid="_x0000_s1026" o:spt="20" style="position:absolute;left:7766;top:863829;flip:x;height:0;width:1188;" filled="f" stroked="t" coordsize="21600,21600" o:gfxdata="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LaV8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line id="_x0000_s1026" o:spid="_x0000_s1026" o:spt="20" style="position:absolute;left:7757;top:863424;height:405;width:0;" filled="f" stroked="t" coordsize="21600,21600" o:gfxdata="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rH57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line>
                      <v:rect id="_x0000_s1026" o:spid="_x0000_s1026" o:spt="1" style="position:absolute;left:7906;top:862344;height:472;width:828;v-text-anchor:middle;" filled="f" stroked="f" coordsize="21600,21600" o:gfxdata="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2kdBL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49C14C5A">
                              <w:pPr>
                                <w:keepNext/>
                                <w:keepLines/>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0.0122</w:t>
                              </w:r>
                            </w:p>
                          </w:txbxContent>
                        </v:textbox>
                      </v:rect>
                      <v:rect id="_x0000_s1026" o:spid="_x0000_s1026" o:spt="1" style="position:absolute;left:8014;top:861144;height:472;width:756;v-text-anchor:middle;" filled="f" stroked="f" coordsize="21600,21600" o:gfxdata="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WN/qe5AAAA2w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14:paraId="546F1498">
                              <w:pPr>
                                <w:keepNext/>
                                <w:keepLines/>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0.45</w:t>
                              </w:r>
                            </w:p>
                          </w:txbxContent>
                        </v:textbox>
                      </v:rect>
                    </v:group>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-261620</wp:posOffset>
                      </wp:positionH>
                      <wp:positionV relativeFrom="paragraph">
                        <wp:posOffset>47625</wp:posOffset>
                      </wp:positionV>
                      <wp:extent cx="793115" cy="550545"/>
                      <wp:effectExtent l="0" t="0" r="0" b="0"/>
                      <wp:wrapNone/>
                      <wp:docPr id="23" name="矩形 23"/>
                      <wp:cNvGraphicFramePr/>
                      <a:graphic xmlns:a="http://schemas.openxmlformats.org/drawingml/2006/main">
                        <a:graphicData uri="http://schemas.microsoft.com/office/word/2010/wordprocessingShape">
                          <wps:wsp>
                            <wps:cNvSpPr/>
                            <wps:spPr>
                              <a:xfrm>
                                <a:off x="1678940" y="8030845"/>
                                <a:ext cx="793115" cy="55054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E2E4BF3">
                                  <w:pPr>
                                    <w:jc w:val="center"/>
                                    <w:rPr>
                                      <w:rFonts w:ascii="宋体" w:hAnsi="宋体" w:cs="宋体"/>
                                      <w:color w:val="FFFFFF" w:themeColor="background1"/>
                                      <w14:textFill>
                                        <w14:noFill/>
                                      </w14:textFill>
                                    </w:rPr>
                                  </w:pPr>
                                  <w:r>
                                    <w:rPr>
                                      <w:rFonts w:hint="eastAsia" w:ascii="宋体" w:hAnsi="宋体" w:cs="宋体"/>
                                      <w:color w:val="000000" w:themeColor="text1"/>
                                      <w14:textFill>
                                        <w14:solidFill>
                                          <w14:schemeClr w14:val="tx1"/>
                                        </w14:solidFill>
                                      </w14:textFill>
                                    </w:rPr>
                                    <w:t>新鲜水</w:t>
                                  </w:r>
                                  <w:r>
                                    <w:rPr>
                                      <w:color w:val="000000" w:themeColor="text1"/>
                                      <w14:textFill>
                                        <w14:solidFill>
                                          <w14:schemeClr w14:val="tx1"/>
                                        </w14:solidFill>
                                      </w14:textFill>
                                    </w:rPr>
                                    <w:t>4.462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6pt;margin-top:3.75pt;height:43.35pt;width:62.45pt;z-index:251660288;v-text-anchor:middle;mso-width-relative:page;mso-height-relative:page;" filled="f" stroked="f" coordsize="21600,21600" o:gfxdata="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gQZSR9YAAAAHAQAADwAAAAAAAAABACAAAAAiAAAAZHJzL2Rvd25yZXYueG1s&#10;UEsBAhQAFAAAAAgAh07iQL1nkbJsAgAAugQAAA4AAAAAAAAAAQAgAAAAJQEAAGRycy9lMm9Eb2Mu&#10;eG1sUEsFBgAAAAAGAAYAWQEAAAMGAAAAAA==&#10;">
                      <v:fill on="f" focussize="0,0"/>
                      <v:stroke on="f" weight="1pt" miterlimit="8" joinstyle="miter"/>
                      <v:imagedata o:title=""/>
                      <o:lock v:ext="edit" aspectratio="f"/>
                      <v:textbox>
                        <w:txbxContent>
                          <w:p w14:paraId="5E2E4BF3">
                            <w:pPr>
                              <w:jc w:val="center"/>
                              <w:rPr>
                                <w:rFonts w:ascii="宋体" w:hAnsi="宋体" w:cs="宋体"/>
                                <w:color w:val="FFFFFF" w:themeColor="background1"/>
                                <w14:textFill>
                                  <w14:noFill/>
                                </w14:textFill>
                              </w:rPr>
                            </w:pPr>
                            <w:r>
                              <w:rPr>
                                <w:rFonts w:hint="eastAsia" w:ascii="宋体" w:hAnsi="宋体" w:cs="宋体"/>
                                <w:color w:val="000000" w:themeColor="text1"/>
                                <w14:textFill>
                                  <w14:solidFill>
                                    <w14:schemeClr w14:val="tx1"/>
                                  </w14:solidFill>
                                </w14:textFill>
                              </w:rPr>
                              <w:t>新鲜水</w:t>
                            </w:r>
                            <w:r>
                              <w:rPr>
                                <w:color w:val="000000" w:themeColor="text1"/>
                                <w14:textFill>
                                  <w14:solidFill>
                                    <w14:schemeClr w14:val="tx1"/>
                                  </w14:solidFill>
                                </w14:textFill>
                              </w:rPr>
                              <w:t>4.462</w:t>
                            </w:r>
                          </w:p>
                        </w:txbxContent>
                      </v:textbox>
                    </v:rect>
                  </w:pict>
                </mc:Fallback>
              </mc:AlternateContent>
            </w:r>
          </w:p>
          <w:p w14:paraId="254E6D69">
            <w:pPr>
              <w:rPr>
                <w:color w:val="000000" w:themeColor="text1"/>
                <w:szCs w:val="21"/>
                <w14:textFill>
                  <w14:solidFill>
                    <w14:schemeClr w14:val="tx1"/>
                  </w14:solidFill>
                </w14:textFill>
              </w:rPr>
            </w:pPr>
          </w:p>
          <w:p w14:paraId="4CC80E04">
            <w:pPr>
              <w:pStyle w:val="2"/>
              <w:rPr>
                <w:color w:val="000000" w:themeColor="text1"/>
                <w14:textFill>
                  <w14:solidFill>
                    <w14:schemeClr w14:val="tx1"/>
                  </w14:solidFill>
                </w14:textFill>
              </w:rPr>
            </w:pPr>
          </w:p>
          <w:p w14:paraId="31CE8420">
            <w:pPr>
              <w:pStyle w:val="16"/>
              <w:numPr>
                <w:ilvl w:val="0"/>
                <w:numId w:val="0"/>
              </w:numPr>
              <w:rPr>
                <w:color w:val="000000" w:themeColor="text1"/>
                <w14:textFill>
                  <w14:solidFill>
                    <w14:schemeClr w14:val="tx1"/>
                  </w14:solidFill>
                </w14:textFill>
              </w:rPr>
            </w:pPr>
          </w:p>
          <w:p w14:paraId="5AAF7CD7">
            <w:pPr>
              <w:pStyle w:val="17"/>
              <w:ind w:firstLine="426"/>
              <w:rPr>
                <w:color w:val="000000" w:themeColor="text1"/>
                <w:sz w:val="21"/>
                <w:szCs w:val="21"/>
                <w14:textFill>
                  <w14:solidFill>
                    <w14:schemeClr w14:val="tx1"/>
                  </w14:solidFill>
                </w14:textFill>
              </w:rPr>
            </w:pPr>
          </w:p>
          <w:p w14:paraId="19552D4F">
            <w:pPr>
              <w:pStyle w:val="18"/>
              <w:rPr>
                <w:color w:val="000000" w:themeColor="text1"/>
                <w:szCs w:val="21"/>
                <w14:textFill>
                  <w14:solidFill>
                    <w14:schemeClr w14:val="tx1"/>
                  </w14:solidFill>
                </w14:textFill>
              </w:rPr>
            </w:pPr>
          </w:p>
          <w:p w14:paraId="73B7E412">
            <w:pPr>
              <w:rPr>
                <w:color w:val="000000" w:themeColor="text1"/>
                <w:szCs w:val="21"/>
                <w14:textFill>
                  <w14:solidFill>
                    <w14:schemeClr w14:val="tx1"/>
                  </w14:solidFill>
                </w14:textFill>
              </w:rPr>
            </w:pPr>
          </w:p>
          <w:p w14:paraId="70B58577">
            <w:pPr>
              <w:pStyle w:val="2"/>
              <w:rPr>
                <w:color w:val="000000" w:themeColor="text1"/>
                <w14:textFill>
                  <w14:solidFill>
                    <w14:schemeClr w14:val="tx1"/>
                  </w14:solidFill>
                </w14:textFill>
              </w:rPr>
            </w:pPr>
          </w:p>
          <w:p w14:paraId="7ECE1B0A">
            <w:pPr>
              <w:rPr>
                <w:color w:val="000000" w:themeColor="text1"/>
                <w:szCs w:val="21"/>
                <w14:textFill>
                  <w14:solidFill>
                    <w14:schemeClr w14:val="tx1"/>
                  </w14:solidFill>
                </w14:textFill>
              </w:rPr>
            </w:pPr>
          </w:p>
          <w:p w14:paraId="43F055BB">
            <w:pPr>
              <w:pStyle w:val="2"/>
              <w:rPr>
                <w:color w:val="000000" w:themeColor="text1"/>
                <w:szCs w:val="21"/>
                <w14:textFill>
                  <w14:solidFill>
                    <w14:schemeClr w14:val="tx1"/>
                  </w14:solidFill>
                </w14:textFill>
              </w:rPr>
            </w:pPr>
          </w:p>
          <w:p w14:paraId="7615AD97">
            <w:pPr>
              <w:pStyle w:val="18"/>
              <w:rPr>
                <w:color w:val="000000" w:themeColor="text1"/>
                <w14:textFill>
                  <w14:solidFill>
                    <w14:schemeClr w14:val="tx1"/>
                  </w14:solidFill>
                </w14:textFill>
              </w:rPr>
            </w:pPr>
          </w:p>
          <w:p w14:paraId="38B15EB6">
            <w:pPr>
              <w:pStyle w:val="18"/>
              <w:rPr>
                <w:color w:val="000000" w:themeColor="text1"/>
                <w14:textFill>
                  <w14:solidFill>
                    <w14:schemeClr w14:val="tx1"/>
                  </w14:solidFill>
                </w14:textFill>
              </w:rPr>
            </w:pPr>
          </w:p>
          <w:p w14:paraId="078B327B">
            <w:pPr>
              <w:pStyle w:val="18"/>
              <w:rPr>
                <w:color w:val="000000" w:themeColor="text1"/>
                <w14:textFill>
                  <w14:solidFill>
                    <w14:schemeClr w14:val="tx1"/>
                  </w14:solidFill>
                </w14:textFill>
              </w:rPr>
            </w:pPr>
          </w:p>
          <w:p w14:paraId="021C3B4E">
            <w:pPr>
              <w:pStyle w:val="18"/>
              <w:rPr>
                <w:color w:val="000000" w:themeColor="text1"/>
                <w14:textFill>
                  <w14:solidFill>
                    <w14:schemeClr w14:val="tx1"/>
                  </w14:solidFill>
                </w14:textFill>
              </w:rPr>
            </w:pPr>
          </w:p>
          <w:p w14:paraId="101BCFAB">
            <w:pPr>
              <w:pStyle w:val="18"/>
              <w:rPr>
                <w:color w:val="000000" w:themeColor="text1"/>
                <w14:textFill>
                  <w14:solidFill>
                    <w14:schemeClr w14:val="tx1"/>
                  </w14:solidFill>
                </w14:textFill>
              </w:rPr>
            </w:pPr>
          </w:p>
          <w:p w14:paraId="15FA8CAC">
            <w:pPr>
              <w:pStyle w:val="17"/>
              <w:ind w:firstLine="426"/>
              <w:rPr>
                <w:color w:val="000000" w:themeColor="text1"/>
                <w:sz w:val="21"/>
                <w:szCs w:val="21"/>
                <w14:textFill>
                  <w14:solidFill>
                    <w14:schemeClr w14:val="tx1"/>
                  </w14:solidFill>
                </w14:textFill>
              </w:rPr>
            </w:pPr>
          </w:p>
          <w:p w14:paraId="47F359C8">
            <w:pPr>
              <w:pStyle w:val="18"/>
              <w:rPr>
                <w:color w:val="000000" w:themeColor="text1"/>
                <w:szCs w:val="21"/>
                <w14:textFill>
                  <w14:solidFill>
                    <w14:schemeClr w14:val="tx1"/>
                  </w14:solidFill>
                </w14:textFill>
              </w:rPr>
            </w:pPr>
          </w:p>
          <w:p w14:paraId="5DC82971">
            <w:pPr>
              <w:pStyle w:val="17"/>
              <w:ind w:firstLine="426"/>
              <w:rPr>
                <w:color w:val="000000" w:themeColor="text1"/>
                <w:sz w:val="21"/>
                <w:szCs w:val="21"/>
                <w14:textFill>
                  <w14:solidFill>
                    <w14:schemeClr w14:val="tx1"/>
                  </w14:solidFill>
                </w14:textFill>
              </w:rPr>
            </w:pPr>
          </w:p>
          <w:p w14:paraId="62EAC172">
            <w:pPr>
              <w:pStyle w:val="17"/>
              <w:ind w:firstLine="0" w:firstLineChars="0"/>
              <w:jc w:val="center"/>
              <w:rPr>
                <w:color w:val="000000" w:themeColor="text1"/>
                <w:sz w:val="21"/>
                <w:szCs w:val="21"/>
                <w14:textFill>
                  <w14:solidFill>
                    <w14:schemeClr w14:val="tx1"/>
                  </w14:solidFill>
                </w14:textFill>
              </w:rPr>
            </w:pPr>
          </w:p>
          <w:p w14:paraId="7C5685F9">
            <w:pPr>
              <w:pStyle w:val="17"/>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图</w:t>
            </w:r>
            <w:r>
              <w:rPr>
                <w:rFonts w:hint="eastAsia"/>
                <w:b/>
                <w:bCs/>
                <w:color w:val="000000" w:themeColor="text1"/>
                <w:sz w:val="21"/>
                <w:szCs w:val="21"/>
                <w14:textFill>
                  <w14:solidFill>
                    <w14:schemeClr w14:val="tx1"/>
                  </w14:solidFill>
                </w14:textFill>
              </w:rPr>
              <w:t>2-</w:t>
            </w:r>
            <w:r>
              <w:rPr>
                <w:b/>
                <w:bCs/>
                <w:color w:val="000000" w:themeColor="text1"/>
                <w:sz w:val="21"/>
                <w:szCs w:val="21"/>
                <w14:textFill>
                  <w14:solidFill>
                    <w14:schemeClr w14:val="tx1"/>
                  </w14:solidFill>
                </w14:textFill>
              </w:rPr>
              <w:t>1  本项目</w:t>
            </w:r>
            <w:r>
              <w:rPr>
                <w:rFonts w:hint="eastAsia"/>
                <w:b/>
                <w:bCs/>
                <w:color w:val="000000" w:themeColor="text1"/>
                <w:sz w:val="21"/>
                <w:szCs w:val="21"/>
                <w14:textFill>
                  <w14:solidFill>
                    <w14:schemeClr w14:val="tx1"/>
                  </w14:solidFill>
                </w14:textFill>
              </w:rPr>
              <w:t>用水平衡图（t/d）</w:t>
            </w:r>
          </w:p>
          <w:p w14:paraId="1E5E9526">
            <w:pPr>
              <w:rPr>
                <w:b/>
                <w:bCs/>
                <w:color w:val="000000" w:themeColor="text1"/>
                <w:szCs w:val="21"/>
                <w14:textFill>
                  <w14:solidFill>
                    <w14:schemeClr w14:val="tx1"/>
                  </w14:solidFill>
                </w14:textFill>
              </w:rPr>
            </w:pPr>
          </w:p>
          <w:p w14:paraId="2D8C97AA">
            <w:pPr>
              <w:pStyle w:val="51"/>
              <w:ind w:firstLine="0" w:firstLineChars="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2.</w:t>
            </w:r>
            <w:r>
              <w:rPr>
                <w:rFonts w:hint="eastAsia"/>
                <w:b/>
                <w:bCs/>
                <w:color w:val="000000" w:themeColor="text1"/>
                <w:sz w:val="21"/>
                <w:szCs w:val="21"/>
                <w14:textFill>
                  <w14:solidFill>
                    <w14:schemeClr w14:val="tx1"/>
                  </w14:solidFill>
                </w14:textFill>
              </w:rPr>
              <w:t>7</w:t>
            </w:r>
            <w:r>
              <w:rPr>
                <w:b/>
                <w:bCs/>
                <w:color w:val="000000" w:themeColor="text1"/>
                <w:sz w:val="21"/>
                <w:szCs w:val="21"/>
                <w14:textFill>
                  <w14:solidFill>
                    <w14:schemeClr w14:val="tx1"/>
                  </w14:solidFill>
                </w14:textFill>
              </w:rPr>
              <w:t>劳动定员及工作制度</w:t>
            </w:r>
          </w:p>
          <w:p w14:paraId="05A32BD4">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szCs w:val="21"/>
                <w14:textFill>
                  <w14:solidFill>
                    <w14:schemeClr w14:val="tx1"/>
                  </w14:solidFill>
                </w14:textFill>
              </w:rPr>
              <w:t>劳动定员60人，员工</w:t>
            </w:r>
            <w:r>
              <w:rPr>
                <w:color w:val="000000" w:themeColor="text1"/>
                <w:szCs w:val="21"/>
                <w14:textFill>
                  <w14:solidFill>
                    <w14:schemeClr w14:val="tx1"/>
                  </w14:solidFill>
                </w14:textFill>
              </w:rPr>
              <w:t>每天工作</w:t>
            </w: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小时，年工作</w:t>
            </w:r>
            <w:r>
              <w:rPr>
                <w:rFonts w:hint="eastAsia"/>
                <w:color w:val="000000" w:themeColor="text1"/>
                <w:szCs w:val="21"/>
                <w14:textFill>
                  <w14:solidFill>
                    <w14:schemeClr w14:val="tx1"/>
                  </w14:solidFill>
                </w14:textFill>
              </w:rPr>
              <w:t>300</w:t>
            </w:r>
            <w:r>
              <w:rPr>
                <w:color w:val="000000" w:themeColor="text1"/>
                <w:szCs w:val="21"/>
                <w14:textFill>
                  <w14:solidFill>
                    <w14:schemeClr w14:val="tx1"/>
                  </w14:solidFill>
                </w14:textFill>
              </w:rPr>
              <w:t>天</w:t>
            </w:r>
            <w:r>
              <w:rPr>
                <w:rFonts w:hint="eastAsia"/>
                <w:color w:val="000000" w:themeColor="text1"/>
                <w:szCs w:val="21"/>
                <w14:textFill>
                  <w14:solidFill>
                    <w14:schemeClr w14:val="tx1"/>
                  </w14:solidFill>
                </w14:textFill>
              </w:rPr>
              <w:t>（2400</w:t>
            </w:r>
            <w:r>
              <w:rPr>
                <w:color w:val="000000" w:themeColor="text1"/>
                <w:szCs w:val="21"/>
                <w14:textFill>
                  <w14:solidFill>
                    <w14:schemeClr w14:val="tx1"/>
                  </w14:solidFill>
                </w14:textFill>
              </w:rPr>
              <w:t>h</w:t>
            </w:r>
            <w:r>
              <w:rPr>
                <w:rFonts w:hint="eastAsia"/>
                <w:color w:val="000000" w:themeColor="text1"/>
                <w:szCs w:val="21"/>
                <w14:textFill>
                  <w14:solidFill>
                    <w14:schemeClr w14:val="tx1"/>
                  </w14:solidFill>
                </w14:textFill>
              </w:rPr>
              <w:t>），项目不设员工食堂和宿舍。</w:t>
            </w:r>
          </w:p>
          <w:p w14:paraId="5FD51A0A">
            <w:pPr>
              <w:pStyle w:val="51"/>
              <w:ind w:firstLine="0" w:firstLineChars="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2.</w:t>
            </w:r>
            <w:r>
              <w:rPr>
                <w:rFonts w:hint="eastAsia"/>
                <w:b/>
                <w:bCs/>
                <w:color w:val="000000" w:themeColor="text1"/>
                <w:sz w:val="21"/>
                <w:szCs w:val="21"/>
                <w14:textFill>
                  <w14:solidFill>
                    <w14:schemeClr w14:val="tx1"/>
                  </w14:solidFill>
                </w14:textFill>
              </w:rPr>
              <w:t>9</w:t>
            </w:r>
            <w:r>
              <w:rPr>
                <w:b/>
                <w:bCs/>
                <w:color w:val="000000" w:themeColor="text1"/>
                <w:sz w:val="21"/>
                <w:szCs w:val="21"/>
                <w14:textFill>
                  <w14:solidFill>
                    <w14:schemeClr w14:val="tx1"/>
                  </w14:solidFill>
                </w14:textFill>
              </w:rPr>
              <w:t xml:space="preserve"> 平面布置</w:t>
            </w:r>
          </w:p>
          <w:p w14:paraId="0D54CA0D">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项目位于</w:t>
            </w:r>
            <w:r>
              <w:rPr>
                <w:rFonts w:hint="eastAsia"/>
                <w:color w:val="000000" w:themeColor="text1"/>
                <w:szCs w:val="21"/>
                <w14:textFill>
                  <w14:solidFill>
                    <w14:schemeClr w14:val="tx1"/>
                  </w14:solidFill>
                </w14:textFill>
              </w:rPr>
              <w:t>安徽省淮南市高新区合创新能源汽车零部件产业园，项目租赁</w:t>
            </w:r>
            <w:r>
              <w:rPr>
                <w:rFonts w:hint="eastAsia"/>
                <w:bCs/>
                <w:color w:val="000000" w:themeColor="text1"/>
                <w:kern w:val="0"/>
                <w:szCs w:val="21"/>
                <w14:textFill>
                  <w14:solidFill>
                    <w14:schemeClr w14:val="tx1"/>
                  </w14:solidFill>
                </w14:textFill>
              </w:rPr>
              <w:t>淮南高新技术产业开发区</w:t>
            </w:r>
            <w:r>
              <w:rPr>
                <w:rFonts w:hint="eastAsia"/>
                <w:color w:val="000000" w:themeColor="text1"/>
                <w:szCs w:val="21"/>
                <w14:textFill>
                  <w14:solidFill>
                    <w14:schemeClr w14:val="tx1"/>
                  </w14:solidFill>
                </w14:textFill>
              </w:rPr>
              <w:t>的2#厂房进行生产，经现场踏勘</w:t>
            </w:r>
            <w:r>
              <w:rPr>
                <w:color w:val="000000" w:themeColor="text1"/>
                <w:szCs w:val="21"/>
                <w14:textFill>
                  <w14:solidFill>
                    <w14:schemeClr w14:val="tx1"/>
                  </w14:solidFill>
                </w14:textFill>
              </w:rPr>
              <w:t>，项目厂址东侧为</w:t>
            </w:r>
            <w:r>
              <w:rPr>
                <w:rFonts w:hint="eastAsia"/>
                <w:color w:val="000000" w:themeColor="text1"/>
                <w:szCs w:val="21"/>
                <w14:textFill>
                  <w14:solidFill>
                    <w14:schemeClr w14:val="tx1"/>
                  </w14:solidFill>
                </w14:textFill>
              </w:rPr>
              <w:t>园区内道路；</w:t>
            </w:r>
            <w:r>
              <w:rPr>
                <w:color w:val="000000" w:themeColor="text1"/>
                <w:szCs w:val="21"/>
                <w14:textFill>
                  <w14:solidFill>
                    <w14:schemeClr w14:val="tx1"/>
                  </w14:solidFill>
                </w14:textFill>
              </w:rPr>
              <w:t>南侧为</w:t>
            </w:r>
            <w:r>
              <w:rPr>
                <w:rFonts w:hint="eastAsia"/>
                <w:color w:val="000000" w:themeColor="text1"/>
                <w:szCs w:val="21"/>
                <w14:textFill>
                  <w14:solidFill>
                    <w14:schemeClr w14:val="tx1"/>
                  </w14:solidFill>
                </w14:textFill>
              </w:rPr>
              <w:t>泰康街；</w:t>
            </w:r>
            <w:r>
              <w:rPr>
                <w:color w:val="000000" w:themeColor="text1"/>
                <w:szCs w:val="21"/>
                <w14:textFill>
                  <w14:solidFill>
                    <w14:schemeClr w14:val="tx1"/>
                  </w14:solidFill>
                </w14:textFill>
              </w:rPr>
              <w:t>西侧为</w:t>
            </w:r>
            <w:r>
              <w:rPr>
                <w:rFonts w:hint="eastAsia"/>
                <w:color w:val="000000" w:themeColor="text1"/>
                <w:szCs w:val="21"/>
                <w14:textFill>
                  <w14:solidFill>
                    <w14:schemeClr w14:val="tx1"/>
                  </w14:solidFill>
                </w14:textFill>
              </w:rPr>
              <w:t>汽车零部件产业园1#厂房；</w:t>
            </w:r>
            <w:r>
              <w:rPr>
                <w:color w:val="000000" w:themeColor="text1"/>
                <w:szCs w:val="21"/>
                <w14:textFill>
                  <w14:solidFill>
                    <w14:schemeClr w14:val="tx1"/>
                  </w14:solidFill>
                </w14:textFill>
              </w:rPr>
              <w:t>北侧为</w:t>
            </w:r>
            <w:r>
              <w:rPr>
                <w:rFonts w:hint="eastAsia"/>
                <w:color w:val="000000" w:themeColor="text1"/>
                <w:szCs w:val="21"/>
                <w14:textFill>
                  <w14:solidFill>
                    <w14:schemeClr w14:val="tx1"/>
                  </w14:solidFill>
                </w14:textFill>
              </w:rPr>
              <w:t>汽车零部件产业园3#厂房。</w:t>
            </w:r>
          </w:p>
          <w:p w14:paraId="08D81517">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根据本项目厂房内部平面布置图，本项目设原材料存储区、生产区、产品存储区以及办公区；其中原材料仓库位于厂房间南侧，办公区位于厂房西侧；原材料仓库往北依次为注塑车间；发泡、包覆车间；产品仓库</w:t>
            </w:r>
            <w:r>
              <w:rPr>
                <w:color w:val="000000" w:themeColor="text1"/>
                <w:szCs w:val="21"/>
                <w14:textFill>
                  <w14:solidFill>
                    <w14:schemeClr w14:val="tx1"/>
                  </w14:solidFill>
                </w14:textFill>
              </w:rPr>
              <w:t>。</w:t>
            </w:r>
          </w:p>
          <w:p w14:paraId="56FEF400">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根据本项目厂区总平面布置图，本项目危废暂存间位于原辅材料存储区南侧；一般固废暂存场所位于成品库西侧；事故池位于南侧；上述污染治理设施远离办公区布置。</w:t>
            </w:r>
          </w:p>
          <w:p w14:paraId="64ADC7F4">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综上可知，本项目选址位于汽车零部件产业园，周围为道路及工业企业；内部布局分区明确，办公区远离生产区布置，本</w:t>
            </w:r>
            <w:r>
              <w:rPr>
                <w:color w:val="000000" w:themeColor="text1"/>
                <w:szCs w:val="21"/>
                <w14:textFill>
                  <w14:solidFill>
                    <w14:schemeClr w14:val="tx1"/>
                  </w14:solidFill>
                </w14:textFill>
              </w:rPr>
              <w:t>项目总平面布置基本合理，</w:t>
            </w:r>
            <w:r>
              <w:rPr>
                <w:rFonts w:hint="eastAsia"/>
                <w:color w:val="000000" w:themeColor="text1"/>
                <w:szCs w:val="21"/>
                <w14:textFill>
                  <w14:solidFill>
                    <w14:schemeClr w14:val="tx1"/>
                  </w14:solidFill>
                </w14:textFill>
              </w:rPr>
              <w:t>厂区</w:t>
            </w:r>
            <w:r>
              <w:rPr>
                <w:color w:val="000000" w:themeColor="text1"/>
                <w:szCs w:val="21"/>
                <w14:textFill>
                  <w14:solidFill>
                    <w14:schemeClr w14:val="tx1"/>
                  </w14:solidFill>
                </w14:textFill>
              </w:rPr>
              <w:t>总平面布置图见附图3</w:t>
            </w:r>
            <w:r>
              <w:rPr>
                <w:rFonts w:hint="eastAsia"/>
                <w:color w:val="000000" w:themeColor="text1"/>
                <w:szCs w:val="21"/>
                <w14:textFill>
                  <w14:solidFill>
                    <w14:schemeClr w14:val="tx1"/>
                  </w14:solidFill>
                </w14:textFill>
              </w:rPr>
              <w:t>，厂房内部布局见附图4</w:t>
            </w:r>
            <w:r>
              <w:rPr>
                <w:color w:val="000000" w:themeColor="text1"/>
                <w:szCs w:val="21"/>
                <w14:textFill>
                  <w14:solidFill>
                    <w14:schemeClr w14:val="tx1"/>
                  </w14:solidFill>
                </w14:textFill>
              </w:rPr>
              <w:t>。</w:t>
            </w:r>
          </w:p>
          <w:p w14:paraId="79DCC91C">
            <w:pPr>
              <w:rPr>
                <w:color w:val="000000" w:themeColor="text1"/>
                <w:szCs w:val="21"/>
                <w14:textFill>
                  <w14:solidFill>
                    <w14:schemeClr w14:val="tx1"/>
                  </w14:solidFill>
                </w14:textFill>
              </w:rPr>
            </w:pPr>
          </w:p>
          <w:p w14:paraId="261C1F79">
            <w:pPr>
              <w:rPr>
                <w:color w:val="000000" w:themeColor="text1"/>
                <w:szCs w:val="21"/>
                <w14:textFill>
                  <w14:solidFill>
                    <w14:schemeClr w14:val="tx1"/>
                  </w14:solidFill>
                </w14:textFill>
              </w:rPr>
            </w:pPr>
          </w:p>
        </w:tc>
      </w:tr>
      <w:tr w14:paraId="2601D9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9" w:hRule="atLeast"/>
          <w:jc w:val="center"/>
        </w:trPr>
        <w:tc>
          <w:tcPr>
            <w:tcW w:w="229" w:type="pct"/>
            <w:vAlign w:val="center"/>
          </w:tcPr>
          <w:p w14:paraId="5DBFF420">
            <w:pPr>
              <w:pStyle w:val="31"/>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工艺流程和产排污环节</w:t>
            </w:r>
          </w:p>
        </w:tc>
        <w:tc>
          <w:tcPr>
            <w:tcW w:w="4770" w:type="pct"/>
          </w:tcPr>
          <w:p w14:paraId="28055FCB">
            <w:pPr>
              <w:pStyle w:val="56"/>
              <w:spacing w:line="360" w:lineRule="auto"/>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2.</w:t>
            </w:r>
            <w:r>
              <w:rPr>
                <w:rFonts w:hint="eastAsia" w:ascii="Times New Roman" w:hAnsi="Times New Roman" w:cs="Times New Roman"/>
                <w:b/>
                <w:bCs/>
                <w:color w:val="000000" w:themeColor="text1"/>
                <w14:textFill>
                  <w14:solidFill>
                    <w14:schemeClr w14:val="tx1"/>
                  </w14:solidFill>
                </w14:textFill>
              </w:rPr>
              <w:t>9</w:t>
            </w:r>
            <w:r>
              <w:rPr>
                <w:rFonts w:ascii="Times New Roman" w:hAnsi="Times New Roman" w:cs="Times New Roman"/>
                <w:b/>
                <w:bCs/>
                <w:color w:val="000000" w:themeColor="text1"/>
                <w14:textFill>
                  <w14:solidFill>
                    <w14:schemeClr w14:val="tx1"/>
                  </w14:solidFill>
                </w14:textFill>
              </w:rPr>
              <w:t xml:space="preserve"> 工艺流程和产排污环节</w:t>
            </w:r>
          </w:p>
          <w:p w14:paraId="7138C55C">
            <w:pPr>
              <w:spacing w:line="360" w:lineRule="auto"/>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1、项目生产工艺</w:t>
            </w:r>
          </w:p>
          <w:p w14:paraId="29F859BA">
            <w:pPr>
              <w:spacing w:line="360" w:lineRule="auto"/>
              <w:ind w:firstLine="630" w:firstLineChars="3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项目产品包括发泡件、包覆件、注塑件三种，生产工艺流程见图2-2~2-4。</w:t>
            </w:r>
          </w:p>
          <w:p w14:paraId="3796FF6D">
            <w:pPr>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1.1发泡件生产工艺流程图见图2-2。</w:t>
            </w:r>
          </w:p>
          <w:p w14:paraId="36D1BDAF">
            <w:pPr>
              <w:rPr>
                <w:color w:val="000000" w:themeColor="text1"/>
                <w:szCs w:val="21"/>
                <w14:textFill>
                  <w14:solidFill>
                    <w14:schemeClr w14:val="tx1"/>
                  </w14:solidFill>
                </w14:textFill>
              </w:rPr>
            </w:pPr>
          </w:p>
          <w:p w14:paraId="284EE319">
            <w:pPr>
              <w:pStyle w:val="16"/>
              <w:numPr>
                <w:ilvl w:val="0"/>
                <w:numId w:val="0"/>
              </w:numPr>
              <w:rPr>
                <w:b/>
                <w:bCs/>
                <w:color w:val="000000" w:themeColor="text1"/>
                <w14:textFill>
                  <w14:solidFill>
                    <w14:schemeClr w14:val="tx1"/>
                  </w14:solidFill>
                </w14:textFill>
              </w:rPr>
            </w:pPr>
          </w:p>
          <w:p w14:paraId="756B0F9E">
            <w:pPr>
              <w:pStyle w:val="16"/>
              <w:numPr>
                <w:ilvl w:val="0"/>
                <w:numId w:val="0"/>
              </w:numPr>
              <w:rPr>
                <w:b/>
                <w:bCs/>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66432" behindDoc="0" locked="0" layoutInCell="1" allowOverlap="1">
                      <wp:simplePos x="0" y="0"/>
                      <wp:positionH relativeFrom="column">
                        <wp:posOffset>302895</wp:posOffset>
                      </wp:positionH>
                      <wp:positionV relativeFrom="paragraph">
                        <wp:posOffset>67945</wp:posOffset>
                      </wp:positionV>
                      <wp:extent cx="3883025" cy="4076700"/>
                      <wp:effectExtent l="0" t="6350" r="0" b="0"/>
                      <wp:wrapNone/>
                      <wp:docPr id="121" name="组合 121"/>
                      <wp:cNvGraphicFramePr/>
                      <a:graphic xmlns:a="http://schemas.openxmlformats.org/drawingml/2006/main">
                        <a:graphicData uri="http://schemas.microsoft.com/office/word/2010/wordprocessingGroup">
                          <wpg:wgp>
                            <wpg:cNvGrpSpPr/>
                            <wpg:grpSpPr>
                              <a:xfrm>
                                <a:off x="0" y="0"/>
                                <a:ext cx="3883025" cy="4076700"/>
                                <a:chOff x="4928" y="893606"/>
                                <a:chExt cx="6115" cy="6420"/>
                              </a:xfrm>
                            </wpg:grpSpPr>
                            <wps:wsp>
                              <wps:cNvPr id="87" name="矩形 87"/>
                              <wps:cNvSpPr/>
                              <wps:spPr>
                                <a:xfrm>
                                  <a:off x="9556" y="893618"/>
                                  <a:ext cx="1304" cy="432"/>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BBDE2E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B料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8" name="矩形 88"/>
                              <wps:cNvSpPr/>
                              <wps:spPr>
                                <a:xfrm>
                                  <a:off x="6504" y="893606"/>
                                  <a:ext cx="1304" cy="432"/>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57F600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A料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9" name="直接连接符 89"/>
                              <wps:cNvCnPr/>
                              <wps:spPr>
                                <a:xfrm>
                                  <a:off x="7156" y="894038"/>
                                  <a:ext cx="0" cy="336"/>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90" name="直接连接符 90"/>
                              <wps:cNvCnPr/>
                              <wps:spPr>
                                <a:xfrm>
                                  <a:off x="10280" y="894062"/>
                                  <a:ext cx="0" cy="336"/>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92" name="直接连接符 92"/>
                              <wps:cNvCnPr/>
                              <wps:spPr>
                                <a:xfrm>
                                  <a:off x="7150" y="894374"/>
                                  <a:ext cx="3123"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93" name="直接箭头连接符 93"/>
                              <wps:cNvCnPr/>
                              <wps:spPr>
                                <a:xfrm>
                                  <a:off x="8802" y="894386"/>
                                  <a:ext cx="0" cy="492"/>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94" name="矩形 94"/>
                              <wps:cNvSpPr/>
                              <wps:spPr>
                                <a:xfrm>
                                  <a:off x="8132" y="894866"/>
                                  <a:ext cx="1304" cy="432"/>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094E58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配料混合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5" name="直接箭头连接符 95"/>
                              <wps:cNvCnPr/>
                              <wps:spPr>
                                <a:xfrm>
                                  <a:off x="8802" y="895322"/>
                                  <a:ext cx="0" cy="492"/>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96" name="矩形 96"/>
                              <wps:cNvSpPr/>
                              <wps:spPr>
                                <a:xfrm>
                                  <a:off x="8143" y="896750"/>
                                  <a:ext cx="1304" cy="432"/>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8BD3F1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熟化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 name="矩形 98"/>
                              <wps:cNvSpPr/>
                              <wps:spPr>
                                <a:xfrm>
                                  <a:off x="8120" y="895790"/>
                                  <a:ext cx="1304" cy="432"/>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22D4E2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混合浇注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 name="直接箭头连接符 99"/>
                              <wps:cNvCnPr/>
                              <wps:spPr>
                                <a:xfrm>
                                  <a:off x="8814" y="897206"/>
                                  <a:ext cx="0" cy="492"/>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00" name="矩形 100"/>
                              <wps:cNvSpPr/>
                              <wps:spPr>
                                <a:xfrm>
                                  <a:off x="8132" y="897698"/>
                                  <a:ext cx="1304" cy="432"/>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4C7580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脱模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1" name="直接箭头连接符 101"/>
                              <wps:cNvCnPr/>
                              <wps:spPr>
                                <a:xfrm>
                                  <a:off x="8814" y="898154"/>
                                  <a:ext cx="0" cy="492"/>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02" name="矩形 102"/>
                              <wps:cNvSpPr/>
                              <wps:spPr>
                                <a:xfrm>
                                  <a:off x="8155" y="898646"/>
                                  <a:ext cx="1304" cy="432"/>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B6AA7A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开泡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 name="直接箭头连接符 103"/>
                              <wps:cNvCnPr/>
                              <wps:spPr>
                                <a:xfrm>
                                  <a:off x="8826" y="899102"/>
                                  <a:ext cx="0" cy="492"/>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04" name="矩形 104"/>
                              <wps:cNvSpPr/>
                              <wps:spPr>
                                <a:xfrm>
                                  <a:off x="8155" y="899594"/>
                                  <a:ext cx="1304" cy="432"/>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6499C5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成品入库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 name="直接箭头连接符 106"/>
                              <wps:cNvCnPr>
                                <a:stCxn id="100" idx="1"/>
                              </wps:cNvCnPr>
                              <wps:spPr>
                                <a:xfrm flipH="1">
                                  <a:off x="7476" y="897914"/>
                                  <a:ext cx="656" cy="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07" name="矩形 107"/>
                              <wps:cNvSpPr/>
                              <wps:spPr>
                                <a:xfrm>
                                  <a:off x="6175" y="897698"/>
                                  <a:ext cx="1304" cy="432"/>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FB168A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模具清理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 name="直接箭头连接符 108"/>
                              <wps:cNvCnPr/>
                              <wps:spPr>
                                <a:xfrm flipH="1">
                                  <a:off x="5628" y="897914"/>
                                  <a:ext cx="547" cy="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09" name="矩形 109"/>
                              <wps:cNvSpPr/>
                              <wps:spPr>
                                <a:xfrm>
                                  <a:off x="4928" y="897686"/>
                                  <a:ext cx="991" cy="432"/>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292B0A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1" name="直接箭头连接符 111"/>
                              <wps:cNvCnPr/>
                              <wps:spPr>
                                <a:xfrm>
                                  <a:off x="8814" y="896246"/>
                                  <a:ext cx="0" cy="492"/>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16" name="矩形 116"/>
                              <wps:cNvSpPr/>
                              <wps:spPr>
                                <a:xfrm>
                                  <a:off x="9870" y="894854"/>
                                  <a:ext cx="1041" cy="432"/>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51CB94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N、S1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7" name="直接箭头连接符 117"/>
                              <wps:cNvCnPr/>
                              <wps:spPr>
                                <a:xfrm>
                                  <a:off x="9436" y="896042"/>
                                  <a:ext cx="572" cy="0"/>
                                </a:xfrm>
                                <a:prstGeom prst="straightConnector1">
                                  <a:avLst/>
                                </a:prstGeom>
                                <a:ln>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118" name="矩形 118"/>
                              <wps:cNvSpPr/>
                              <wps:spPr>
                                <a:xfrm>
                                  <a:off x="9918" y="895802"/>
                                  <a:ext cx="1041" cy="432"/>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31204A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G1、N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9" name="直接箭头连接符 119"/>
                              <wps:cNvCnPr/>
                              <wps:spPr>
                                <a:xfrm>
                                  <a:off x="9460" y="897938"/>
                                  <a:ext cx="572" cy="0"/>
                                </a:xfrm>
                                <a:prstGeom prst="straightConnector1">
                                  <a:avLst/>
                                </a:prstGeom>
                                <a:ln>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122" name="直接箭头连接符 122"/>
                              <wps:cNvCnPr/>
                              <wps:spPr>
                                <a:xfrm>
                                  <a:off x="9460" y="898886"/>
                                  <a:ext cx="572" cy="0"/>
                                </a:xfrm>
                                <a:prstGeom prst="straightConnector1">
                                  <a:avLst/>
                                </a:prstGeom>
                                <a:ln>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123" name="矩形 123"/>
                              <wps:cNvSpPr/>
                              <wps:spPr>
                                <a:xfrm>
                                  <a:off x="9990" y="898670"/>
                                  <a:ext cx="1041" cy="432"/>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14E1CC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G3、N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 name="矩形 133"/>
                              <wps:cNvSpPr/>
                              <wps:spPr>
                                <a:xfrm>
                                  <a:off x="10002" y="897662"/>
                                  <a:ext cx="1041" cy="432"/>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9BD611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G2、N</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3.85pt;margin-top:5.35pt;height:321pt;width:305.75pt;z-index:251666432;mso-width-relative:page;mso-height-relative:page;" coordorigin="4928,893606" coordsize="6115,6420" o:gfxdata="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">
                      <o:lock v:ext="edit" aspectratio="f"/>
                      <v:rect id="_x0000_s1026" o:spid="_x0000_s1026" o:spt="1" style="position:absolute;left:9556;top:893618;height:432;width:1304;v-text-anchor:middle;" filled="f" stroked="t" coordsize="21600,21600" o:gfxdata="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C5Pu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14:paraId="6BBDE2E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B料</w:t>
                              </w:r>
                            </w:p>
                          </w:txbxContent>
                        </v:textbox>
                      </v:rect>
                      <v:rect id="_x0000_s1026" o:spid="_x0000_s1026" o:spt="1" style="position:absolute;left:6504;top:893606;height:432;width:1304;v-text-anchor:middle;" filled="f" stroked="t" coordsize="21600,21600" o:gfxdata="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Aec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14:paraId="557F600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A料</w:t>
                              </w:r>
                            </w:p>
                          </w:txbxContent>
                        </v:textbox>
                      </v:rect>
                      <v:line id="_x0000_s1026" o:spid="_x0000_s1026" o:spt="20" style="position:absolute;left:7156;top:894038;height:336;width:0;" filled="f" stroked="t" coordsize="21600,21600" o:gfxdata="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VU5W/&#10;AAAA2w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line>
                      <v:line id="_x0000_s1026" o:spid="_x0000_s1026" o:spt="20" style="position:absolute;left:10280;top:894062;height:336;width:0;" filled="f" stroked="t" coordsize="21600,21600" o:gfxdata="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2bNW8AAAA&#10;2w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line>
                      <v:line id="_x0000_s1026" o:spid="_x0000_s1026" o:spt="20" style="position:absolute;left:7150;top:894374;height:0;width:3123;" filled="f" stroked="t" coordsize="21600,21600" o:gfxdata="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oVzm/&#10;AAAA2w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line>
                      <v:shape id="_x0000_s1026" o:spid="_x0000_s1026" o:spt="32" type="#_x0000_t32" style="position:absolute;left:8802;top:894386;height:492;width:0;" filled="f" stroked="t" coordsize="21600,21600" o:gfxdata="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yvwC8AAAA&#10;2w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rect id="_x0000_s1026" o:spid="_x0000_s1026" o:spt="1" style="position:absolute;left:8132;top:894866;height:432;width:1304;v-text-anchor:middle;" filled="f" stroked="t" coordsize="21600,21600" o:gfxdata="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AJtE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14:paraId="5094E58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配料混合</w:t>
                              </w:r>
                            </w:p>
                          </w:txbxContent>
                        </v:textbox>
                      </v:rect>
                      <v:shape id="_x0000_s1026" o:spid="_x0000_s1026" o:spt="32" type="#_x0000_t32" style="position:absolute;left:8802;top:895322;height:492;width:0;" filled="f" stroked="t" coordsize="21600,21600" o:gfxdata="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Xgu+/&#10;AAAA2w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_x0000_s1026" o:spid="_x0000_s1026" o:spt="1" style="position:absolute;left:8143;top:896750;height:432;width:1304;v-text-anchor:middle;" filled="f" stroked="t" coordsize="21600,21600" o:gfxdata="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nqCo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14:paraId="18BD3F1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熟化</w:t>
                              </w:r>
                            </w:p>
                          </w:txbxContent>
                        </v:textbox>
                      </v:rect>
                      <v:rect id="_x0000_s1026" o:spid="_x0000_s1026" o:spt="1" style="position:absolute;left:8120;top:895790;height:432;width:1304;v-text-anchor:middle;" filled="f" stroked="t" coordsize="21600,21600" o:gfxdata="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TZFB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14:paraId="022D4E2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混合浇注</w:t>
                              </w:r>
                            </w:p>
                          </w:txbxContent>
                        </v:textbox>
                      </v:rect>
                      <v:shape id="_x0000_s1026" o:spid="_x0000_s1026" o:spt="32" type="#_x0000_t32" style="position:absolute;left:8814;top:897206;height:492;width:0;" filled="f" stroked="t" coordsize="21600,21600" o:gfxdata="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jqvQAA&#10;ANs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rect id="_x0000_s1026" o:spid="_x0000_s1026" o:spt="1" style="position:absolute;left:8132;top:897698;height:432;width:1304;v-text-anchor:middle;" filled="f" stroked="t" coordsize="21600,21600" o:gfxdata="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uk7e/&#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14:paraId="04C7580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脱模</w:t>
                              </w:r>
                            </w:p>
                          </w:txbxContent>
                        </v:textbox>
                      </v:rect>
                      <v:shape id="_x0000_s1026" o:spid="_x0000_s1026" o:spt="32" type="#_x0000_t32" style="position:absolute;left:8814;top:898154;height:492;width:0;" filled="f" stroked="t" coordsize="21600,21600" o:gfxdata="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sveEb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rect id="_x0000_s1026" o:spid="_x0000_s1026" o:spt="1" style="position:absolute;left:8155;top:898646;height:432;width:1304;v-text-anchor:middle;" filled="f" stroked="t" coordsize="21600,21600" o:gfxdata="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CoW7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14:paraId="0B6AA7A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开泡</w:t>
                              </w:r>
                            </w:p>
                          </w:txbxContent>
                        </v:textbox>
                      </v:rect>
                      <v:shape id="_x0000_s1026" o:spid="_x0000_s1026" o:spt="32" type="#_x0000_t32" style="position:absolute;left:8826;top:899102;height:492;width:0;" filled="f" stroked="t" coordsize="21600,21600" o:gfxdata="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1V5f28AAAA&#10;3A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rect id="_x0000_s1026" o:spid="_x0000_s1026" o:spt="1" style="position:absolute;left:8155;top:899594;height:432;width:1304;v-text-anchor:middle;" filled="f" stroked="f" coordsize="21600,21600" o:gfxdata="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tVMY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14:paraId="36499C5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成品入库</w:t>
                              </w:r>
                            </w:p>
                          </w:txbxContent>
                        </v:textbox>
                      </v:rect>
                      <v:shape id="_x0000_s1026" o:spid="_x0000_s1026" o:spt="32" type="#_x0000_t32" style="position:absolute;left:7476;top:897914;flip:x;height:0;width:656;" filled="f" stroked="t" coordsize="21600,21600" o:gfxdata="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kcSr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rect id="_x0000_s1026" o:spid="_x0000_s1026" o:spt="1" style="position:absolute;left:6175;top:897698;height:432;width:1304;v-text-anchor:middle;" filled="f" stroked="t" coordsize="21600,21600" o:gfxdata="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HC8O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14:paraId="0FB168A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模具清理</w:t>
                              </w:r>
                            </w:p>
                          </w:txbxContent>
                        </v:textbox>
                      </v:rect>
                      <v:shape id="_x0000_s1026" o:spid="_x0000_s1026" o:spt="32" type="#_x0000_t32" style="position:absolute;left:5628;top:897914;flip:x;height:0;width:547;" filled="f" stroked="t" coordsize="21600,21600" o:gfxdata="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ei2jvQAA&#10;ANw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rect id="_x0000_s1026" o:spid="_x0000_s1026" o:spt="1" style="position:absolute;left:4928;top:897686;height:432;width:991;v-text-anchor:middle;" filled="f" stroked="f" coordsize="21600,21600" o:gfxdata="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7T8hrsAAADc&#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6292B0A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S2</w:t>
                              </w:r>
                            </w:p>
                          </w:txbxContent>
                        </v:textbox>
                      </v:rect>
                      <v:shape id="_x0000_s1026" o:spid="_x0000_s1026" o:spt="32" type="#_x0000_t32" style="position:absolute;left:8814;top:896246;height:492;width:0;" filled="f" stroked="t" coordsize="21600,21600" o:gfxdata="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EkjMvQAA&#10;ANw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rect id="_x0000_s1026" o:spid="_x0000_s1026" o:spt="1" style="position:absolute;left:9870;top:894854;height:432;width:1041;v-text-anchor:middle;" filled="f" stroked="f" coordsize="21600,21600" o:gfxdata="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vy/im5AAAA3A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14:paraId="051CB94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N、S1</w:t>
                              </w:r>
                            </w:p>
                          </w:txbxContent>
                        </v:textbox>
                      </v:rect>
                      <v:shape id="_x0000_s1026" o:spid="_x0000_s1026" o:spt="32" type="#_x0000_t32" style="position:absolute;left:9436;top:896042;height:0;width:572;" filled="f" stroked="t" coordsize="21600,21600" o:gfxdata="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vlNi8AAAA&#10;3AAAAA8AAAAAAAAAAQAgAAAAIgAAAGRycy9kb3ducmV2LnhtbFBLAQIUABQAAAAIAIdO4kAzLwWe&#10;OwAAADkAAAAQAAAAAAAAAAEAIAAAAAsBAABkcnMvc2hhcGV4bWwueG1sUEsFBgAAAAAGAAYAWwEA&#10;ALUDAAAAAA==&#10;">
                        <v:fill on="f" focussize="0,0"/>
                        <v:stroke weight="1pt" color="#000000 [3213]" miterlimit="8" joinstyle="miter" dashstyle="dash" endarrow="block"/>
                        <v:imagedata o:title=""/>
                        <o:lock v:ext="edit" aspectratio="f"/>
                      </v:shape>
                      <v:rect id="_x0000_s1026" o:spid="_x0000_s1026" o:spt="1" style="position:absolute;left:9918;top:895802;height:432;width:1041;v-text-anchor:middle;" filled="f" stroked="f" coordsize="21600,21600" o:gfxdata="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Ic/A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231204A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G1、N</w:t>
                              </w:r>
                            </w:p>
                          </w:txbxContent>
                        </v:textbox>
                      </v:rect>
                      <v:shape id="_x0000_s1026" o:spid="_x0000_s1026" o:spt="32" type="#_x0000_t32" style="position:absolute;left:9460;top:897938;height:0;width:572;" filled="f" stroked="t" coordsize="21600,21600" o:gfxdata="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TylMbsAAADc&#10;AAAADwAAAAAAAAABACAAAAAiAAAAZHJzL2Rvd25yZXYueG1sUEsBAhQAFAAAAAgAh07iQDMvBZ47&#10;AAAAOQAAABAAAAAAAAAAAQAgAAAACgEAAGRycy9zaGFwZXhtbC54bWxQSwUGAAAAAAYABgBbAQAA&#10;tAMAAAAA&#10;">
                        <v:fill on="f" focussize="0,0"/>
                        <v:stroke weight="1pt" color="#000000 [3213]" miterlimit="8" joinstyle="miter" dashstyle="dash" endarrow="block"/>
                        <v:imagedata o:title=""/>
                        <o:lock v:ext="edit" aspectratio="f"/>
                      </v:shape>
                      <v:shape id="_x0000_s1026" o:spid="_x0000_s1026" o:spt="32" type="#_x0000_t32" style="position:absolute;left:9460;top:898886;height:0;width:572;" filled="f" stroked="t" coordsize="21600,21600" o:gfxdata="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9P39vQAA&#10;ANwAAAAPAAAAAAAAAAEAIAAAACIAAABkcnMvZG93bnJldi54bWxQSwECFAAUAAAACACHTuJAMy8F&#10;njsAAAA5AAAAEAAAAAAAAAABACAAAAAMAQAAZHJzL3NoYXBleG1sLnhtbFBLBQYAAAAABgAGAFsB&#10;AAC2AwAAAAA=&#10;">
                        <v:fill on="f" focussize="0,0"/>
                        <v:stroke weight="1pt" color="#000000 [3213]" miterlimit="8" joinstyle="miter" dashstyle="dash" endarrow="block"/>
                        <v:imagedata o:title=""/>
                        <o:lock v:ext="edit" aspectratio="f"/>
                      </v:shape>
                      <v:rect id="_x0000_s1026" o:spid="_x0000_s1026" o:spt="1" style="position:absolute;left:9990;top:898670;height:432;width:1041;v-text-anchor:middle;" filled="f" stroked="f" coordsize="21600,21600" o:gfxdata="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6ZcM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14:paraId="414E1CC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G3、N</w:t>
                              </w:r>
                            </w:p>
                          </w:txbxContent>
                        </v:textbox>
                      </v:rect>
                      <v:rect id="_x0000_s1026" o:spid="_x0000_s1026" o:spt="1" style="position:absolute;left:10002;top:897662;height:432;width:1041;v-text-anchor:middle;" filled="f" stroked="f" coordsize="21600,21600" o:gfxdata="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DAB0bsAAADc&#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29BD611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G2、N</w:t>
                              </w:r>
                            </w:p>
                          </w:txbxContent>
                        </v:textbox>
                      </v:rect>
                    </v:group>
                  </w:pict>
                </mc:Fallback>
              </mc:AlternateContent>
            </w:r>
          </w:p>
          <w:p w14:paraId="274322ED">
            <w:pPr>
              <w:pStyle w:val="16"/>
              <w:numPr>
                <w:ilvl w:val="0"/>
                <w:numId w:val="0"/>
              </w:numPr>
              <w:rPr>
                <w:b/>
                <w:bCs/>
                <w:color w:val="000000" w:themeColor="text1"/>
                <w14:textFill>
                  <w14:solidFill>
                    <w14:schemeClr w14:val="tx1"/>
                  </w14:solidFill>
                </w14:textFill>
              </w:rPr>
            </w:pPr>
          </w:p>
          <w:p w14:paraId="559FA1C2">
            <w:pPr>
              <w:pStyle w:val="16"/>
              <w:numPr>
                <w:ilvl w:val="0"/>
                <w:numId w:val="0"/>
              </w:numPr>
              <w:rPr>
                <w:b/>
                <w:bCs/>
                <w:color w:val="000000" w:themeColor="text1"/>
                <w14:textFill>
                  <w14:solidFill>
                    <w14:schemeClr w14:val="tx1"/>
                  </w14:solidFill>
                </w14:textFill>
              </w:rPr>
            </w:pPr>
          </w:p>
          <w:p w14:paraId="680D6A23">
            <w:pPr>
              <w:pStyle w:val="16"/>
              <w:numPr>
                <w:ilvl w:val="0"/>
                <w:numId w:val="0"/>
              </w:numPr>
              <w:rPr>
                <w:b/>
                <w:bCs/>
                <w:color w:val="000000" w:themeColor="text1"/>
                <w14:textFill>
                  <w14:solidFill>
                    <w14:schemeClr w14:val="tx1"/>
                  </w14:solidFill>
                </w14:textFill>
              </w:rPr>
            </w:pPr>
          </w:p>
          <w:p w14:paraId="65ADB8AC">
            <w:pPr>
              <w:pStyle w:val="16"/>
              <w:numPr>
                <w:ilvl w:val="0"/>
                <w:numId w:val="0"/>
              </w:numPr>
              <w:rPr>
                <w:b/>
                <w:bCs/>
                <w:color w:val="000000" w:themeColor="text1"/>
                <w14:textFill>
                  <w14:solidFill>
                    <w14:schemeClr w14:val="tx1"/>
                  </w14:solidFill>
                </w14:textFill>
              </w:rPr>
            </w:pPr>
          </w:p>
          <w:p w14:paraId="54929745">
            <w:pPr>
              <w:pStyle w:val="16"/>
              <w:numPr>
                <w:ilvl w:val="0"/>
                <w:numId w:val="0"/>
              </w:numPr>
              <w:rPr>
                <w:b/>
                <w:bCs/>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3173095</wp:posOffset>
                      </wp:positionH>
                      <wp:positionV relativeFrom="paragraph">
                        <wp:posOffset>22225</wp:posOffset>
                      </wp:positionV>
                      <wp:extent cx="363220" cy="0"/>
                      <wp:effectExtent l="0" t="38100" r="17780" b="38100"/>
                      <wp:wrapNone/>
                      <wp:docPr id="115" name="直接箭头连接符 115"/>
                      <wp:cNvGraphicFramePr/>
                      <a:graphic xmlns:a="http://schemas.openxmlformats.org/drawingml/2006/main">
                        <a:graphicData uri="http://schemas.microsoft.com/office/word/2010/wordprocessingShape">
                          <wps:wsp>
                            <wps:cNvCnPr/>
                            <wps:spPr>
                              <a:xfrm>
                                <a:off x="4799965" y="2153285"/>
                                <a:ext cx="363220" cy="0"/>
                              </a:xfrm>
                              <a:prstGeom prst="straightConnector1">
                                <a:avLst/>
                              </a:prstGeom>
                              <a:ln>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49.85pt;margin-top:1.75pt;height:0pt;width:28.6pt;z-index:251665408;mso-width-relative:page;mso-height-relative:page;" filled="f" stroked="t" coordsize="21600,21600" o:gfxdata="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Yk2qR1gAAAAcBAAAPAAAA&#10;AAAAAAEAIAAAACIAAABkcnMvZG93bnJldi54bWxQSwECFAAUAAAACACHTuJAV1lp4BcCAADwAwAA&#10;DgAAAAAAAAABACAAAAAlAQAAZHJzL2Uyb0RvYy54bWxQSwUGAAAAAAYABgBZAQAArgUAAAAA&#10;">
                      <v:fill on="f" focussize="0,0"/>
                      <v:stroke weight="1pt" color="#000000 [3213]" miterlimit="8" joinstyle="miter" dashstyle="dash" endarrow="block"/>
                      <v:imagedata o:title=""/>
                      <o:lock v:ext="edit" aspectratio="f"/>
                    </v:shape>
                  </w:pict>
                </mc:Fallback>
              </mc:AlternateContent>
            </w:r>
          </w:p>
          <w:p w14:paraId="16C2046A">
            <w:pPr>
              <w:pStyle w:val="16"/>
              <w:numPr>
                <w:ilvl w:val="0"/>
                <w:numId w:val="0"/>
              </w:numPr>
              <w:rPr>
                <w:b/>
                <w:bCs/>
                <w:color w:val="000000" w:themeColor="text1"/>
                <w14:textFill>
                  <w14:solidFill>
                    <w14:schemeClr w14:val="tx1"/>
                  </w14:solidFill>
                </w14:textFill>
              </w:rPr>
            </w:pPr>
          </w:p>
          <w:p w14:paraId="2C3021E3">
            <w:pPr>
              <w:pStyle w:val="16"/>
              <w:numPr>
                <w:ilvl w:val="0"/>
                <w:numId w:val="0"/>
              </w:numPr>
              <w:rPr>
                <w:b/>
                <w:bCs/>
                <w:color w:val="000000" w:themeColor="text1"/>
                <w14:textFill>
                  <w14:solidFill>
                    <w14:schemeClr w14:val="tx1"/>
                  </w14:solidFill>
                </w14:textFill>
              </w:rPr>
            </w:pPr>
          </w:p>
          <w:p w14:paraId="4D90D0F7">
            <w:pPr>
              <w:pStyle w:val="16"/>
              <w:numPr>
                <w:ilvl w:val="0"/>
                <w:numId w:val="0"/>
              </w:numPr>
              <w:rPr>
                <w:b/>
                <w:bCs/>
                <w:color w:val="000000" w:themeColor="text1"/>
                <w14:textFill>
                  <w14:solidFill>
                    <w14:schemeClr w14:val="tx1"/>
                  </w14:solidFill>
                </w14:textFill>
              </w:rPr>
            </w:pPr>
          </w:p>
          <w:p w14:paraId="47AD62DB">
            <w:pPr>
              <w:pStyle w:val="16"/>
              <w:numPr>
                <w:ilvl w:val="0"/>
                <w:numId w:val="0"/>
              </w:numPr>
              <w:rPr>
                <w:b/>
                <w:bCs/>
                <w:color w:val="000000" w:themeColor="text1"/>
                <w14:textFill>
                  <w14:solidFill>
                    <w14:schemeClr w14:val="tx1"/>
                  </w14:solidFill>
                </w14:textFill>
              </w:rPr>
            </w:pPr>
          </w:p>
          <w:p w14:paraId="61B63E34">
            <w:pPr>
              <w:pStyle w:val="16"/>
              <w:numPr>
                <w:ilvl w:val="0"/>
                <w:numId w:val="0"/>
              </w:numPr>
              <w:rPr>
                <w:b/>
                <w:bCs/>
                <w:color w:val="000000" w:themeColor="text1"/>
                <w14:textFill>
                  <w14:solidFill>
                    <w14:schemeClr w14:val="tx1"/>
                  </w14:solidFill>
                </w14:textFill>
              </w:rPr>
            </w:pPr>
          </w:p>
          <w:p w14:paraId="277D3825">
            <w:pPr>
              <w:pStyle w:val="16"/>
              <w:numPr>
                <w:ilvl w:val="0"/>
                <w:numId w:val="0"/>
              </w:numPr>
              <w:rPr>
                <w:b/>
                <w:bCs/>
                <w:color w:val="000000" w:themeColor="text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3023870</wp:posOffset>
                      </wp:positionH>
                      <wp:positionV relativeFrom="paragraph">
                        <wp:posOffset>172720</wp:posOffset>
                      </wp:positionV>
                      <wp:extent cx="692785" cy="266065"/>
                      <wp:effectExtent l="0" t="0" r="0" b="0"/>
                      <wp:wrapNone/>
                      <wp:docPr id="135" name="矩形 135"/>
                      <wp:cNvGraphicFramePr/>
                      <a:graphic xmlns:a="http://schemas.openxmlformats.org/drawingml/2006/main">
                        <a:graphicData uri="http://schemas.microsoft.com/office/word/2010/wordprocessingShape">
                          <wps:wsp>
                            <wps:cNvSpPr/>
                            <wps:spPr>
                              <a:xfrm>
                                <a:off x="4580890" y="4916805"/>
                                <a:ext cx="692785" cy="26606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B18010B">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脱模剂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8.1pt;margin-top:13.6pt;height:20.95pt;width:54.55pt;z-index:251670528;v-text-anchor:middle;mso-width-relative:page;mso-height-relative:page;" filled="f" stroked="f" coordsize="21600,21600" o:gfxdata="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dHNac2QAAAAkBAAAPAAAAAAAAAAEAIAAAACIAAABkcnMvZG93bnJl&#10;di54bWxQSwECFAAUAAAACACHTuJA503yvm4CAAC8BAAADgAAAAAAAAABACAAAAAoAQAAZHJzL2Uy&#10;b0RvYy54bWxQSwUGAAAAAAYABgBZAQAACAYAAAAA&#10;">
                      <v:fill on="f" focussize="0,0"/>
                      <v:stroke on="f" weight="1pt" miterlimit="8" joinstyle="miter"/>
                      <v:imagedata o:title=""/>
                      <o:lock v:ext="edit" aspectratio="f"/>
                      <v:textbox>
                        <w:txbxContent>
                          <w:p w14:paraId="1B18010B">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脱模剂</w:t>
                            </w:r>
                          </w:p>
                        </w:txbxContent>
                      </v:textbox>
                    </v:rect>
                  </w:pict>
                </mc:Fallback>
              </mc:AlternateContent>
            </w:r>
          </w:p>
          <w:p w14:paraId="09DFA276">
            <w:pPr>
              <w:pStyle w:val="18"/>
              <w:spacing w:after="0"/>
              <w:ind w:left="0" w:leftChars="0" w:firstLine="0"/>
              <w:jc w:val="center"/>
              <w:rPr>
                <w:b/>
                <w:bCs/>
                <w:color w:val="000000" w:themeColor="text1"/>
                <w14:textFill>
                  <w14:solidFill>
                    <w14:schemeClr w14:val="tx1"/>
                  </w14:solidFill>
                </w14:textFill>
              </w:rPr>
            </w:pPr>
          </w:p>
          <w:p w14:paraId="63683320">
            <w:pPr>
              <w:pStyle w:val="18"/>
              <w:spacing w:after="0"/>
              <w:ind w:left="0" w:leftChars="0" w:firstLine="0"/>
              <w:jc w:val="center"/>
              <w:rPr>
                <w:b/>
                <w:bCs/>
                <w:color w:val="000000" w:themeColor="text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3378200</wp:posOffset>
                      </wp:positionH>
                      <wp:positionV relativeFrom="paragraph">
                        <wp:posOffset>4445</wp:posOffset>
                      </wp:positionV>
                      <wp:extent cx="0" cy="175260"/>
                      <wp:effectExtent l="6350" t="0" r="12700" b="15240"/>
                      <wp:wrapNone/>
                      <wp:docPr id="137" name="直接连接符 137"/>
                      <wp:cNvGraphicFramePr/>
                      <a:graphic xmlns:a="http://schemas.openxmlformats.org/drawingml/2006/main">
                        <a:graphicData uri="http://schemas.microsoft.com/office/word/2010/wordprocessingShape">
                          <wps:wsp>
                            <wps:cNvCnPr/>
                            <wps:spPr>
                              <a:xfrm>
                                <a:off x="4622800" y="5038725"/>
                                <a:ext cx="0" cy="175260"/>
                              </a:xfrm>
                              <a:prstGeom prst="line">
                                <a:avLst/>
                              </a:prstGeom>
                              <a:ln>
                                <a:solidFill>
                                  <a:srgbClr val="00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66pt;margin-top:0.35pt;height:13.8pt;width:0pt;z-index:251671552;mso-width-relative:page;mso-height-relative:page;" filled="f" stroked="t" coordsize="21600,21600" o:gfxdata="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1PKT9YAAAAHAQAADwAAAAAAAAABACAAAAAiAAAAZHJzL2Rvd25yZXYueG1sUEsBAhQA&#10;FAAAAAgAh07iQMQeh/n0AQAAwQMAAA4AAAAAAAAAAQAgAAAAJQEAAGRycy9lMm9Eb2MueG1sUEsF&#10;BgAAAAAGAAYAWQEAAIsFAAAAAA==&#10;">
                      <v:fill on="f" focussize="0,0"/>
                      <v:stroke weight="1pt" color="#000000 [3204]" miterlimit="8" joinstyle="miter"/>
                      <v:imagedata o:title=""/>
                      <o:lock v:ext="edit" aspectratio="f"/>
                    </v:lin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3168650</wp:posOffset>
                      </wp:positionH>
                      <wp:positionV relativeFrom="paragraph">
                        <wp:posOffset>187325</wp:posOffset>
                      </wp:positionV>
                      <wp:extent cx="213360" cy="0"/>
                      <wp:effectExtent l="0" t="50800" r="15240" b="63500"/>
                      <wp:wrapNone/>
                      <wp:docPr id="139" name="直接箭头连接符 139"/>
                      <wp:cNvGraphicFramePr/>
                      <a:graphic xmlns:a="http://schemas.openxmlformats.org/drawingml/2006/main">
                        <a:graphicData uri="http://schemas.microsoft.com/office/word/2010/wordprocessingShape">
                          <wps:wsp>
                            <wps:cNvCnPr/>
                            <wps:spPr>
                              <a:xfrm flipH="1">
                                <a:off x="4420870" y="5221605"/>
                                <a:ext cx="213360" cy="0"/>
                              </a:xfrm>
                              <a:prstGeom prst="straightConnector1">
                                <a:avLst/>
                              </a:prstGeom>
                              <a:ln>
                                <a:solidFill>
                                  <a:srgbClr val="00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49.5pt;margin-top:14.75pt;height:0pt;width:16.8pt;z-index:251672576;mso-width-relative:page;mso-height-relative:page;" filled="f" stroked="t" coordsize="21600,21600" o:gfxdata="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LCaOXaAAAA&#10;CQEAAA8AAAAAAAAAAQAgAAAAIgAAAGRycy9kb3ducmV2LnhtbFBLAQIUABQAAAAIAIdO4kCEEy78&#10;GwIAAPgDAAAOAAAAAAAAAAEAIAAAACkBAABkcnMvZTJvRG9jLnhtbFBLBQYAAAAABgAGAFkBAAC2&#10;BQAAAAA=&#10;">
                      <v:fill on="f" focussize="0,0"/>
                      <v:stroke weight="1pt" color="#000000 [3204]" miterlimit="8" joinstyle="miter" endarrow="open"/>
                      <v:imagedata o:title=""/>
                      <o:lock v:ext="edit" aspectratio="f"/>
                    </v:shape>
                  </w:pict>
                </mc:Fallback>
              </mc:AlternateContent>
            </w:r>
          </w:p>
          <w:p w14:paraId="2F7E3D8D">
            <w:pPr>
              <w:pStyle w:val="18"/>
              <w:spacing w:after="0"/>
              <w:ind w:left="0" w:leftChars="0" w:firstLine="0"/>
              <w:jc w:val="center"/>
              <w:rPr>
                <w:b/>
                <w:bCs/>
                <w:color w:val="000000" w:themeColor="text1"/>
                <w14:textFill>
                  <w14:solidFill>
                    <w14:schemeClr w14:val="tx1"/>
                  </w14:solidFill>
                </w14:textFill>
              </w:rPr>
            </w:pPr>
          </w:p>
          <w:p w14:paraId="190C056B">
            <w:pPr>
              <w:rPr>
                <w:b/>
                <w:bCs/>
                <w:color w:val="000000" w:themeColor="text1"/>
                <w14:textFill>
                  <w14:solidFill>
                    <w14:schemeClr w14:val="tx1"/>
                  </w14:solidFill>
                </w14:textFill>
              </w:rPr>
            </w:pPr>
          </w:p>
          <w:p w14:paraId="7D38A060">
            <w:pPr>
              <w:pStyle w:val="2"/>
              <w:rPr>
                <w:b/>
                <w:bCs/>
                <w:color w:val="000000" w:themeColor="text1"/>
                <w14:textFill>
                  <w14:solidFill>
                    <w14:schemeClr w14:val="tx1"/>
                  </w14:solidFill>
                </w14:textFill>
              </w:rPr>
            </w:pPr>
          </w:p>
          <w:p w14:paraId="006D8029">
            <w:pPr>
              <w:pStyle w:val="16"/>
              <w:numPr>
                <w:ilvl w:val="0"/>
                <w:numId w:val="0"/>
              </w:numPr>
              <w:rPr>
                <w:color w:val="000000" w:themeColor="text1"/>
                <w14:textFill>
                  <w14:solidFill>
                    <w14:schemeClr w14:val="tx1"/>
                  </w14:solidFill>
                </w14:textFill>
              </w:rPr>
            </w:pPr>
          </w:p>
          <w:p w14:paraId="03DA4CFC">
            <w:pPr>
              <w:pStyle w:val="16"/>
              <w:numPr>
                <w:ilvl w:val="0"/>
                <w:numId w:val="0"/>
              </w:numPr>
              <w:rPr>
                <w:color w:val="000000" w:themeColor="text1"/>
                <w14:textFill>
                  <w14:solidFill>
                    <w14:schemeClr w14:val="tx1"/>
                  </w14:solidFill>
                </w14:textFill>
              </w:rPr>
            </w:pPr>
          </w:p>
          <w:p w14:paraId="68C819D7">
            <w:pPr>
              <w:pStyle w:val="16"/>
              <w:numPr>
                <w:ilvl w:val="0"/>
                <w:numId w:val="0"/>
              </w:numPr>
              <w:rPr>
                <w:color w:val="000000" w:themeColor="text1"/>
                <w14:textFill>
                  <w14:solidFill>
                    <w14:schemeClr w14:val="tx1"/>
                  </w14:solidFill>
                </w14:textFill>
              </w:rPr>
            </w:pPr>
          </w:p>
          <w:p w14:paraId="5F943E94">
            <w:pPr>
              <w:pStyle w:val="16"/>
              <w:numPr>
                <w:ilvl w:val="0"/>
                <w:numId w:val="0"/>
              </w:numPr>
              <w:rPr>
                <w:color w:val="000000" w:themeColor="text1"/>
                <w14:textFill>
                  <w14:solidFill>
                    <w14:schemeClr w14:val="tx1"/>
                  </w14:solidFill>
                </w14:textFill>
              </w:rPr>
            </w:pPr>
          </w:p>
          <w:p w14:paraId="6B59CABA">
            <w:pPr>
              <w:pStyle w:val="18"/>
              <w:spacing w:after="0"/>
              <w:ind w:left="0" w:leftChars="0" w:firstLine="0"/>
              <w:jc w:val="center"/>
              <w:rPr>
                <w:b/>
                <w:bCs/>
                <w:color w:val="000000" w:themeColor="text1"/>
                <w14:textFill>
                  <w14:solidFill>
                    <w14:schemeClr w14:val="tx1"/>
                  </w14:solidFill>
                </w14:textFill>
              </w:rPr>
            </w:pPr>
          </w:p>
          <w:p w14:paraId="6EC32260">
            <w:pPr>
              <w:pStyle w:val="18"/>
              <w:spacing w:after="0"/>
              <w:ind w:left="0" w:leftChars="0" w:firstLine="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图2-2  发泡件生产工艺流程及产污节点图</w:t>
            </w:r>
          </w:p>
          <w:p w14:paraId="4F0AB0CA">
            <w:pPr>
              <w:rPr>
                <w:color w:val="000000" w:themeColor="text1"/>
                <w14:textFill>
                  <w14:solidFill>
                    <w14:schemeClr w14:val="tx1"/>
                  </w14:solidFill>
                </w14:textFill>
              </w:rPr>
            </w:pPr>
          </w:p>
          <w:p w14:paraId="682D0F38">
            <w:pPr>
              <w:keepNext w:val="0"/>
              <w:keepLines w:val="0"/>
              <w:pageBreakBefore w:val="0"/>
              <w:widowControl w:val="0"/>
              <w:kinsoku/>
              <w:wordWrap/>
              <w:overflowPunct/>
              <w:topLinePunct w:val="0"/>
              <w:autoSpaceDE/>
              <w:autoSpaceDN/>
              <w:bidi w:val="0"/>
              <w:adjustRightInd/>
              <w:snapToGrid/>
              <w:spacing w:line="360" w:lineRule="auto"/>
              <w:textAlignment w:val="auto"/>
              <w:rPr>
                <w:color w:val="000000" w:themeColor="text1"/>
                <w14:textFill>
                  <w14:solidFill>
                    <w14:schemeClr w14:val="tx1"/>
                  </w14:solidFill>
                </w14:textFill>
              </w:rPr>
            </w:pPr>
            <w:bookmarkStart w:id="11" w:name="OLE_LINK2"/>
            <w:r>
              <w:rPr>
                <w:rFonts w:hint="eastAsia"/>
                <w:color w:val="000000" w:themeColor="text1"/>
                <w14:textFill>
                  <w14:solidFill>
                    <w14:schemeClr w14:val="tx1"/>
                  </w14:solidFill>
                </w14:textFill>
              </w:rPr>
              <w:t>图示说明：</w:t>
            </w:r>
          </w:p>
          <w:p w14:paraId="23ADCF6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G1：混合浇注废气；G2：脱模废气；G3：开泡废气；G4：脱模剂废气；N：噪声；S1：废过滤物；S2：边角料；S3：不合格品。</w:t>
            </w:r>
          </w:p>
          <w:p w14:paraId="5DF995A0">
            <w:pPr>
              <w:ind w:firstLine="420" w:firstLineChars="200"/>
              <w:rPr>
                <w:color w:val="000000" w:themeColor="text1"/>
                <w14:textFill>
                  <w14:solidFill>
                    <w14:schemeClr w14:val="tx1"/>
                  </w14:solidFill>
                </w14:textFill>
              </w:rPr>
            </w:pPr>
          </w:p>
          <w:bookmarkEnd w:id="11"/>
          <w:p w14:paraId="4AEE0FB7">
            <w:pPr>
              <w:adjustRightInd w:val="0"/>
              <w:snapToGrid w:val="0"/>
              <w:spacing w:line="360" w:lineRule="auto"/>
              <w:ind w:firstLine="42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发泡件生产工艺过程说明：</w:t>
            </w:r>
          </w:p>
          <w:p w14:paraId="29DDAB3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w:t>
            </w:r>
            <w:r>
              <w:rPr>
                <w:rFonts w:hint="eastAsia"/>
                <w:bCs/>
                <w:color w:val="000000" w:themeColor="text1"/>
                <w:szCs w:val="21"/>
                <w14:textFill>
                  <w14:solidFill>
                    <w14:schemeClr w14:val="tx1"/>
                  </w14:solidFill>
                </w14:textFill>
              </w:rPr>
              <w:t>目发泡件生产原辅料投料及物料转运均采用密闭管道利用计量泵进行输送，因此投料及转运过程中无混料废气外逸。</w:t>
            </w:r>
          </w:p>
          <w:p w14:paraId="37FEE8C6">
            <w:pPr>
              <w:pStyle w:val="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配料混合：外购聚醚、接枝聚醚、水和硅油、开孔剂等A料通过管道输送到发泡准备罐恒温6℃（通过冷水机制冷，介质为水，使用R22制冷剂</w:t>
            </w:r>
            <w:r>
              <w:rPr>
                <w:rStyle w:val="39"/>
                <w:rFonts w:hint="eastAsia"/>
                <w:color w:val="000000" w:themeColor="text1"/>
                <w:sz w:val="21"/>
                <w:szCs w:val="21"/>
                <w:lang w:eastAsia="zh-CN"/>
                <w14:textFill>
                  <w14:solidFill>
                    <w14:schemeClr w14:val="tx1"/>
                  </w14:solidFill>
                </w14:textFill>
              </w:rPr>
              <w:t>，</w:t>
            </w:r>
            <w:r>
              <w:rPr>
                <w:rStyle w:val="39"/>
                <w:rFonts w:hint="eastAsia"/>
                <w:color w:val="000000" w:themeColor="text1"/>
                <w:kern w:val="0"/>
                <w:szCs w:val="18"/>
                <w:lang w:val="en-US" w:eastAsia="zh-CN"/>
                <w14:textFill>
                  <w14:solidFill>
                    <w14:schemeClr w14:val="tx1"/>
                  </w14:solidFill>
                </w14:textFill>
              </w:rPr>
              <w:t>二氟一氯甲烷，CHF</w:t>
            </w:r>
            <w:r>
              <w:rPr>
                <w:rStyle w:val="39"/>
                <w:rFonts w:hint="eastAsia"/>
                <w:color w:val="000000" w:themeColor="text1"/>
                <w:kern w:val="0"/>
                <w:szCs w:val="18"/>
                <w:vertAlign w:val="subscript"/>
                <w:lang w:val="en-US" w:eastAsia="zh-CN"/>
                <w14:textFill>
                  <w14:solidFill>
                    <w14:schemeClr w14:val="tx1"/>
                  </w14:solidFill>
                </w14:textFill>
              </w:rPr>
              <w:t>2</w:t>
            </w:r>
            <w:r>
              <w:rPr>
                <w:rStyle w:val="39"/>
                <w:rFonts w:hint="eastAsia"/>
                <w:color w:val="000000" w:themeColor="text1"/>
                <w:kern w:val="0"/>
                <w:szCs w:val="18"/>
                <w:lang w:val="en-US" w:eastAsia="zh-CN"/>
                <w14:textFill>
                  <w14:solidFill>
                    <w14:schemeClr w14:val="tx1"/>
                  </w14:solidFill>
                </w14:textFill>
              </w:rPr>
              <w:t>Cl</w:t>
            </w:r>
            <w:r>
              <w:rPr>
                <w:rStyle w:val="39"/>
                <w:rFonts w:hint="eastAsia"/>
                <w:color w:val="000000" w:themeColor="text1"/>
                <w:sz w:val="21"/>
                <w:szCs w:val="21"/>
                <w14:textFill>
                  <w14:solidFill>
                    <w14:schemeClr w14:val="tx1"/>
                  </w14:solidFill>
                </w14:textFill>
              </w:rPr>
              <w:t>，</w:t>
            </w:r>
            <w:r>
              <w:rPr>
                <w:rStyle w:val="39"/>
                <w:rFonts w:hint="eastAsia"/>
                <w:color w:val="000000" w:themeColor="text1"/>
                <w:sz w:val="21"/>
                <w:szCs w:val="21"/>
                <w14:textFill>
                  <w14:solidFill>
                    <w14:schemeClr w14:val="tx1"/>
                  </w14:solidFill>
                </w14:textFill>
              </w:rPr>
              <w:t>该制冷剂不在</w:t>
            </w:r>
            <w:r>
              <w:rPr>
                <w:rFonts w:hint="eastAsia"/>
                <w:color w:val="000000" w:themeColor="text1"/>
                <w:sz w:val="21"/>
                <w:szCs w:val="21"/>
                <w14:textFill>
                  <w14:solidFill>
                    <w14:schemeClr w14:val="tx1"/>
                  </w14:solidFill>
                </w14:textFill>
              </w:rPr>
              <w:t>《中国受控消耗臭氧层物质清单》内</w:t>
            </w:r>
            <w:r>
              <w:rPr>
                <w:rFonts w:hint="eastAsia"/>
                <w:color w:val="000000" w:themeColor="text1"/>
                <w:sz w:val="21"/>
                <w:szCs w:val="21"/>
                <w14:textFill>
                  <w14:solidFill>
                    <w14:schemeClr w14:val="tx1"/>
                  </w14:solidFill>
                </w14:textFill>
              </w:rPr>
              <w:t>，由厂家定期更换），A料在准备罐内密闭配料后输送至工作罐，B料通过管道补充到工作罐恒温6℃，该混合过程中密闭环境工作无气体溢出；此过程产污主要为噪声N、以及废过滤物S1。</w:t>
            </w:r>
          </w:p>
          <w:p w14:paraId="4934D4D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配料比例：A料：B料=1:1，其中A为聚醚，B料为聚醚多元醇。</w:t>
            </w:r>
          </w:p>
          <w:p w14:paraId="0AD5041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混合浇注：混合均匀的组合A料和B料发泡原料通过计量泵送至浇注工序，模型材质是铝合金，模具通过模温机控制恒温在</w:t>
            </w:r>
            <w:r>
              <w:rPr>
                <w:color w:val="000000" w:themeColor="text1"/>
                <w14:textFill>
                  <w14:solidFill>
                    <w14:schemeClr w14:val="tx1"/>
                  </w14:solidFill>
                </w14:textFill>
              </w:rPr>
              <w:t>60℃</w:t>
            </w:r>
            <w:r>
              <w:rPr>
                <w:rFonts w:hint="eastAsia"/>
                <w:color w:val="000000" w:themeColor="text1"/>
                <w14:textFill>
                  <w14:solidFill>
                    <w14:schemeClr w14:val="tx1"/>
                  </w14:solidFill>
                </w14:textFill>
              </w:rPr>
              <w:t>左右（通过电加热，介质为水），发泡原料被浇注在模型中，在浇注过程中会有浇注排放废气产生。此过程产污主要为</w:t>
            </w:r>
            <w:r>
              <w:rPr>
                <w:rFonts w:hint="eastAsia"/>
                <w:color w:val="000000" w:themeColor="text1"/>
                <w:kern w:val="0"/>
                <w:lang w:bidi="ar"/>
                <w14:textFill>
                  <w14:solidFill>
                    <w14:schemeClr w14:val="tx1"/>
                  </w14:solidFill>
                </w14:textFill>
              </w:rPr>
              <w:t>有机废气G1（</w:t>
            </w:r>
            <w:r>
              <w:rPr>
                <w:color w:val="000000" w:themeColor="text1"/>
                <w:kern w:val="0"/>
                <w:lang w:bidi="ar"/>
                <w14:textFill>
                  <w14:solidFill>
                    <w14:schemeClr w14:val="tx1"/>
                  </w14:solidFill>
                </w14:textFill>
              </w:rPr>
              <w:t>非甲烷总烃</w:t>
            </w:r>
            <w:r>
              <w:rPr>
                <w:rFonts w:hint="eastAsia"/>
                <w:color w:val="000000" w:themeColor="text1"/>
                <w:kern w:val="0"/>
                <w:lang w:bidi="ar"/>
                <w14:textFill>
                  <w14:solidFill>
                    <w14:schemeClr w14:val="tx1"/>
                  </w14:solidFill>
                </w14:textFill>
              </w:rPr>
              <w:t>、MDI）、</w:t>
            </w:r>
            <w:r>
              <w:rPr>
                <w:rFonts w:hint="eastAsia"/>
                <w:color w:val="000000" w:themeColor="text1"/>
                <w14:textFill>
                  <w14:solidFill>
                    <w14:schemeClr w14:val="tx1"/>
                  </w14:solidFill>
                </w14:textFill>
              </w:rPr>
              <w:t>噪声（N）。</w:t>
            </w:r>
          </w:p>
          <w:p w14:paraId="290A6F4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熟化（发泡）：</w:t>
            </w:r>
            <w:bookmarkStart w:id="12" w:name="OLE_LINK6"/>
            <w:r>
              <w:rPr>
                <w:rFonts w:hint="eastAsia"/>
                <w:color w:val="000000" w:themeColor="text1"/>
                <w14:textFill>
                  <w14:solidFill>
                    <w14:schemeClr w14:val="tx1"/>
                  </w14:solidFill>
                </w14:textFill>
              </w:rPr>
              <w:t>聚醚和改性MDI在组合催化剂的催化作用下和水发生放热反应，生成聚氨酯和CO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，该放热反应使聚氨酯内部达到70℃左右，此时CO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从聚氨酯内部逸出形成鼓泡，聚氨酯泡沫形成，由于熟化过程在密闭的模具中进行，所产生的气体保留在模具内。</w:t>
            </w:r>
          </w:p>
          <w:bookmarkEnd w:id="12"/>
          <w:p w14:paraId="26301287">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脱模：将熟化完全后的泡沫从模型中取出来，该过程会有脱模废气（G2）产生，主要排放气体是CO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和有机废气G2（非甲烷总烃、MDI）。模具在重复利用后，需要对模具进行清理，将模具上的残留的边角料清理干净，边角料作为一般固体废弃物收集。此过程产污主要为</w:t>
            </w:r>
            <w:r>
              <w:rPr>
                <w:rFonts w:hint="eastAsia"/>
                <w:color w:val="000000" w:themeColor="text1"/>
                <w:kern w:val="0"/>
                <w:lang w:bidi="ar"/>
                <w14:textFill>
                  <w14:solidFill>
                    <w14:schemeClr w14:val="tx1"/>
                  </w14:solidFill>
                </w14:textFill>
              </w:rPr>
              <w:t>边角料S1</w:t>
            </w:r>
            <w:r>
              <w:rPr>
                <w:rFonts w:hint="eastAsia"/>
                <w:color w:val="000000" w:themeColor="text1"/>
                <w14:textFill>
                  <w14:solidFill>
                    <w14:schemeClr w14:val="tx1"/>
                  </w14:solidFill>
                </w14:textFill>
              </w:rPr>
              <w:t>。</w:t>
            </w:r>
          </w:p>
          <w:p w14:paraId="105B9B83">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开泡：开泡又叫破泡，为了提高软泡的质量，必须进行破泡处理，此工序需要进行机械碾压或抽真空，将封闭的孔挤破，将外界空气填充到泡孔内，排放废气主要为有机废气G3（以非甲烷总烃计）、CO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w:t>
            </w:r>
          </w:p>
          <w:p w14:paraId="522ED09D">
            <w:pPr>
              <w:pStyle w:val="2"/>
              <w:spacing w:after="0"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成品入库：开泡完成后，成品入库待售。</w:t>
            </w:r>
          </w:p>
          <w:p w14:paraId="2569A438">
            <w:pPr>
              <w:pStyle w:val="41"/>
              <w:spacing w:line="360" w:lineRule="auto"/>
              <w:ind w:firstLine="420" w:firstLineChars="20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发泡原理：</w:t>
            </w:r>
          </w:p>
          <w:p w14:paraId="60CDB196">
            <w:pPr>
              <w:pStyle w:val="41"/>
              <w:spacing w:line="360" w:lineRule="auto"/>
              <w:ind w:firstLine="420" w:firstLineChars="200"/>
              <w:rPr>
                <w:rFonts w:ascii="Times New Roman"/>
                <w:bCs/>
                <w:color w:val="000000" w:themeColor="text1"/>
                <w:sz w:val="21"/>
                <w:szCs w:val="21"/>
                <w14:textFill>
                  <w14:solidFill>
                    <w14:schemeClr w14:val="tx1"/>
                  </w14:solidFill>
                </w14:textFill>
              </w:rPr>
            </w:pPr>
            <w:r>
              <w:rPr>
                <w:rFonts w:hint="eastAsia" w:ascii="Times New Roman"/>
                <w:bCs/>
                <w:color w:val="000000" w:themeColor="text1"/>
                <w:sz w:val="21"/>
                <w:szCs w:val="21"/>
                <w14:textFill>
                  <w14:solidFill>
                    <w14:schemeClr w14:val="tx1"/>
                  </w14:solidFill>
                </w14:textFill>
              </w:rPr>
              <w:t>聚氨酯泡沫的形成包括复杂的化学反应，是一个逐步加成聚合的过程，主要是凝胶反应、发泡反应和交联反应，主要反应如下：</w:t>
            </w:r>
          </w:p>
          <w:p w14:paraId="4E22BF01">
            <w:pPr>
              <w:pStyle w:val="41"/>
              <w:numPr>
                <w:ilvl w:val="0"/>
                <w:numId w:val="4"/>
              </w:numPr>
              <w:spacing w:line="360" w:lineRule="auto"/>
              <w:ind w:firstLine="420" w:firstLineChars="200"/>
              <w:rPr>
                <w:rFonts w:ascii="Times New Roman"/>
                <w:bCs/>
                <w:color w:val="000000" w:themeColor="text1"/>
                <w:sz w:val="21"/>
                <w:szCs w:val="21"/>
                <w14:textFill>
                  <w14:solidFill>
                    <w14:schemeClr w14:val="tx1"/>
                  </w14:solidFill>
                </w14:textFill>
              </w:rPr>
            </w:pPr>
            <w:r>
              <w:rPr>
                <w:rFonts w:hint="eastAsia" w:ascii="Times New Roman"/>
                <w:bCs/>
                <w:color w:val="000000" w:themeColor="text1"/>
                <w:sz w:val="21"/>
                <w:szCs w:val="21"/>
                <w14:textFill>
                  <w14:solidFill>
                    <w14:schemeClr w14:val="tx1"/>
                  </w14:solidFill>
                </w14:textFill>
              </w:rPr>
              <w:t>聚氨酯多元醇与异氰酸酯反应：</w:t>
            </w:r>
          </w:p>
          <w:p w14:paraId="26065857">
            <w:pPr>
              <w:pStyle w:val="46"/>
              <w:spacing w:line="360" w:lineRule="auto"/>
              <w:ind w:firstLine="560" w:firstLineChars="20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drawing>
                <wp:inline distT="0" distB="0" distL="114300" distR="114300">
                  <wp:extent cx="4525010" cy="702310"/>
                  <wp:effectExtent l="0" t="0" r="8890" b="254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7"/>
                          <a:stretch>
                            <a:fillRect/>
                          </a:stretch>
                        </pic:blipFill>
                        <pic:spPr>
                          <a:xfrm>
                            <a:off x="0" y="0"/>
                            <a:ext cx="4525010" cy="702310"/>
                          </a:xfrm>
                          <a:prstGeom prst="rect">
                            <a:avLst/>
                          </a:prstGeom>
                          <a:noFill/>
                          <a:ln>
                            <a:noFill/>
                          </a:ln>
                        </pic:spPr>
                      </pic:pic>
                    </a:graphicData>
                  </a:graphic>
                </wp:inline>
              </w:drawing>
            </w:r>
          </w:p>
          <w:p w14:paraId="5C77C650">
            <w:pPr>
              <w:pStyle w:val="46"/>
              <w:spacing w:line="360" w:lineRule="auto"/>
              <w:ind w:firstLine="420" w:firstLineChars="200"/>
              <w:rPr>
                <w:rFonts w:ascii="Times New Roman" w:cs="宋体"/>
                <w:bCs/>
                <w:color w:val="000000" w:themeColor="text1"/>
                <w:kern w:val="2"/>
                <w:sz w:val="21"/>
                <w:szCs w:val="21"/>
                <w14:textFill>
                  <w14:solidFill>
                    <w14:schemeClr w14:val="tx1"/>
                  </w14:solidFill>
                </w14:textFill>
              </w:rPr>
            </w:pPr>
            <w:r>
              <w:rPr>
                <w:rFonts w:hint="eastAsia" w:ascii="Times New Roman" w:cs="宋体"/>
                <w:bCs/>
                <w:color w:val="000000" w:themeColor="text1"/>
                <w:kern w:val="2"/>
                <w:sz w:val="21"/>
                <w:szCs w:val="21"/>
                <w14:textFill>
                  <w14:solidFill>
                    <w14:schemeClr w14:val="tx1"/>
                  </w14:solidFill>
                </w14:textFill>
              </w:rPr>
              <w:t>此反应为凝胶反应，反应产生聚氨基甲酸酯，聚氨基甲酸酯是泡沫塑料的主要成分，含有数量众多的氨基甲酸酯基团 (-NHCOO-) 链节的高分子聚合物。</w:t>
            </w:r>
          </w:p>
          <w:p w14:paraId="79FFDA8D">
            <w:pPr>
              <w:pStyle w:val="46"/>
              <w:numPr>
                <w:ilvl w:val="0"/>
                <w:numId w:val="4"/>
              </w:numPr>
              <w:spacing w:line="360" w:lineRule="auto"/>
              <w:ind w:firstLine="420" w:firstLineChars="200"/>
              <w:rPr>
                <w:rFonts w:ascii="Times New Roman" w:cs="宋体"/>
                <w:bCs/>
                <w:color w:val="000000" w:themeColor="text1"/>
                <w:kern w:val="2"/>
                <w:sz w:val="21"/>
                <w:szCs w:val="21"/>
                <w14:textFill>
                  <w14:solidFill>
                    <w14:schemeClr w14:val="tx1"/>
                  </w14:solidFill>
                </w14:textFill>
              </w:rPr>
            </w:pPr>
            <w:r>
              <w:rPr>
                <w:rFonts w:hint="eastAsia" w:ascii="Times New Roman" w:cs="宋体"/>
                <w:bCs/>
                <w:color w:val="000000" w:themeColor="text1"/>
                <w:kern w:val="2"/>
                <w:sz w:val="21"/>
                <w:szCs w:val="21"/>
                <w14:textFill>
                  <w14:solidFill>
                    <w14:schemeClr w14:val="tx1"/>
                  </w14:solidFill>
                </w14:textFill>
              </w:rPr>
              <w:t>异氰酸酯与水反应：</w:t>
            </w:r>
          </w:p>
          <w:p w14:paraId="67705E36">
            <w:pPr>
              <w:pStyle w:val="46"/>
              <w:spacing w:line="360" w:lineRule="auto"/>
              <w:ind w:firstLine="420" w:firstLineChars="200"/>
              <w:jc w:val="left"/>
              <w:rPr>
                <w:rFonts w:ascii="Times New Roman" w:cs="宋体"/>
                <w:bCs/>
                <w:color w:val="000000" w:themeColor="text1"/>
                <w:kern w:val="2"/>
                <w:sz w:val="21"/>
                <w:szCs w:val="21"/>
                <w14:textFill>
                  <w14:solidFill>
                    <w14:schemeClr w14:val="tx1"/>
                  </w14:solidFill>
                </w14:textFill>
              </w:rPr>
            </w:pPr>
            <w:r>
              <w:rPr>
                <w:rFonts w:hint="eastAsia" w:ascii="Times New Roman" w:cs="宋体"/>
                <w:bCs/>
                <w:color w:val="000000" w:themeColor="text1"/>
                <w:kern w:val="2"/>
                <w:sz w:val="21"/>
                <w:szCs w:val="21"/>
                <w14:textFill>
                  <w14:solidFill>
                    <w14:schemeClr w14:val="tx1"/>
                  </w14:solidFill>
                </w14:textFill>
              </w:rPr>
              <w:t>生产不稳定的氨基甲酸，然后立即分解成伯胺与二氧化碳气体。</w:t>
            </w:r>
          </w:p>
          <w:p w14:paraId="5CDB3BB8">
            <w:pPr>
              <w:pStyle w:val="46"/>
              <w:spacing w:line="360" w:lineRule="auto"/>
              <w:ind w:firstLine="560" w:firstLineChars="200"/>
              <w:jc w:val="left"/>
              <w:rPr>
                <w:rFonts w:ascii="Times New Roman" w:cs="宋体"/>
                <w:bCs/>
                <w:color w:val="000000" w:themeColor="text1"/>
                <w:kern w:val="2"/>
                <w:sz w:val="24"/>
                <w:szCs w:val="24"/>
                <w14:textFill>
                  <w14:solidFill>
                    <w14:schemeClr w14:val="tx1"/>
                  </w14:solidFill>
                </w14:textFill>
              </w:rPr>
            </w:pPr>
            <w:r>
              <w:rPr>
                <w:rFonts w:ascii="Times New Roman"/>
                <w:color w:val="000000" w:themeColor="text1"/>
                <w14:textFill>
                  <w14:solidFill>
                    <w14:schemeClr w14:val="tx1"/>
                  </w14:solidFill>
                </w14:textFill>
              </w:rPr>
              <w:drawing>
                <wp:inline distT="0" distB="0" distL="114300" distR="114300">
                  <wp:extent cx="4582795" cy="763270"/>
                  <wp:effectExtent l="0" t="0" r="8255" b="1778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8"/>
                          <a:stretch>
                            <a:fillRect/>
                          </a:stretch>
                        </pic:blipFill>
                        <pic:spPr>
                          <a:xfrm>
                            <a:off x="0" y="0"/>
                            <a:ext cx="4582795" cy="763270"/>
                          </a:xfrm>
                          <a:prstGeom prst="rect">
                            <a:avLst/>
                          </a:prstGeom>
                          <a:noFill/>
                          <a:ln>
                            <a:noFill/>
                          </a:ln>
                        </pic:spPr>
                      </pic:pic>
                    </a:graphicData>
                  </a:graphic>
                </wp:inline>
              </w:drawing>
            </w:r>
          </w:p>
          <w:p w14:paraId="618EF695">
            <w:pPr>
              <w:pStyle w:val="46"/>
              <w:numPr>
                <w:ilvl w:val="0"/>
                <w:numId w:val="4"/>
              </w:numPr>
              <w:spacing w:line="360" w:lineRule="auto"/>
              <w:ind w:firstLine="420" w:firstLineChars="200"/>
              <w:rPr>
                <w:rFonts w:ascii="Times New Roman" w:cs="宋体"/>
                <w:bCs/>
                <w:color w:val="000000" w:themeColor="text1"/>
                <w:kern w:val="2"/>
                <w:sz w:val="21"/>
                <w:szCs w:val="21"/>
                <w14:textFill>
                  <w14:solidFill>
                    <w14:schemeClr w14:val="tx1"/>
                  </w14:solidFill>
                </w14:textFill>
              </w:rPr>
            </w:pPr>
            <w:r>
              <w:rPr>
                <w:rFonts w:hint="eastAsia" w:ascii="Times New Roman" w:cs="宋体"/>
                <w:bCs/>
                <w:color w:val="000000" w:themeColor="text1"/>
                <w:kern w:val="2"/>
                <w:sz w:val="21"/>
                <w:szCs w:val="21"/>
                <w14:textFill>
                  <w14:solidFill>
                    <w14:schemeClr w14:val="tx1"/>
                  </w14:solidFill>
                </w14:textFill>
              </w:rPr>
              <w:t>胺基进一步与异氰酸酯基团反应：</w:t>
            </w:r>
          </w:p>
          <w:p w14:paraId="44968BD1">
            <w:pPr>
              <w:pStyle w:val="46"/>
              <w:spacing w:line="360" w:lineRule="auto"/>
              <w:ind w:firstLine="420" w:firstLineChars="200"/>
              <w:jc w:val="left"/>
              <w:rPr>
                <w:rFonts w:ascii="Times New Roman" w:cs="宋体"/>
                <w:bCs/>
                <w:color w:val="000000" w:themeColor="text1"/>
                <w:kern w:val="2"/>
                <w:sz w:val="21"/>
                <w:szCs w:val="21"/>
                <w14:textFill>
                  <w14:solidFill>
                    <w14:schemeClr w14:val="tx1"/>
                  </w14:solidFill>
                </w14:textFill>
              </w:rPr>
            </w:pPr>
            <w:r>
              <w:rPr>
                <w:rFonts w:hint="eastAsia" w:ascii="Times New Roman" w:cs="宋体"/>
                <w:bCs/>
                <w:color w:val="000000" w:themeColor="text1"/>
                <w:kern w:val="2"/>
                <w:sz w:val="21"/>
                <w:szCs w:val="21"/>
                <w14:textFill>
                  <w14:solidFill>
                    <w14:schemeClr w14:val="tx1"/>
                  </w14:solidFill>
                </w14:textFill>
              </w:rPr>
              <w:t>分解出的胺基上的氢原子仍然较活泼，进一步的与异氰酸酯基团反应，生产含有脲基的高聚物，取代脲：</w:t>
            </w:r>
          </w:p>
          <w:p w14:paraId="5E7EBB06">
            <w:pPr>
              <w:pStyle w:val="46"/>
              <w:spacing w:line="360" w:lineRule="auto"/>
              <w:ind w:firstLine="560" w:firstLineChars="200"/>
              <w:jc w:val="left"/>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drawing>
                <wp:inline distT="0" distB="0" distL="114300" distR="114300">
                  <wp:extent cx="4838065" cy="813435"/>
                  <wp:effectExtent l="0" t="0" r="635" b="571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9"/>
                          <a:stretch>
                            <a:fillRect/>
                          </a:stretch>
                        </pic:blipFill>
                        <pic:spPr>
                          <a:xfrm>
                            <a:off x="0" y="0"/>
                            <a:ext cx="4838065" cy="813435"/>
                          </a:xfrm>
                          <a:prstGeom prst="rect">
                            <a:avLst/>
                          </a:prstGeom>
                          <a:noFill/>
                          <a:ln>
                            <a:noFill/>
                          </a:ln>
                        </pic:spPr>
                      </pic:pic>
                    </a:graphicData>
                  </a:graphic>
                </wp:inline>
              </w:drawing>
            </w:r>
          </w:p>
          <w:p w14:paraId="3ED9B6D0">
            <w:pPr>
              <w:pStyle w:val="46"/>
              <w:spacing w:line="360" w:lineRule="auto"/>
              <w:ind w:firstLine="420" w:firstLineChars="200"/>
              <w:jc w:val="left"/>
              <w:rPr>
                <w:rFonts w:ascii="Times New Roman" w:cs="宋体"/>
                <w:bCs/>
                <w:color w:val="000000" w:themeColor="text1"/>
                <w:kern w:val="2"/>
                <w:sz w:val="21"/>
                <w:szCs w:val="21"/>
                <w14:textFill>
                  <w14:solidFill>
                    <w14:schemeClr w14:val="tx1"/>
                  </w14:solidFill>
                </w14:textFill>
              </w:rPr>
            </w:pPr>
            <w:r>
              <w:rPr>
                <w:rFonts w:hint="eastAsia" w:ascii="Times New Roman" w:cs="宋体"/>
                <w:bCs/>
                <w:color w:val="000000" w:themeColor="text1"/>
                <w:kern w:val="2"/>
                <w:sz w:val="21"/>
                <w:szCs w:val="21"/>
                <w14:textFill>
                  <w14:solidFill>
                    <w14:schemeClr w14:val="tx1"/>
                  </w14:solidFill>
                </w14:textFill>
              </w:rPr>
              <w:t>上述反应为发泡反应，反应生产 CO</w:t>
            </w:r>
            <w:r>
              <w:rPr>
                <w:rFonts w:hint="eastAsia" w:ascii="Times New Roman" w:cs="宋体"/>
                <w:bCs/>
                <w:color w:val="000000" w:themeColor="text1"/>
                <w:kern w:val="2"/>
                <w:sz w:val="21"/>
                <w:szCs w:val="21"/>
                <w:vertAlign w:val="subscript"/>
                <w14:textFill>
                  <w14:solidFill>
                    <w14:schemeClr w14:val="tx1"/>
                  </w14:solidFill>
                </w14:textFill>
              </w:rPr>
              <w:t>2</w:t>
            </w:r>
            <w:r>
              <w:rPr>
                <w:rFonts w:hint="eastAsia" w:ascii="Times New Roman" w:cs="宋体"/>
                <w:bCs/>
                <w:color w:val="000000" w:themeColor="text1"/>
                <w:kern w:val="2"/>
                <w:sz w:val="21"/>
                <w:szCs w:val="21"/>
                <w14:textFill>
                  <w14:solidFill>
                    <w14:schemeClr w14:val="tx1"/>
                  </w14:solidFill>
                </w14:textFill>
              </w:rPr>
              <w:t>，导致泡沫膨胀，同时生产含有脲基的聚合物。发泡反应为放热反应，使发泡液温度升高。</w:t>
            </w:r>
          </w:p>
          <w:p w14:paraId="4147170A">
            <w:pPr>
              <w:pStyle w:val="46"/>
              <w:numPr>
                <w:ilvl w:val="0"/>
                <w:numId w:val="4"/>
              </w:numPr>
              <w:spacing w:line="360" w:lineRule="auto"/>
              <w:ind w:firstLine="420" w:firstLineChars="200"/>
              <w:jc w:val="left"/>
              <w:rPr>
                <w:rFonts w:ascii="Times New Roman" w:cs="宋体"/>
                <w:bCs/>
                <w:color w:val="000000" w:themeColor="text1"/>
                <w:kern w:val="2"/>
                <w:sz w:val="21"/>
                <w:szCs w:val="21"/>
                <w14:textFill>
                  <w14:solidFill>
                    <w14:schemeClr w14:val="tx1"/>
                  </w14:solidFill>
                </w14:textFill>
              </w:rPr>
            </w:pPr>
            <w:r>
              <w:rPr>
                <w:rFonts w:hint="eastAsia" w:ascii="Times New Roman" w:cs="宋体"/>
                <w:bCs/>
                <w:color w:val="000000" w:themeColor="text1"/>
                <w:kern w:val="2"/>
                <w:sz w:val="21"/>
                <w:szCs w:val="21"/>
                <w14:textFill>
                  <w14:solidFill>
                    <w14:schemeClr w14:val="tx1"/>
                  </w14:solidFill>
                </w14:textFill>
              </w:rPr>
              <w:t>异氰酸酯与氨基甲酸酯 (-NHCOO-) 进一步反应：</w:t>
            </w:r>
          </w:p>
          <w:p w14:paraId="5F4BAD6D">
            <w:pPr>
              <w:pStyle w:val="46"/>
              <w:spacing w:line="360" w:lineRule="auto"/>
              <w:ind w:left="420" w:leftChars="200" w:firstLine="0"/>
              <w:jc w:val="center"/>
              <w:rPr>
                <w:rFonts w:ascii="Times New Roman" w:cs="宋体"/>
                <w:bCs/>
                <w:color w:val="000000" w:themeColor="text1"/>
                <w:kern w:val="2"/>
                <w:sz w:val="24"/>
                <w:szCs w:val="24"/>
                <w14:textFill>
                  <w14:solidFill>
                    <w14:schemeClr w14:val="tx1"/>
                  </w14:solidFill>
                </w14:textFill>
              </w:rPr>
            </w:pPr>
            <w:r>
              <w:rPr>
                <w:rFonts w:ascii="Times New Roman"/>
                <w:color w:val="000000" w:themeColor="text1"/>
                <w14:textFill>
                  <w14:solidFill>
                    <w14:schemeClr w14:val="tx1"/>
                  </w14:solidFill>
                </w14:textFill>
              </w:rPr>
              <w:drawing>
                <wp:inline distT="0" distB="0" distL="114300" distR="114300">
                  <wp:extent cx="4762500" cy="586740"/>
                  <wp:effectExtent l="0" t="0" r="0" b="3810"/>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10"/>
                          <a:stretch>
                            <a:fillRect/>
                          </a:stretch>
                        </pic:blipFill>
                        <pic:spPr>
                          <a:xfrm>
                            <a:off x="0" y="0"/>
                            <a:ext cx="4762500" cy="586740"/>
                          </a:xfrm>
                          <a:prstGeom prst="rect">
                            <a:avLst/>
                          </a:prstGeom>
                          <a:noFill/>
                          <a:ln>
                            <a:noFill/>
                          </a:ln>
                        </pic:spPr>
                      </pic:pic>
                    </a:graphicData>
                  </a:graphic>
                </wp:inline>
              </w:drawing>
            </w:r>
          </w:p>
          <w:p w14:paraId="754923C8">
            <w:pPr>
              <w:pStyle w:val="46"/>
              <w:spacing w:line="360" w:lineRule="auto"/>
              <w:ind w:left="420" w:leftChars="200" w:firstLine="0"/>
              <w:jc w:val="left"/>
              <w:rPr>
                <w:rFonts w:ascii="Times New Roman" w:cs="宋体"/>
                <w:bCs/>
                <w:color w:val="000000" w:themeColor="text1"/>
                <w:kern w:val="2"/>
                <w:sz w:val="21"/>
                <w:szCs w:val="21"/>
                <w14:textFill>
                  <w14:solidFill>
                    <w14:schemeClr w14:val="tx1"/>
                  </w14:solidFill>
                </w14:textFill>
              </w:rPr>
            </w:pPr>
            <w:r>
              <w:rPr>
                <w:rFonts w:hint="eastAsia" w:ascii="Times New Roman" w:cs="宋体"/>
                <w:bCs/>
                <w:color w:val="000000" w:themeColor="text1"/>
                <w:kern w:val="2"/>
                <w:sz w:val="21"/>
                <w:szCs w:val="21"/>
                <w14:textFill>
                  <w14:solidFill>
                    <w14:schemeClr w14:val="tx1"/>
                  </w14:solidFill>
                </w14:textFill>
              </w:rPr>
              <w:t>（5）异氰酸酯与脲基(-NHCONH-)进一步反应：</w:t>
            </w:r>
          </w:p>
          <w:p w14:paraId="11EEB329">
            <w:pPr>
              <w:pStyle w:val="46"/>
              <w:spacing w:line="360" w:lineRule="auto"/>
              <w:ind w:firstLine="560" w:firstLineChars="200"/>
              <w:jc w:val="center"/>
              <w:rPr>
                <w:rFonts w:ascii="Times New Roman" w:cs="宋体"/>
                <w:bCs/>
                <w:color w:val="000000" w:themeColor="text1"/>
                <w:kern w:val="2"/>
                <w:sz w:val="24"/>
                <w:szCs w:val="24"/>
                <w14:textFill>
                  <w14:solidFill>
                    <w14:schemeClr w14:val="tx1"/>
                  </w14:solidFill>
                </w14:textFill>
              </w:rPr>
            </w:pPr>
            <w:r>
              <w:rPr>
                <w:rFonts w:ascii="Times New Roman"/>
                <w:color w:val="000000" w:themeColor="text1"/>
                <w14:textFill>
                  <w14:solidFill>
                    <w14:schemeClr w14:val="tx1"/>
                  </w14:solidFill>
                </w14:textFill>
              </w:rPr>
              <w:drawing>
                <wp:inline distT="0" distB="0" distL="114300" distR="114300">
                  <wp:extent cx="4925060" cy="799465"/>
                  <wp:effectExtent l="0" t="0" r="8890" b="635"/>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pic:cNvPicPr>
                            <a:picLocks noChangeAspect="1"/>
                          </pic:cNvPicPr>
                        </pic:nvPicPr>
                        <pic:blipFill>
                          <a:blip r:embed="rId11"/>
                          <a:stretch>
                            <a:fillRect/>
                          </a:stretch>
                        </pic:blipFill>
                        <pic:spPr>
                          <a:xfrm>
                            <a:off x="0" y="0"/>
                            <a:ext cx="4925060" cy="799465"/>
                          </a:xfrm>
                          <a:prstGeom prst="rect">
                            <a:avLst/>
                          </a:prstGeom>
                          <a:noFill/>
                          <a:ln>
                            <a:noFill/>
                          </a:ln>
                        </pic:spPr>
                      </pic:pic>
                    </a:graphicData>
                  </a:graphic>
                </wp:inline>
              </w:drawing>
            </w:r>
          </w:p>
          <w:p w14:paraId="0D5BD6FB">
            <w:pPr>
              <w:spacing w:line="360" w:lineRule="auto"/>
              <w:ind w:firstLine="42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上述 IV、V 属于交联反应，在聚氨酯泡沫制造过程中，这些反应都是以较快的速度同时进行着，在催化剂存在下，有的反应在几分钟内就完成，后形成高分子量和具有一定交联度的聚氨酯泡沫体，聚合物的分子结构由线性结构变为体形结构，使发泡产物更好的相溶，加快产品的熟化。</w:t>
            </w:r>
          </w:p>
          <w:p w14:paraId="17531FAC">
            <w:pPr>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包覆件生产工艺流程图见图2-3。</w:t>
            </w:r>
          </w:p>
          <w:p w14:paraId="6AF2BDB5">
            <w:pPr>
              <w:pStyle w:val="16"/>
              <w:numPr>
                <w:ilvl w:val="0"/>
                <w:numId w:val="0"/>
              </w:numPr>
              <w:rPr>
                <w:color w:val="000000" w:themeColor="text1"/>
                <w:szCs w:val="21"/>
                <w14:textFill>
                  <w14:solidFill>
                    <w14:schemeClr w14:val="tx1"/>
                  </w14:solidFill>
                </w14:textFill>
              </w:rPr>
            </w:pPr>
          </w:p>
          <w:p w14:paraId="7D64B9BE">
            <w:pPr>
              <w:pStyle w:val="16"/>
              <w:numPr>
                <w:ilvl w:val="0"/>
                <w:numId w:val="0"/>
              </w:numPr>
              <w:rPr>
                <w:color w:val="000000" w:themeColor="text1"/>
                <w:szCs w:val="21"/>
                <w14:textFill>
                  <w14:solidFill>
                    <w14:schemeClr w14:val="tx1"/>
                  </w14:solidFill>
                </w14:textFill>
              </w:rPr>
            </w:pPr>
          </w:p>
          <w:p w14:paraId="1C36AAEE">
            <w:pPr>
              <w:pStyle w:val="16"/>
              <w:numPr>
                <w:ilvl w:val="0"/>
                <w:numId w:val="0"/>
              </w:numPr>
              <w:rPr>
                <w:color w:val="000000" w:themeColor="text1"/>
                <w:szCs w:val="21"/>
                <w14:textFill>
                  <w14:solidFill>
                    <w14:schemeClr w14:val="tx1"/>
                  </w14:solidFill>
                </w14:textFill>
              </w:rPr>
            </w:pPr>
          </w:p>
          <w:p w14:paraId="78483E81">
            <w:pPr>
              <w:pStyle w:val="16"/>
              <w:numPr>
                <w:ilvl w:val="0"/>
                <w:numId w:val="0"/>
              </w:numPr>
              <w:rPr>
                <w:color w:val="000000" w:themeColor="text1"/>
                <w:szCs w:val="21"/>
                <w14:textFill>
                  <w14:solidFill>
                    <w14:schemeClr w14:val="tx1"/>
                  </w14:solidFill>
                </w14:textFill>
              </w:rPr>
            </w:pPr>
          </w:p>
          <w:p w14:paraId="0692D719">
            <w:pPr>
              <w:pStyle w:val="16"/>
              <w:numPr>
                <w:ilvl w:val="0"/>
                <w:numId w:val="0"/>
              </w:numPr>
              <w:rPr>
                <w:color w:val="000000" w:themeColor="text1"/>
                <w:szCs w:val="21"/>
                <w14:textFill>
                  <w14:solidFill>
                    <w14:schemeClr w14:val="tx1"/>
                  </w14:solidFill>
                </w14:textFill>
              </w:rPr>
            </w:pPr>
          </w:p>
          <w:p w14:paraId="4A5293DA">
            <w:pPr>
              <w:pStyle w:val="16"/>
              <w:numPr>
                <w:ilvl w:val="0"/>
                <w:numId w:val="0"/>
              </w:numPr>
              <w:rPr>
                <w:color w:val="000000" w:themeColor="text1"/>
                <w:szCs w:val="21"/>
                <w14:textFill>
                  <w14:solidFill>
                    <w14:schemeClr w14:val="tx1"/>
                  </w14:solidFill>
                </w14:textFill>
              </w:rPr>
            </w:pPr>
          </w:p>
          <w:p w14:paraId="5CFEEDC2">
            <w:pPr>
              <w:pStyle w:val="16"/>
              <w:numPr>
                <w:ilvl w:val="0"/>
                <w:numId w:val="0"/>
              </w:numPr>
              <w:rPr>
                <w:color w:val="000000" w:themeColor="text1"/>
                <w:szCs w:val="21"/>
                <w14:textFill>
                  <w14:solidFill>
                    <w14:schemeClr w14:val="tx1"/>
                  </w14:solidFill>
                </w14:textFill>
              </w:rPr>
            </w:pPr>
          </w:p>
          <w:p w14:paraId="3AF403F8">
            <w:pPr>
              <w:pStyle w:val="16"/>
              <w:numPr>
                <w:ilvl w:val="0"/>
                <w:numId w:val="0"/>
              </w:numPr>
              <w:rPr>
                <w:color w:val="000000" w:themeColor="text1"/>
                <w:szCs w:val="21"/>
                <w14:textFill>
                  <w14:solidFill>
                    <w14:schemeClr w14:val="tx1"/>
                  </w14:solidFill>
                </w14:textFill>
              </w:rPr>
            </w:pPr>
          </w:p>
          <w:p w14:paraId="5D24700A">
            <w:pPr>
              <w:pStyle w:val="16"/>
              <w:numPr>
                <w:ilvl w:val="0"/>
                <w:numId w:val="0"/>
              </w:numPr>
              <w:rPr>
                <w:color w:val="000000" w:themeColor="text1"/>
                <w:szCs w:val="21"/>
                <w14:textFill>
                  <w14:solidFill>
                    <w14:schemeClr w14:val="tx1"/>
                  </w14:solidFill>
                </w14:textFill>
              </w:rPr>
            </w:pPr>
          </w:p>
          <w:p w14:paraId="1533A4AC">
            <w:pPr>
              <w:pStyle w:val="16"/>
              <w:numPr>
                <w:ilvl w:val="0"/>
                <w:numId w:val="0"/>
              </w:numPr>
              <w:rPr>
                <w:color w:val="000000" w:themeColor="text1"/>
                <w:szCs w:val="2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69504" behindDoc="0" locked="0" layoutInCell="1" allowOverlap="1">
                      <wp:simplePos x="0" y="0"/>
                      <wp:positionH relativeFrom="column">
                        <wp:posOffset>1036955</wp:posOffset>
                      </wp:positionH>
                      <wp:positionV relativeFrom="paragraph">
                        <wp:posOffset>192405</wp:posOffset>
                      </wp:positionV>
                      <wp:extent cx="3230880" cy="3351530"/>
                      <wp:effectExtent l="0" t="0" r="0" b="20320"/>
                      <wp:wrapNone/>
                      <wp:docPr id="26" name="组合 26"/>
                      <wp:cNvGraphicFramePr/>
                      <a:graphic xmlns:a="http://schemas.openxmlformats.org/drawingml/2006/main">
                        <a:graphicData uri="http://schemas.microsoft.com/office/word/2010/wordprocessingGroup">
                          <wpg:wgp>
                            <wpg:cNvGrpSpPr/>
                            <wpg:grpSpPr>
                              <a:xfrm>
                                <a:off x="0" y="0"/>
                                <a:ext cx="3230880" cy="3351530"/>
                                <a:chOff x="7162" y="942009"/>
                                <a:chExt cx="5088" cy="5278"/>
                              </a:xfrm>
                            </wpg:grpSpPr>
                            <wps:wsp>
                              <wps:cNvPr id="10" name="矩形 10"/>
                              <wps:cNvSpPr/>
                              <wps:spPr>
                                <a:xfrm>
                                  <a:off x="8327" y="942009"/>
                                  <a:ext cx="2375" cy="491"/>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2314A0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PU、PVC、缝线、真皮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直接箭头连接符 12"/>
                              <wps:cNvCnPr/>
                              <wps:spPr>
                                <a:xfrm>
                                  <a:off x="9520" y="942356"/>
                                  <a:ext cx="0" cy="492"/>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3" name="矩形 13"/>
                              <wps:cNvSpPr/>
                              <wps:spPr>
                                <a:xfrm>
                                  <a:off x="8782" y="942837"/>
                                  <a:ext cx="1500" cy="491"/>
                                </a:xfrm>
                                <a:prstGeom prst="rect">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74A378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裁切、缝纫</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矩形 16"/>
                              <wps:cNvSpPr/>
                              <wps:spPr>
                                <a:xfrm>
                                  <a:off x="7162" y="942837"/>
                                  <a:ext cx="1296" cy="491"/>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90B7D9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骨架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直接箭头连接符 17"/>
                              <wps:cNvCnPr/>
                              <wps:spPr>
                                <a:xfrm flipV="1">
                                  <a:off x="8110" y="943083"/>
                                  <a:ext cx="672" cy="5"/>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9" name="直接箭头连接符 19"/>
                              <wps:cNvCnPr/>
                              <wps:spPr>
                                <a:xfrm flipV="1">
                                  <a:off x="10282" y="943083"/>
                                  <a:ext cx="672" cy="5"/>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0" name="矩形 20"/>
                              <wps:cNvSpPr/>
                              <wps:spPr>
                                <a:xfrm>
                                  <a:off x="10546" y="942813"/>
                                  <a:ext cx="1525" cy="491"/>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7BF03E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直接箭头连接符 21"/>
                              <wps:cNvCnPr/>
                              <wps:spPr>
                                <a:xfrm>
                                  <a:off x="9520" y="943352"/>
                                  <a:ext cx="0" cy="492"/>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2" name="矩形 22"/>
                              <wps:cNvSpPr/>
                              <wps:spPr>
                                <a:xfrm>
                                  <a:off x="8542" y="943833"/>
                                  <a:ext cx="1895" cy="491"/>
                                </a:xfrm>
                                <a:prstGeom prst="rect">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BFB6B8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表皮喷胶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直接箭头连接符 24"/>
                              <wps:cNvCnPr/>
                              <wps:spPr>
                                <a:xfrm>
                                  <a:off x="9532" y="944336"/>
                                  <a:ext cx="0" cy="492"/>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31" name="矩形 31"/>
                              <wps:cNvSpPr/>
                              <wps:spPr>
                                <a:xfrm>
                                  <a:off x="8578" y="944817"/>
                                  <a:ext cx="1895" cy="491"/>
                                </a:xfrm>
                                <a:prstGeom prst="rect">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3924F0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表皮、骨架烘烤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 name="直接箭头连接符 36"/>
                              <wps:cNvCnPr/>
                              <wps:spPr>
                                <a:xfrm>
                                  <a:off x="9532" y="945320"/>
                                  <a:ext cx="0" cy="492"/>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40" name="矩形 40"/>
                              <wps:cNvSpPr/>
                              <wps:spPr>
                                <a:xfrm>
                                  <a:off x="8518" y="945825"/>
                                  <a:ext cx="1895" cy="491"/>
                                </a:xfrm>
                                <a:prstGeom prst="rect">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9CBD1B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表皮、骨架定位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 name="直接箭头连接符 43"/>
                              <wps:cNvCnPr/>
                              <wps:spPr>
                                <a:xfrm>
                                  <a:off x="9532" y="946328"/>
                                  <a:ext cx="0" cy="492"/>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49" name="矩形 49"/>
                              <wps:cNvSpPr/>
                              <wps:spPr>
                                <a:xfrm>
                                  <a:off x="8554" y="946797"/>
                                  <a:ext cx="1895" cy="491"/>
                                </a:xfrm>
                                <a:prstGeom prst="rect">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20FBA1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入库待售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 name="直接箭头连接符 62"/>
                              <wps:cNvCnPr/>
                              <wps:spPr>
                                <a:xfrm flipV="1">
                                  <a:off x="10450" y="944067"/>
                                  <a:ext cx="672" cy="5"/>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64" name="直接箭头连接符 64"/>
                              <wps:cNvCnPr/>
                              <wps:spPr>
                                <a:xfrm flipV="1">
                                  <a:off x="10498" y="945063"/>
                                  <a:ext cx="672" cy="5"/>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24" name="直接箭头连接符 124"/>
                              <wps:cNvCnPr/>
                              <wps:spPr>
                                <a:xfrm flipV="1">
                                  <a:off x="10438" y="946119"/>
                                  <a:ext cx="672" cy="5"/>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25" name="矩形 125"/>
                              <wps:cNvSpPr/>
                              <wps:spPr>
                                <a:xfrm>
                                  <a:off x="10726" y="945849"/>
                                  <a:ext cx="1525" cy="491"/>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83E608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G6、N</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65pt;margin-top:15.15pt;height:263.9pt;width:254.4pt;z-index:251669504;mso-width-relative:page;mso-height-relative:page;" coordorigin="7162,942009" coordsize="5088,5278" o:gfxdata="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">
                      <o:lock v:ext="edit" aspectratio="f"/>
                      <v:rect id="_x0000_s1026" o:spid="_x0000_s1026" o:spt="1" style="position:absolute;left:8327;top:942009;height:491;width:2375;v-text-anchor:middle;" filled="f" stroked="f" coordsize="21600,21600" o:gfxdata="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nR2e8AAAA&#10;2w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14:paraId="62314A0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PU、PVC、缝线、真皮</w:t>
                              </w:r>
                            </w:p>
                          </w:txbxContent>
                        </v:textbox>
                      </v:rect>
                      <v:shape id="_x0000_s1026" o:spid="_x0000_s1026" o:spt="32" type="#_x0000_t32" style="position:absolute;left:9520;top:942356;height:492;width:0;" filled="f" stroked="t" coordsize="21600,21600" o:gfxdata="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tGcG8AAAA&#10;2w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rect id="_x0000_s1026" o:spid="_x0000_s1026" o:spt="1" style="position:absolute;left:8782;top:942837;height:491;width:1500;v-text-anchor:middle;" filled="f" stroked="t" coordsize="21600,21600" o:gfxdata="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vDlK8AAAA&#10;2wAAAA8AAAAAAAAAAQAgAAAAIgAAAGRycy9kb3ducmV2LnhtbFBLAQIUABQAAAAIAIdO4kAzLwWe&#10;OwAAADkAAAAQAAAAAAAAAAEAIAAAAAsBAABkcnMvc2hhcGV4bWwueG1sUEsFBgAAAAAGAAYAWwEA&#10;ALUDAAAAAA==&#10;">
                        <v:fill on="f" focussize="0,0"/>
                        <v:stroke color="#000000 [3213]" miterlimit="8" joinstyle="miter"/>
                        <v:imagedata o:title=""/>
                        <o:lock v:ext="edit" aspectratio="f"/>
                        <v:textbox>
                          <w:txbxContent>
                            <w:p w14:paraId="574A378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裁切、缝纫</w:t>
                              </w:r>
                            </w:p>
                          </w:txbxContent>
                        </v:textbox>
                      </v:rect>
                      <v:rect id="_x0000_s1026" o:spid="_x0000_s1026" o:spt="1" style="position:absolute;left:7162;top:942837;height:491;width:1296;v-text-anchor:middle;" filled="f" stroked="f" coordsize="21600,21600" o:gfxdata="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QnqIugAAANs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14:paraId="290B7D9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骨架</w:t>
                              </w:r>
                            </w:p>
                          </w:txbxContent>
                        </v:textbox>
                      </v:rect>
                      <v:shape id="_x0000_s1026" o:spid="_x0000_s1026" o:spt="32" type="#_x0000_t32" style="position:absolute;left:8110;top:943083;flip:y;height:5;width:672;" filled="f" stroked="t" coordsize="21600,21600" o:gfxdata="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k1sugAAANsA&#10;AAAPAAAAAAAAAAEAIAAAACIAAABkcnMvZG93bnJldi54bWxQSwECFAAUAAAACACHTuJAMy8FnjsA&#10;AAA5AAAAEAAAAAAAAAABACAAAAAJAQAAZHJzL3NoYXBleG1sLnhtbFBLBQYAAAAABgAGAFsBAACz&#10;AwAAAAA=&#10;">
                        <v:fill on="f" focussize="0,0"/>
                        <v:stroke weight="1pt" color="#000000 [3213]" miterlimit="8" joinstyle="miter" endarrow="block"/>
                        <v:imagedata o:title=""/>
                        <o:lock v:ext="edit" aspectratio="f"/>
                      </v:shape>
                      <v:shape id="_x0000_s1026" o:spid="_x0000_s1026" o:spt="32" type="#_x0000_t32" style="position:absolute;left:10282;top:943083;flip:y;height:5;width:672;" filled="f" stroked="t" coordsize="21600,21600" o:gfxdata="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WXyFugAAANsA&#10;AAAPAAAAAAAAAAEAIAAAACIAAABkcnMvZG93bnJldi54bWxQSwECFAAUAAAACACHTuJAMy8FnjsA&#10;AAA5AAAAEAAAAAAAAAABACAAAAAJAQAAZHJzL3NoYXBleG1sLnhtbFBLBQYAAAAABgAGAFsBAACz&#10;AwAAAAA=&#10;">
                        <v:fill on="f" focussize="0,0"/>
                        <v:stroke weight="1pt" color="#000000 [3213]" miterlimit="8" joinstyle="miter" endarrow="block"/>
                        <v:imagedata o:title=""/>
                        <o:lock v:ext="edit" aspectratio="f"/>
                      </v:shape>
                      <v:rect id="_x0000_s1026" o:spid="_x0000_s1026" o:spt="1" style="position:absolute;left:10546;top:942813;height:491;width:1525;v-text-anchor:middle;" filled="f" stroked="f" coordsize="21600,21600" o:gfxdata="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YuN2rgAAADbAAAA&#10;DwAAAAAAAAABACAAAAAiAAAAZHJzL2Rvd25yZXYueG1sUEsBAhQAFAAAAAgAh07iQDMvBZ47AAAA&#10;OQAAABAAAAAAAAAAAQAgAAAABwEAAGRycy9zaGFwZXhtbC54bWxQSwUGAAAAAAYABgBbAQAAsQMA&#10;AAAA&#10;">
                        <v:fill on="f" focussize="0,0"/>
                        <v:stroke on="f" weight="1pt" miterlimit="8" joinstyle="miter"/>
                        <v:imagedata o:title=""/>
                        <o:lock v:ext="edit" aspectratio="f"/>
                        <v:textbox>
                          <w:txbxContent>
                            <w:p w14:paraId="37BF03E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S3</w:t>
                              </w:r>
                            </w:p>
                          </w:txbxContent>
                        </v:textbox>
                      </v:rect>
                      <v:shape id="_x0000_s1026" o:spid="_x0000_s1026" o:spt="32" type="#_x0000_t32" style="position:absolute;left:9520;top:943352;height:492;width:0;" filled="f" stroked="t" coordsize="21600,21600" o:gfxdata="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FNNC74A&#10;AADb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rect id="_x0000_s1026" o:spid="_x0000_s1026" o:spt="1" style="position:absolute;left:8542;top:943833;height:491;width:1895;v-text-anchor:middle;" filled="f" stroked="t" coordsize="21600,21600" o:gfxdata="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PYXS/&#10;AAAA2w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textbox>
                          <w:txbxContent>
                            <w:p w14:paraId="3BFB6B8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表皮喷胶</w:t>
                              </w:r>
                            </w:p>
                          </w:txbxContent>
                        </v:textbox>
                      </v:rect>
                      <v:shape id="_x0000_s1026" o:spid="_x0000_s1026" o:spt="32" type="#_x0000_t32" style="position:absolute;left:9532;top:944336;height:492;width:0;" filled="f" stroked="t" coordsize="21600,21600" o:gfxdata="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k7pO/&#10;AAAA2w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_x0000_s1026" o:spid="_x0000_s1026" o:spt="1" style="position:absolute;left:8578;top:944817;height:491;width:1895;v-text-anchor:middle;" filled="f" stroked="t" coordsize="21600,21600" o:gfxdata="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Ead6/&#10;AAAA2w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textbox>
                          <w:txbxContent>
                            <w:p w14:paraId="73924F0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表皮、骨架烘烤</w:t>
                              </w:r>
                            </w:p>
                          </w:txbxContent>
                        </v:textbox>
                      </v:rect>
                      <v:shape id="_x0000_s1026" o:spid="_x0000_s1026" o:spt="32" type="#_x0000_t32" style="position:absolute;left:9532;top:945320;height:492;width:0;" filled="f" stroked="t" coordsize="21600,21600" o:gfxdata="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Y0OivQAA&#10;ANs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rect id="_x0000_s1026" o:spid="_x0000_s1026" o:spt="1" style="position:absolute;left:8518;top:945825;height:491;width:1895;v-text-anchor:middle;" filled="f" stroked="t" coordsize="21600,21600" o:gfxdata="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Dr84ugAAANsA&#10;AAAPAAAAAAAAAAEAIAAAACIAAABkcnMvZG93bnJldi54bWxQSwECFAAUAAAACACHTuJAMy8FnjsA&#10;AAA5AAAAEAAAAAAAAAABACAAAAAJAQAAZHJzL3NoYXBleG1sLnhtbFBLBQYAAAAABgAGAFsBAACz&#10;AwAAAAA=&#10;">
                        <v:fill on="f" focussize="0,0"/>
                        <v:stroke color="#000000 [3213]" miterlimit="8" joinstyle="miter"/>
                        <v:imagedata o:title=""/>
                        <o:lock v:ext="edit" aspectratio="f"/>
                        <v:textbox>
                          <w:txbxContent>
                            <w:p w14:paraId="59CBD1B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表皮、骨架定位</w:t>
                              </w:r>
                            </w:p>
                          </w:txbxContent>
                        </v:textbox>
                      </v:rect>
                      <v:shape id="_x0000_s1026" o:spid="_x0000_s1026" o:spt="32" type="#_x0000_t32" style="position:absolute;left:9532;top:946328;height:492;width:0;" filled="f" stroked="t" coordsize="21600,21600" o:gfxdata="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KTR74A&#10;AADb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rect id="_x0000_s1026" o:spid="_x0000_s1026" o:spt="1" style="position:absolute;left:8554;top:946797;height:491;width:1895;v-text-anchor:middle;" filled="f" stroked="t" coordsize="21600,21600" o:gfxdata="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NBal&#10;wAAAANsAAAAPAAAAAAAAAAEAIAAAACIAAABkcnMvZG93bnJldi54bWxQSwECFAAUAAAACACHTuJA&#10;My8FnjsAAAA5AAAAEAAAAAAAAAABACAAAAAPAQAAZHJzL3NoYXBleG1sLnhtbFBLBQYAAAAABgAG&#10;AFsBAAC5AwAAAAA=&#10;">
                        <v:fill on="f" focussize="0,0"/>
                        <v:stroke color="#000000 [3213]" miterlimit="8" joinstyle="miter"/>
                        <v:imagedata o:title=""/>
                        <o:lock v:ext="edit" aspectratio="f"/>
                        <v:textbox>
                          <w:txbxContent>
                            <w:p w14:paraId="520FBA1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入库待售</w:t>
                              </w:r>
                            </w:p>
                          </w:txbxContent>
                        </v:textbox>
                      </v:rect>
                      <v:shape id="_x0000_s1026" o:spid="_x0000_s1026" o:spt="32" type="#_x0000_t32" style="position:absolute;left:10450;top:944067;flip:y;height:5;width:672;" filled="f" stroked="t" coordsize="21600,21600" o:gfxdata="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52JvQAA&#10;ANs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_x0000_s1026" o:spid="_x0000_s1026" o:spt="32" type="#_x0000_t32" style="position:absolute;left:10498;top:945063;flip:y;height:5;width:672;" filled="f" stroked="t" coordsize="21600,21600" o:gfxdata="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eoGa8AAAA&#10;2w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_x0000_s1026" o:spid="_x0000_s1026" o:spt="32" type="#_x0000_t32" style="position:absolute;left:10438;top:946119;flip:y;height:5;width:672;" filled="f" stroked="t" coordsize="21600,21600" o:gfxdata="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oJ7xr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rect id="_x0000_s1026" o:spid="_x0000_s1026" o:spt="1" style="position:absolute;left:10726;top:945849;height:491;width:1525;v-text-anchor:middle;" filled="f" stroked="f" coordsize="21600,21600" o:gfxdata="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TKrj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14:paraId="283E608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G6、N</w:t>
                              </w:r>
                            </w:p>
                          </w:txbxContent>
                        </v:textbox>
                      </v:rect>
                    </v:group>
                  </w:pict>
                </mc:Fallback>
              </mc:AlternateContent>
            </w:r>
          </w:p>
          <w:p w14:paraId="794119F2">
            <w:pPr>
              <w:pStyle w:val="16"/>
              <w:numPr>
                <w:ilvl w:val="0"/>
                <w:numId w:val="0"/>
              </w:numPr>
              <w:rPr>
                <w:color w:val="000000" w:themeColor="text1"/>
                <w:szCs w:val="21"/>
                <w14:textFill>
                  <w14:solidFill>
                    <w14:schemeClr w14:val="tx1"/>
                  </w14:solidFill>
                </w14:textFill>
              </w:rPr>
            </w:pPr>
          </w:p>
          <w:p w14:paraId="518D5359">
            <w:pPr>
              <w:pStyle w:val="16"/>
              <w:numPr>
                <w:ilvl w:val="0"/>
                <w:numId w:val="0"/>
              </w:numPr>
              <w:rPr>
                <w:color w:val="000000" w:themeColor="text1"/>
                <w:szCs w:val="21"/>
                <w14:textFill>
                  <w14:solidFill>
                    <w14:schemeClr w14:val="tx1"/>
                  </w14:solidFill>
                </w14:textFill>
              </w:rPr>
            </w:pPr>
          </w:p>
          <w:p w14:paraId="35C34FAE">
            <w:pPr>
              <w:pStyle w:val="16"/>
              <w:numPr>
                <w:ilvl w:val="0"/>
                <w:numId w:val="0"/>
              </w:numPr>
              <w:rPr>
                <w:color w:val="000000" w:themeColor="text1"/>
                <w:szCs w:val="21"/>
                <w14:textFill>
                  <w14:solidFill>
                    <w14:schemeClr w14:val="tx1"/>
                  </w14:solidFill>
                </w14:textFill>
              </w:rPr>
            </w:pPr>
          </w:p>
          <w:p w14:paraId="20D49197">
            <w:pPr>
              <w:pStyle w:val="16"/>
              <w:numPr>
                <w:ilvl w:val="0"/>
                <w:numId w:val="0"/>
              </w:numPr>
              <w:rPr>
                <w:color w:val="000000" w:themeColor="text1"/>
                <w:szCs w:val="21"/>
                <w14:textFill>
                  <w14:solidFill>
                    <w14:schemeClr w14:val="tx1"/>
                  </w14:solidFill>
                </w14:textFill>
              </w:rPr>
            </w:pPr>
          </w:p>
          <w:p w14:paraId="15E21D5B">
            <w:pPr>
              <w:pStyle w:val="16"/>
              <w:numPr>
                <w:ilvl w:val="0"/>
                <w:numId w:val="0"/>
              </w:numPr>
              <w:rPr>
                <w:color w:val="000000" w:themeColor="text1"/>
                <w:szCs w:val="21"/>
                <w14:textFill>
                  <w14:solidFill>
                    <w14:schemeClr w14:val="tx1"/>
                  </w14:solidFill>
                </w14:textFill>
              </w:rPr>
            </w:pPr>
          </w:p>
          <w:p w14:paraId="1E8CFB2F">
            <w:pPr>
              <w:pStyle w:val="16"/>
              <w:numPr>
                <w:ilvl w:val="0"/>
                <w:numId w:val="0"/>
              </w:numPr>
              <w:rPr>
                <w:color w:val="000000" w:themeColor="text1"/>
                <w:szCs w:val="2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3353435</wp:posOffset>
                      </wp:positionH>
                      <wp:positionV relativeFrom="paragraph">
                        <wp:posOffset>123825</wp:posOffset>
                      </wp:positionV>
                      <wp:extent cx="968375" cy="311785"/>
                      <wp:effectExtent l="0" t="0" r="0" b="0"/>
                      <wp:wrapNone/>
                      <wp:docPr id="63" name="矩形 63"/>
                      <wp:cNvGraphicFramePr/>
                      <a:graphic xmlns:a="http://schemas.openxmlformats.org/drawingml/2006/main">
                        <a:graphicData uri="http://schemas.microsoft.com/office/word/2010/wordprocessingShape">
                          <wps:wsp>
                            <wps:cNvSpPr/>
                            <wps:spPr>
                              <a:xfrm>
                                <a:off x="0" y="0"/>
                                <a:ext cx="968375" cy="31178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0893FA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G4、N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4.05pt;margin-top:9.75pt;height:24.55pt;width:76.25pt;z-index:251661312;v-text-anchor:middle;mso-width-relative:page;mso-height-relative:page;" filled="f" stroked="f" coordsize="21600,21600" o:gfxdata="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FHFKp1gAAAAkBAAAPAAAAAAAAAAEAIAAAACIAAABkcnMvZG93bnJldi54bWxQSwECFAAUAAAA&#10;CACHTuJAd8LnrGICAACuBAAADgAAAAAAAAABACAAAAAlAQAAZHJzL2Uyb0RvYy54bWxQSwUGAAAA&#10;AAYABgBZAQAA+QUAAAAA&#10;">
                      <v:fill on="f" focussize="0,0"/>
                      <v:stroke on="f" weight="1pt" miterlimit="8" joinstyle="miter"/>
                      <v:imagedata o:title=""/>
                      <o:lock v:ext="edit" aspectratio="f"/>
                      <v:textbox>
                        <w:txbxContent>
                          <w:p w14:paraId="10893FA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G4、N</w:t>
                            </w:r>
                          </w:p>
                        </w:txbxContent>
                      </v:textbox>
                    </v:rect>
                  </w:pict>
                </mc:Fallback>
              </mc:AlternateContent>
            </w:r>
          </w:p>
          <w:p w14:paraId="218D0CB9">
            <w:pPr>
              <w:pStyle w:val="16"/>
              <w:numPr>
                <w:ilvl w:val="0"/>
                <w:numId w:val="0"/>
              </w:numPr>
              <w:rPr>
                <w:color w:val="000000" w:themeColor="text1"/>
                <w:szCs w:val="21"/>
                <w14:textFill>
                  <w14:solidFill>
                    <w14:schemeClr w14:val="tx1"/>
                  </w14:solidFill>
                </w14:textFill>
              </w:rPr>
            </w:pPr>
          </w:p>
          <w:p w14:paraId="3B2DD618">
            <w:pPr>
              <w:pStyle w:val="16"/>
              <w:numPr>
                <w:ilvl w:val="0"/>
                <w:numId w:val="0"/>
              </w:numPr>
              <w:rPr>
                <w:color w:val="000000" w:themeColor="text1"/>
                <w:szCs w:val="21"/>
                <w14:textFill>
                  <w14:solidFill>
                    <w14:schemeClr w14:val="tx1"/>
                  </w14:solidFill>
                </w14:textFill>
              </w:rPr>
            </w:pPr>
          </w:p>
          <w:p w14:paraId="687B3C18">
            <w:pPr>
              <w:pStyle w:val="16"/>
              <w:numPr>
                <w:ilvl w:val="0"/>
                <w:numId w:val="0"/>
              </w:numPr>
              <w:rPr>
                <w:color w:val="000000" w:themeColor="text1"/>
                <w:szCs w:val="2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3353435</wp:posOffset>
                      </wp:positionH>
                      <wp:positionV relativeFrom="paragraph">
                        <wp:posOffset>192405</wp:posOffset>
                      </wp:positionV>
                      <wp:extent cx="968375" cy="311785"/>
                      <wp:effectExtent l="0" t="0" r="0" b="0"/>
                      <wp:wrapNone/>
                      <wp:docPr id="68" name="矩形 68"/>
                      <wp:cNvGraphicFramePr/>
                      <a:graphic xmlns:a="http://schemas.openxmlformats.org/drawingml/2006/main">
                        <a:graphicData uri="http://schemas.microsoft.com/office/word/2010/wordprocessingShape">
                          <wps:wsp>
                            <wps:cNvSpPr/>
                            <wps:spPr>
                              <a:xfrm>
                                <a:off x="0" y="0"/>
                                <a:ext cx="968375" cy="31178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83FE1E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G5、N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4.05pt;margin-top:15.15pt;height:24.55pt;width:76.25pt;z-index:251662336;v-text-anchor:middle;mso-width-relative:page;mso-height-relative:page;" filled="f" stroked="f" coordsize="21600,21600" o:gfxdata="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tBKtctgAAAAJAQAADwAAAAAAAAABACAAAAAiAAAAZHJzL2Rvd25yZXYueG1sUEsBAhQAFAAA&#10;AAgAh07iQItj1DJhAgAArgQAAA4AAAAAAAAAAQAgAAAAJwEAAGRycy9lMm9Eb2MueG1sUEsFBgAA&#10;AAAGAAYAWQEAAPoFAAAAAA==&#10;">
                      <v:fill on="f" focussize="0,0"/>
                      <v:stroke on="f" weight="1pt" miterlimit="8" joinstyle="miter"/>
                      <v:imagedata o:title=""/>
                      <o:lock v:ext="edit" aspectratio="f"/>
                      <v:textbox>
                        <w:txbxContent>
                          <w:p w14:paraId="783FE1E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G5、N</w:t>
                            </w:r>
                          </w:p>
                        </w:txbxContent>
                      </v:textbox>
                    </v:rect>
                  </w:pict>
                </mc:Fallback>
              </mc:AlternateContent>
            </w:r>
          </w:p>
          <w:p w14:paraId="5ABD5BB4">
            <w:pPr>
              <w:pStyle w:val="16"/>
              <w:numPr>
                <w:ilvl w:val="0"/>
                <w:numId w:val="0"/>
              </w:numPr>
              <w:rPr>
                <w:color w:val="000000" w:themeColor="text1"/>
                <w:szCs w:val="21"/>
                <w14:textFill>
                  <w14:solidFill>
                    <w14:schemeClr w14:val="tx1"/>
                  </w14:solidFill>
                </w14:textFill>
              </w:rPr>
            </w:pPr>
          </w:p>
          <w:p w14:paraId="2D73F351">
            <w:pPr>
              <w:pStyle w:val="16"/>
              <w:numPr>
                <w:ilvl w:val="0"/>
                <w:numId w:val="0"/>
              </w:numPr>
              <w:rPr>
                <w:color w:val="000000" w:themeColor="text1"/>
                <w:szCs w:val="21"/>
                <w14:textFill>
                  <w14:solidFill>
                    <w14:schemeClr w14:val="tx1"/>
                  </w14:solidFill>
                </w14:textFill>
              </w:rPr>
            </w:pPr>
          </w:p>
          <w:p w14:paraId="544A259E">
            <w:pPr>
              <w:pStyle w:val="16"/>
              <w:numPr>
                <w:ilvl w:val="0"/>
                <w:numId w:val="0"/>
              </w:numPr>
              <w:adjustRightInd w:val="0"/>
              <w:spacing w:line="360" w:lineRule="auto"/>
              <w:ind w:firstLine="420" w:firstLineChars="200"/>
              <w:rPr>
                <w:color w:val="000000" w:themeColor="text1"/>
                <w:szCs w:val="21"/>
                <w14:textFill>
                  <w14:solidFill>
                    <w14:schemeClr w14:val="tx1"/>
                  </w14:solidFill>
                </w14:textFill>
              </w:rPr>
            </w:pPr>
          </w:p>
          <w:p w14:paraId="3B920B45">
            <w:pPr>
              <w:pStyle w:val="16"/>
              <w:numPr>
                <w:ilvl w:val="0"/>
                <w:numId w:val="0"/>
              </w:numPr>
              <w:adjustRightInd w:val="0"/>
              <w:spacing w:line="360" w:lineRule="auto"/>
              <w:ind w:firstLine="420" w:firstLineChars="200"/>
              <w:rPr>
                <w:color w:val="000000" w:themeColor="text1"/>
                <w:szCs w:val="21"/>
                <w14:textFill>
                  <w14:solidFill>
                    <w14:schemeClr w14:val="tx1"/>
                  </w14:solidFill>
                </w14:textFill>
              </w:rPr>
            </w:pPr>
          </w:p>
          <w:p w14:paraId="6CC72CFB">
            <w:pPr>
              <w:pStyle w:val="16"/>
              <w:numPr>
                <w:ilvl w:val="0"/>
                <w:numId w:val="0"/>
              </w:numPr>
              <w:adjustRightInd w:val="0"/>
              <w:spacing w:line="360" w:lineRule="auto"/>
              <w:ind w:firstLine="420" w:firstLineChars="200"/>
              <w:rPr>
                <w:color w:val="000000" w:themeColor="text1"/>
                <w:szCs w:val="21"/>
                <w14:textFill>
                  <w14:solidFill>
                    <w14:schemeClr w14:val="tx1"/>
                  </w14:solidFill>
                </w14:textFill>
              </w:rPr>
            </w:pPr>
          </w:p>
          <w:p w14:paraId="30158E00">
            <w:pPr>
              <w:pStyle w:val="16"/>
              <w:numPr>
                <w:ilvl w:val="0"/>
                <w:numId w:val="0"/>
              </w:numPr>
              <w:adjustRightInd w:val="0"/>
              <w:spacing w:line="360" w:lineRule="auto"/>
              <w:ind w:firstLine="420" w:firstLineChars="200"/>
              <w:rPr>
                <w:color w:val="000000" w:themeColor="text1"/>
                <w:szCs w:val="21"/>
                <w14:textFill>
                  <w14:solidFill>
                    <w14:schemeClr w14:val="tx1"/>
                  </w14:solidFill>
                </w14:textFill>
              </w:rPr>
            </w:pPr>
          </w:p>
          <w:p w14:paraId="45F5505E">
            <w:pPr>
              <w:pStyle w:val="16"/>
              <w:numPr>
                <w:ilvl w:val="0"/>
                <w:numId w:val="0"/>
              </w:numPr>
              <w:adjustRightInd w:val="0"/>
              <w:spacing w:line="360" w:lineRule="auto"/>
              <w:ind w:firstLine="422" w:firstLineChars="20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图2-3  包覆件生产工艺流程及产污节点图</w:t>
            </w:r>
          </w:p>
          <w:p w14:paraId="6F191317">
            <w:pPr>
              <w:pStyle w:val="16"/>
              <w:numPr>
                <w:ilvl w:val="0"/>
                <w:numId w:val="0"/>
              </w:num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（1）表皮裁切、缝纫：根据客户需求将PVC、PU、真皮等材料裁切成相应大小，通过缝线将其缝合成表皮，此过程会产生S1废边角料。</w:t>
            </w:r>
          </w:p>
          <w:p w14:paraId="2FFE5D9B">
            <w:pPr>
              <w:pStyle w:val="16"/>
              <w:numPr>
                <w:ilvl w:val="0"/>
                <w:numId w:val="0"/>
              </w:num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（2）表皮、骨架喷胶：将处理好的表皮在喷胶房内喷上胶水，然后将表皮与骨架粘连在一起，此过程有喷胶废气G4产生。</w:t>
            </w:r>
          </w:p>
          <w:p w14:paraId="4C59CDB6">
            <w:pPr>
              <w:pStyle w:val="16"/>
              <w:numPr>
                <w:ilvl w:val="0"/>
                <w:numId w:val="0"/>
              </w:num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（3）表皮、骨架烘烤：将粘连好的产品放置在烤箱内烘烤，温度为65℃，时间45S，此过程会有喷胶固化废气G5产生。</w:t>
            </w:r>
          </w:p>
          <w:p w14:paraId="2C35A71F">
            <w:pPr>
              <w:pStyle w:val="16"/>
              <w:numPr>
                <w:ilvl w:val="0"/>
                <w:numId w:val="0"/>
              </w:num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（4）表皮骨架定位：将烘烤好的表皮和骨架通过模压机进行模压贴合，再人工进行包覆，再通过超声波焊接机进行焊接，最后通过吸附机吸附成型，此工序产生焊接烟尘G6。</w:t>
            </w:r>
          </w:p>
          <w:p w14:paraId="2159083C">
            <w:pPr>
              <w:pStyle w:val="16"/>
              <w:numPr>
                <w:ilvl w:val="0"/>
                <w:numId w:val="0"/>
              </w:num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（5）入库待售：骨架定位后记得到包覆件成品，入库待售。</w:t>
            </w:r>
          </w:p>
          <w:p w14:paraId="6F9DB392">
            <w:pPr>
              <w:pStyle w:val="16"/>
              <w:numPr>
                <w:ilvl w:val="0"/>
                <w:numId w:val="0"/>
              </w:num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注塑件生产工艺流程见图2-4。</w:t>
            </w:r>
          </w:p>
          <w:p w14:paraId="0FFED6B6">
            <w:pPr>
              <w:pStyle w:val="16"/>
              <w:numPr>
                <w:ilvl w:val="0"/>
                <w:numId w:val="0"/>
              </w:numPr>
              <w:adjustRightInd w:val="0"/>
              <w:spacing w:line="360" w:lineRule="auto"/>
              <w:ind w:firstLine="420" w:firstLineChars="200"/>
              <w:rPr>
                <w:color w:val="000000" w:themeColor="text1"/>
                <w:szCs w:val="21"/>
                <w14:textFill>
                  <w14:solidFill>
                    <w14:schemeClr w14:val="tx1"/>
                  </w14:solidFill>
                </w14:textFill>
              </w:rPr>
            </w:pPr>
          </w:p>
          <w:p w14:paraId="3E7FC288">
            <w:pPr>
              <w:pStyle w:val="16"/>
              <w:numPr>
                <w:ilvl w:val="0"/>
                <w:numId w:val="0"/>
              </w:numPr>
              <w:adjustRightInd w:val="0"/>
              <w:spacing w:line="360" w:lineRule="auto"/>
              <w:ind w:firstLine="420" w:firstLineChars="200"/>
              <w:rPr>
                <w:color w:val="000000" w:themeColor="text1"/>
                <w:szCs w:val="21"/>
                <w14:textFill>
                  <w14:solidFill>
                    <w14:schemeClr w14:val="tx1"/>
                  </w14:solidFill>
                </w14:textFill>
              </w:rPr>
            </w:pPr>
          </w:p>
          <w:p w14:paraId="4656C102">
            <w:pPr>
              <w:pStyle w:val="16"/>
              <w:numPr>
                <w:ilvl w:val="0"/>
                <w:numId w:val="0"/>
              </w:numPr>
              <w:adjustRightInd w:val="0"/>
              <w:spacing w:line="360" w:lineRule="auto"/>
              <w:ind w:firstLine="420" w:firstLineChars="200"/>
              <w:rPr>
                <w:color w:val="000000" w:themeColor="text1"/>
                <w:szCs w:val="21"/>
                <w14:textFill>
                  <w14:solidFill>
                    <w14:schemeClr w14:val="tx1"/>
                  </w14:solidFill>
                </w14:textFill>
              </w:rPr>
            </w:pPr>
          </w:p>
          <w:p w14:paraId="09374F42">
            <w:pPr>
              <w:pStyle w:val="16"/>
              <w:numPr>
                <w:ilvl w:val="0"/>
                <w:numId w:val="0"/>
              </w:numPr>
              <w:adjustRightInd w:val="0"/>
              <w:spacing w:line="360" w:lineRule="auto"/>
              <w:ind w:firstLine="420" w:firstLineChars="200"/>
              <w:rPr>
                <w:color w:val="000000" w:themeColor="text1"/>
                <w:szCs w:val="21"/>
                <w14:textFill>
                  <w14:solidFill>
                    <w14:schemeClr w14:val="tx1"/>
                  </w14:solidFill>
                </w14:textFill>
              </w:rPr>
            </w:pPr>
          </w:p>
          <w:p w14:paraId="29E84F2D">
            <w:pPr>
              <w:pStyle w:val="16"/>
              <w:numPr>
                <w:ilvl w:val="0"/>
                <w:numId w:val="0"/>
              </w:numPr>
              <w:adjustRightInd w:val="0"/>
              <w:spacing w:line="360" w:lineRule="auto"/>
              <w:ind w:firstLine="420" w:firstLineChars="200"/>
              <w:rPr>
                <w:color w:val="000000" w:themeColor="text1"/>
                <w:szCs w:val="21"/>
                <w14:textFill>
                  <w14:solidFill>
                    <w14:schemeClr w14:val="tx1"/>
                  </w14:solidFill>
                </w14:textFill>
              </w:rPr>
            </w:pPr>
          </w:p>
          <w:p w14:paraId="50322DAA">
            <w:pPr>
              <w:pStyle w:val="16"/>
              <w:numPr>
                <w:ilvl w:val="0"/>
                <w:numId w:val="0"/>
              </w:numPr>
              <w:adjustRightInd w:val="0"/>
              <w:spacing w:line="360" w:lineRule="auto"/>
              <w:ind w:firstLine="420" w:firstLineChars="200"/>
              <w:rPr>
                <w:color w:val="000000" w:themeColor="text1"/>
                <w:szCs w:val="2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63360" behindDoc="0" locked="0" layoutInCell="1" allowOverlap="1">
                      <wp:simplePos x="0" y="0"/>
                      <wp:positionH relativeFrom="column">
                        <wp:posOffset>581025</wp:posOffset>
                      </wp:positionH>
                      <wp:positionV relativeFrom="paragraph">
                        <wp:posOffset>182880</wp:posOffset>
                      </wp:positionV>
                      <wp:extent cx="4076700" cy="3546475"/>
                      <wp:effectExtent l="6350" t="0" r="0" b="15240"/>
                      <wp:wrapNone/>
                      <wp:docPr id="84" name="组合 84"/>
                      <wp:cNvGraphicFramePr/>
                      <a:graphic xmlns:a="http://schemas.openxmlformats.org/drawingml/2006/main">
                        <a:graphicData uri="http://schemas.microsoft.com/office/word/2010/wordprocessingGroup">
                          <wpg:wgp>
                            <wpg:cNvGrpSpPr/>
                            <wpg:grpSpPr>
                              <a:xfrm>
                                <a:off x="0" y="0"/>
                                <a:ext cx="4076700" cy="3546475"/>
                                <a:chOff x="6578" y="649931"/>
                                <a:chExt cx="6420" cy="5585"/>
                              </a:xfrm>
                            </wpg:grpSpPr>
                            <wpg:grpSp>
                              <wpg:cNvPr id="75" name="组合 75"/>
                              <wpg:cNvGrpSpPr/>
                              <wpg:grpSpPr>
                                <a:xfrm>
                                  <a:off x="6578" y="650485"/>
                                  <a:ext cx="6420" cy="5031"/>
                                  <a:chOff x="5970" y="627871"/>
                                  <a:chExt cx="6420" cy="5031"/>
                                </a:xfrm>
                              </wpg:grpSpPr>
                              <wps:wsp>
                                <wps:cNvPr id="38" name="直接箭头连接符 38"/>
                                <wps:cNvCnPr/>
                                <wps:spPr>
                                  <a:xfrm>
                                    <a:off x="8610" y="627871"/>
                                    <a:ext cx="0" cy="53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39" name="矩形 39"/>
                                <wps:cNvSpPr/>
                                <wps:spPr>
                                  <a:xfrm>
                                    <a:off x="8022" y="628413"/>
                                    <a:ext cx="1152" cy="44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4074D1C">
                                      <w:pPr>
                                        <w:jc w:val="center"/>
                                        <w:rPr>
                                          <w:rFonts w:ascii="宋体" w:hAnsi="宋体" w:cs="宋体"/>
                                          <w:color w:val="000000" w:themeColor="text1"/>
                                          <w14:textOutline w14:w="9525" w14:cap="flat" w14:cmpd="sng" w14:algn="ctr">
                                            <w14:solidFill>
                                              <w14:schemeClr w14:val="tx1"/>
                                            </w14:solidFill>
                                            <w14:prstDash w14:val="solid"/>
                                            <w14:round/>
                                          </w14:textOutline>
                                          <w14:textFill>
                                            <w14:solidFill>
                                              <w14:schemeClr w14:val="tx1"/>
                                            </w14:solidFill>
                                          </w14:textFill>
                                        </w:rPr>
                                      </w:pPr>
                                      <w:r>
                                        <w:rPr>
                                          <w:rFonts w:hint="eastAsia" w:ascii="宋体" w:hAnsi="宋体" w:cs="宋体"/>
                                          <w:color w:val="000000" w:themeColor="text1"/>
                                          <w14:textFill>
                                            <w14:solidFill>
                                              <w14:schemeClr w14:val="tx1"/>
                                            </w14:solidFill>
                                          </w14:textFill>
                                        </w:rPr>
                                        <w:t>拆包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 name="矩形 41"/>
                                <wps:cNvSpPr/>
                                <wps:spPr>
                                  <a:xfrm>
                                    <a:off x="7986" y="629421"/>
                                    <a:ext cx="1152" cy="44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24E7E50">
                                      <w:pPr>
                                        <w:jc w:val="center"/>
                                        <w:rPr>
                                          <w:rFonts w:ascii="宋体" w:hAnsi="宋体" w:cs="宋体"/>
                                          <w:color w:val="000000" w:themeColor="text1"/>
                                          <w14:textOutline w14:w="9525" w14:cap="flat" w14:cmpd="sng" w14:algn="ctr">
                                            <w14:solidFill>
                                              <w14:schemeClr w14:val="tx1"/>
                                            </w14:solidFill>
                                            <w14:prstDash w14:val="solid"/>
                                            <w14:round/>
                                          </w14:textOutline>
                                          <w14:textFill>
                                            <w14:solidFill>
                                              <w14:schemeClr w14:val="tx1"/>
                                            </w14:solidFill>
                                          </w14:textFill>
                                        </w:rPr>
                                      </w:pPr>
                                      <w:r>
                                        <w:rPr>
                                          <w:rFonts w:hint="eastAsia" w:ascii="宋体" w:hAnsi="宋体" w:cs="宋体"/>
                                          <w:color w:val="000000" w:themeColor="text1"/>
                                          <w14:textFill>
                                            <w14:solidFill>
                                              <w14:schemeClr w14:val="tx1"/>
                                            </w14:solidFill>
                                          </w14:textFill>
                                        </w:rPr>
                                        <w:t>注塑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 name="直接箭头连接符 42"/>
                                <wps:cNvCnPr/>
                                <wps:spPr>
                                  <a:xfrm>
                                    <a:off x="8586" y="629887"/>
                                    <a:ext cx="0" cy="53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44" name="矩形 44"/>
                                <wps:cNvSpPr/>
                                <wps:spPr>
                                  <a:xfrm>
                                    <a:off x="5970" y="629433"/>
                                    <a:ext cx="1152" cy="44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912EAE8">
                                      <w:pPr>
                                        <w:jc w:val="center"/>
                                        <w:rPr>
                                          <w:rFonts w:ascii="宋体" w:hAnsi="宋体" w:cs="宋体"/>
                                          <w:color w:val="000000" w:themeColor="text1"/>
                                          <w14:textOutline w14:w="9525" w14:cap="flat" w14:cmpd="sng" w14:algn="ctr">
                                            <w14:solidFill>
                                              <w14:schemeClr w14:val="tx1"/>
                                            </w14:solidFill>
                                            <w14:prstDash w14:val="solid"/>
                                            <w14:round/>
                                          </w14:textOutline>
                                          <w14:textFill>
                                            <w14:solidFill>
                                              <w14:schemeClr w14:val="tx1"/>
                                            </w14:solidFill>
                                          </w14:textFill>
                                        </w:rPr>
                                      </w:pPr>
                                      <w:r>
                                        <w:rPr>
                                          <w:rFonts w:hint="eastAsia" w:ascii="宋体" w:hAnsi="宋体" w:cs="宋体"/>
                                          <w:color w:val="000000" w:themeColor="text1"/>
                                          <w14:textFill>
                                            <w14:solidFill>
                                              <w14:schemeClr w14:val="tx1"/>
                                            </w14:solidFill>
                                          </w14:textFill>
                                        </w:rPr>
                                        <w:t>冷却塔</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 name="直接箭头连接符 45"/>
                                <wps:cNvCnPr/>
                                <wps:spPr>
                                  <a:xfrm>
                                    <a:off x="7134" y="629447"/>
                                    <a:ext cx="864" cy="0"/>
                                  </a:xfrm>
                                  <a:prstGeom prst="straightConnector1">
                                    <a:avLst/>
                                  </a:prstGeom>
                                  <a:ln w="12700" cmpd="sng">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46" name="直接箭头连接符 46"/>
                                <wps:cNvCnPr/>
                                <wps:spPr>
                                  <a:xfrm>
                                    <a:off x="7158" y="629855"/>
                                    <a:ext cx="864" cy="0"/>
                                  </a:xfrm>
                                  <a:prstGeom prst="straightConnector1">
                                    <a:avLst/>
                                  </a:prstGeom>
                                  <a:ln w="12700" cmpd="sng">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47" name="矩形 47"/>
                                <wps:cNvSpPr/>
                                <wps:spPr>
                                  <a:xfrm>
                                    <a:off x="8022" y="630429"/>
                                    <a:ext cx="1152" cy="44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A2E2E46">
                                      <w:pPr>
                                        <w:jc w:val="center"/>
                                        <w:rPr>
                                          <w:rFonts w:ascii="宋体" w:hAnsi="宋体" w:cs="宋体"/>
                                          <w:color w:val="000000" w:themeColor="text1"/>
                                          <w14:textOutline w14:w="9525" w14:cap="flat" w14:cmpd="sng" w14:algn="ctr">
                                            <w14:solidFill>
                                              <w14:schemeClr w14:val="tx1"/>
                                            </w14:solidFill>
                                            <w14:prstDash w14:val="solid"/>
                                            <w14:round/>
                                          </w14:textOutline>
                                          <w14:textFill>
                                            <w14:solidFill>
                                              <w14:schemeClr w14:val="tx1"/>
                                            </w14:solidFill>
                                          </w14:textFill>
                                        </w:rPr>
                                      </w:pPr>
                                      <w:r>
                                        <w:rPr>
                                          <w:rFonts w:hint="eastAsia" w:ascii="宋体" w:hAnsi="宋体" w:cs="宋体"/>
                                          <w:color w:val="000000" w:themeColor="text1"/>
                                          <w14:textFill>
                                            <w14:solidFill>
                                              <w14:schemeClr w14:val="tx1"/>
                                            </w14:solidFill>
                                          </w14:textFill>
                                        </w:rPr>
                                        <w:t>修边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8" name="直接箭头连接符 48"/>
                                <wps:cNvCnPr/>
                                <wps:spPr>
                                  <a:xfrm>
                                    <a:off x="8598" y="630895"/>
                                    <a:ext cx="0" cy="53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51" name="矩形 51"/>
                                <wps:cNvSpPr/>
                                <wps:spPr>
                                  <a:xfrm>
                                    <a:off x="8022" y="631437"/>
                                    <a:ext cx="1152" cy="44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AC091CA">
                                      <w:pPr>
                                        <w:jc w:val="center"/>
                                        <w:rPr>
                                          <w:rFonts w:ascii="宋体" w:hAnsi="宋体" w:cs="宋体"/>
                                          <w:color w:val="000000" w:themeColor="text1"/>
                                          <w14:textOutline w14:w="9525" w14:cap="flat" w14:cmpd="sng" w14:algn="ctr">
                                            <w14:solidFill>
                                              <w14:schemeClr w14:val="tx1"/>
                                            </w14:solidFill>
                                            <w14:prstDash w14:val="solid"/>
                                            <w14:round/>
                                          </w14:textOutline>
                                          <w14:textFill>
                                            <w14:solidFill>
                                              <w14:schemeClr w14:val="tx1"/>
                                            </w14:solidFill>
                                          </w14:textFill>
                                        </w:rPr>
                                      </w:pPr>
                                      <w:r>
                                        <w:rPr>
                                          <w:rFonts w:hint="eastAsia" w:ascii="宋体" w:hAnsi="宋体" w:cs="宋体"/>
                                          <w:color w:val="000000" w:themeColor="text1"/>
                                          <w14:textFill>
                                            <w14:solidFill>
                                              <w14:schemeClr w14:val="tx1"/>
                                            </w14:solidFill>
                                          </w14:textFill>
                                        </w:rPr>
                                        <w:t>检验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 name="直接箭头连接符 52"/>
                                <wps:cNvCnPr/>
                                <wps:spPr>
                                  <a:xfrm>
                                    <a:off x="8610" y="631915"/>
                                    <a:ext cx="0" cy="53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53" name="矩形 53"/>
                                <wps:cNvSpPr/>
                                <wps:spPr>
                                  <a:xfrm>
                                    <a:off x="8058" y="632457"/>
                                    <a:ext cx="1152" cy="44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E5E786F">
                                      <w:pPr>
                                        <w:jc w:val="center"/>
                                        <w:rPr>
                                          <w:rFonts w:ascii="宋体" w:hAnsi="宋体" w:cs="宋体"/>
                                          <w:color w:val="000000" w:themeColor="text1"/>
                                          <w14:textOutline w14:w="9525" w14:cap="flat" w14:cmpd="sng" w14:algn="ctr">
                                            <w14:solidFill>
                                              <w14:schemeClr w14:val="tx1"/>
                                            </w14:solidFill>
                                            <w14:prstDash w14:val="solid"/>
                                            <w14:round/>
                                          </w14:textOutline>
                                          <w14:textFill>
                                            <w14:solidFill>
                                              <w14:schemeClr w14:val="tx1"/>
                                            </w14:solidFill>
                                          </w14:textFill>
                                        </w:rPr>
                                      </w:pPr>
                                      <w:r>
                                        <w:rPr>
                                          <w:rFonts w:hint="eastAsia" w:ascii="宋体" w:hAnsi="宋体" w:cs="宋体"/>
                                          <w:color w:val="000000" w:themeColor="text1"/>
                                          <w14:textFill>
                                            <w14:solidFill>
                                              <w14:schemeClr w14:val="tx1"/>
                                            </w14:solidFill>
                                          </w14:textFill>
                                        </w:rPr>
                                        <w:t>入库待售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 name="直接箭头连接符 54"/>
                                <wps:cNvCnPr/>
                                <wps:spPr>
                                  <a:xfrm>
                                    <a:off x="9162" y="629656"/>
                                    <a:ext cx="420" cy="0"/>
                                  </a:xfrm>
                                  <a:prstGeom prst="straightConnector1">
                                    <a:avLst/>
                                  </a:prstGeom>
                                  <a:ln w="12700" cmpd="sng">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55" name="矩形 55"/>
                                <wps:cNvSpPr/>
                                <wps:spPr>
                                  <a:xfrm>
                                    <a:off x="9426" y="628302"/>
                                    <a:ext cx="1776" cy="746"/>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69322C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S4 废包装袋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 name="直接箭头连接符 56"/>
                                <wps:cNvCnPr/>
                                <wps:spPr>
                                  <a:xfrm>
                                    <a:off x="9186" y="628696"/>
                                    <a:ext cx="420" cy="0"/>
                                  </a:xfrm>
                                  <a:prstGeom prst="straightConnector1">
                                    <a:avLst/>
                                  </a:prstGeom>
                                  <a:ln w="12700" cmpd="sng">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57" name="矩形 57"/>
                                <wps:cNvSpPr/>
                                <wps:spPr>
                                  <a:xfrm>
                                    <a:off x="9366" y="629214"/>
                                    <a:ext cx="2293" cy="889"/>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33C6FA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G7注塑废气</w:t>
                                      </w:r>
                                    </w:p>
                                    <w:p w14:paraId="5094AFF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W1冷却排水（间接）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 name="直接箭头连接符 58"/>
                                <wps:cNvCnPr/>
                                <wps:spPr>
                                  <a:xfrm>
                                    <a:off x="9198" y="630664"/>
                                    <a:ext cx="420" cy="0"/>
                                  </a:xfrm>
                                  <a:prstGeom prst="straightConnector1">
                                    <a:avLst/>
                                  </a:prstGeom>
                                  <a:ln w="12700" cmpd="sng">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59" name="矩形 59"/>
                                <wps:cNvSpPr/>
                                <wps:spPr>
                                  <a:xfrm>
                                    <a:off x="9330" y="630354"/>
                                    <a:ext cx="1776" cy="626"/>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B13045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S5 边角料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 name="直接箭头连接符 60"/>
                                <wps:cNvCnPr/>
                                <wps:spPr>
                                  <a:xfrm>
                                    <a:off x="8610" y="628879"/>
                                    <a:ext cx="0" cy="53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26" name="直接箭头连接符 126"/>
                                <wps:cNvCnPr/>
                                <wps:spPr>
                                  <a:xfrm>
                                    <a:off x="9174" y="631648"/>
                                    <a:ext cx="420" cy="0"/>
                                  </a:xfrm>
                                  <a:prstGeom prst="straightConnector1">
                                    <a:avLst/>
                                  </a:prstGeom>
                                  <a:ln w="12700" cmpd="sng">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127" name="矩形 127"/>
                                <wps:cNvSpPr/>
                                <wps:spPr>
                                  <a:xfrm>
                                    <a:off x="9378" y="631350"/>
                                    <a:ext cx="1284" cy="519"/>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CE6C98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不合格品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8" name="矩形 128"/>
                                <wps:cNvSpPr/>
                                <wps:spPr>
                                  <a:xfrm>
                                    <a:off x="8549" y="631938"/>
                                    <a:ext cx="1143" cy="422"/>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9317AF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合格品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0" name="矩形 130"/>
                                <wps:cNvSpPr/>
                                <wps:spPr>
                                  <a:xfrm>
                                    <a:off x="9558" y="632225"/>
                                    <a:ext cx="889" cy="472"/>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3A2E83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破碎</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1" name="直接箭头连接符 131"/>
                                <wps:cNvCnPr/>
                                <wps:spPr>
                                  <a:xfrm>
                                    <a:off x="10482" y="632512"/>
                                    <a:ext cx="420" cy="0"/>
                                  </a:xfrm>
                                  <a:prstGeom prst="straightConnector1">
                                    <a:avLst/>
                                  </a:prstGeom>
                                  <a:ln w="12700" cmpd="sng">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132" name="矩形 132"/>
                                <wps:cNvSpPr/>
                                <wps:spPr>
                                  <a:xfrm>
                                    <a:off x="10614" y="632118"/>
                                    <a:ext cx="1776" cy="746"/>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36B694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G8 破碎粉尘</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37" name="矩形 37"/>
                              <wps:cNvSpPr/>
                              <wps:spPr>
                                <a:xfrm>
                                  <a:off x="7551" y="649931"/>
                                  <a:ext cx="3455" cy="746"/>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2C879E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PP、PVC、ABS、PC塑料颗粒</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5.75pt;margin-top:14.4pt;height:279.25pt;width:321pt;z-index:251663360;mso-width-relative:page;mso-height-relative:page;" coordorigin="6578,649931" coordsize="6420,5585" o:gfxdata="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">
                      <o:lock v:ext="edit" aspectratio="f"/>
                      <v:group id="_x0000_s1026" o:spid="_x0000_s1026" o:spt="203" style="position:absolute;left:6578;top:650485;height:5031;width:6420;" coordorigin="5970,627871" coordsize="6420,5031"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8610;top:627871;height:530;width:0;" filled="f" stroked="t" coordsize="21600,21600" o:gfxdata="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ByS7sAAADb&#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rect id="_x0000_s1026" o:spid="_x0000_s1026" o:spt="1" style="position:absolute;left:8022;top:628413;height:445;width:1152;v-text-anchor:middle;" filled="f" stroked="t" coordsize="21600,21600" o:gfxdata="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mdr4L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14:paraId="04074D1C">
                                <w:pPr>
                                  <w:jc w:val="center"/>
                                  <w:rPr>
                                    <w:rFonts w:ascii="宋体" w:hAnsi="宋体" w:cs="宋体"/>
                                    <w:color w:val="000000" w:themeColor="text1"/>
                                    <w14:textOutline w14:w="9525" w14:cap="flat" w14:cmpd="sng" w14:algn="ctr">
                                      <w14:solidFill>
                                        <w14:schemeClr w14:val="tx1"/>
                                      </w14:solidFill>
                                      <w14:prstDash w14:val="solid"/>
                                      <w14:round/>
                                    </w14:textOutline>
                                    <w14:textFill>
                                      <w14:solidFill>
                                        <w14:schemeClr w14:val="tx1"/>
                                      </w14:solidFill>
                                    </w14:textFill>
                                  </w:rPr>
                                </w:pPr>
                                <w:r>
                                  <w:rPr>
                                    <w:rFonts w:hint="eastAsia" w:ascii="宋体" w:hAnsi="宋体" w:cs="宋体"/>
                                    <w:color w:val="000000" w:themeColor="text1"/>
                                    <w14:textFill>
                                      <w14:solidFill>
                                        <w14:schemeClr w14:val="tx1"/>
                                      </w14:solidFill>
                                    </w14:textFill>
                                  </w:rPr>
                                  <w:t>拆包</w:t>
                                </w:r>
                              </w:p>
                            </w:txbxContent>
                          </v:textbox>
                        </v:rect>
                        <v:rect id="_x0000_s1026" o:spid="_x0000_s1026" o:spt="1" style="position:absolute;left:7986;top:629421;height:445;width:1152;v-text-anchor:middle;" filled="f" stroked="t" coordsize="21600,21600" o:gfxdata="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FxSb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14:paraId="724E7E50">
                                <w:pPr>
                                  <w:jc w:val="center"/>
                                  <w:rPr>
                                    <w:rFonts w:ascii="宋体" w:hAnsi="宋体" w:cs="宋体"/>
                                    <w:color w:val="000000" w:themeColor="text1"/>
                                    <w14:textOutline w14:w="9525" w14:cap="flat" w14:cmpd="sng" w14:algn="ctr">
                                      <w14:solidFill>
                                        <w14:schemeClr w14:val="tx1"/>
                                      </w14:solidFill>
                                      <w14:prstDash w14:val="solid"/>
                                      <w14:round/>
                                    </w14:textOutline>
                                    <w14:textFill>
                                      <w14:solidFill>
                                        <w14:schemeClr w14:val="tx1"/>
                                      </w14:solidFill>
                                    </w14:textFill>
                                  </w:rPr>
                                </w:pPr>
                                <w:r>
                                  <w:rPr>
                                    <w:rFonts w:hint="eastAsia" w:ascii="宋体" w:hAnsi="宋体" w:cs="宋体"/>
                                    <w:color w:val="000000" w:themeColor="text1"/>
                                    <w14:textFill>
                                      <w14:solidFill>
                                        <w14:schemeClr w14:val="tx1"/>
                                      </w14:solidFill>
                                    </w14:textFill>
                                  </w:rPr>
                                  <w:t>注塑</w:t>
                                </w:r>
                              </w:p>
                            </w:txbxContent>
                          </v:textbox>
                        </v:rect>
                        <v:shape id="_x0000_s1026" o:spid="_x0000_s1026" o:spt="32" type="#_x0000_t32" style="position:absolute;left:8586;top:629887;height:530;width:0;" filled="f" stroked="t" coordsize="21600,21600" o:gfxdata="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eNty/&#10;AAAA2w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_x0000_s1026" o:spid="_x0000_s1026" o:spt="1" style="position:absolute;left:5970;top:629433;height:445;width:1152;v-text-anchor:middle;" filled="f" stroked="t" coordsize="21600,21600" o:gfxdata="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YLcD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14:paraId="5912EAE8">
                                <w:pPr>
                                  <w:jc w:val="center"/>
                                  <w:rPr>
                                    <w:rFonts w:ascii="宋体" w:hAnsi="宋体" w:cs="宋体"/>
                                    <w:color w:val="000000" w:themeColor="text1"/>
                                    <w14:textOutline w14:w="9525" w14:cap="flat" w14:cmpd="sng" w14:algn="ctr">
                                      <w14:solidFill>
                                        <w14:schemeClr w14:val="tx1"/>
                                      </w14:solidFill>
                                      <w14:prstDash w14:val="solid"/>
                                      <w14:round/>
                                    </w14:textOutline>
                                    <w14:textFill>
                                      <w14:solidFill>
                                        <w14:schemeClr w14:val="tx1"/>
                                      </w14:solidFill>
                                    </w14:textFill>
                                  </w:rPr>
                                </w:pPr>
                                <w:r>
                                  <w:rPr>
                                    <w:rFonts w:hint="eastAsia" w:ascii="宋体" w:hAnsi="宋体" w:cs="宋体"/>
                                    <w:color w:val="000000" w:themeColor="text1"/>
                                    <w14:textFill>
                                      <w14:solidFill>
                                        <w14:schemeClr w14:val="tx1"/>
                                      </w14:solidFill>
                                    </w14:textFill>
                                  </w:rPr>
                                  <w:t>冷却塔</w:t>
                                </w:r>
                              </w:p>
                            </w:txbxContent>
                          </v:textbox>
                        </v:rect>
                        <v:shape id="_x0000_s1026" o:spid="_x0000_s1026" o:spt="32" type="#_x0000_t32" style="position:absolute;left:7134;top:629447;height:0;width:864;" filled="f" stroked="t" coordsize="21600,21600" o:gfxdata="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MrqdvQAA&#10;ANsAAAAPAAAAAAAAAAEAIAAAACIAAABkcnMvZG93bnJldi54bWxQSwECFAAUAAAACACHTuJAMy8F&#10;njsAAAA5AAAAEAAAAAAAAAABACAAAAAMAQAAZHJzL3NoYXBleG1sLnhtbFBLBQYAAAAABgAGAFsB&#10;AAC2AwAAAAA=&#10;">
                          <v:fill on="f" focussize="0,0"/>
                          <v:stroke weight="1pt" color="#000000 [3213]" miterlimit="8" joinstyle="miter" dashstyle="dash" endarrow="block"/>
                          <v:imagedata o:title=""/>
                          <o:lock v:ext="edit" aspectratio="f"/>
                        </v:shape>
                        <v:shape id="_x0000_s1026" o:spid="_x0000_s1026" o:spt="32" type="#_x0000_t32" style="position:absolute;left:7158;top:629855;height:0;width:864;" filled="f" stroked="t" coordsize="21600,21600" o:gfxdata="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eAk6r4A&#10;AADbAAAADwAAAAAAAAABACAAAAAiAAAAZHJzL2Rvd25yZXYueG1sUEsBAhQAFAAAAAgAh07iQDMv&#10;BZ47AAAAOQAAABAAAAAAAAAAAQAgAAAADQEAAGRycy9zaGFwZXhtbC54bWxQSwUGAAAAAAYABgBb&#10;AQAAtwMAAAAA&#10;">
                          <v:fill on="f" focussize="0,0"/>
                          <v:stroke weight="1pt" color="#000000 [3213]" miterlimit="8" joinstyle="miter" dashstyle="dash" endarrow="block"/>
                          <v:imagedata o:title=""/>
                          <o:lock v:ext="edit" aspectratio="f"/>
                        </v:shape>
                        <v:rect id="_x0000_s1026" o:spid="_x0000_s1026" o:spt="1" style="position:absolute;left:8022;top:630429;height:445;width:1152;v-text-anchor:middle;" filled="f" stroked="t" coordsize="21600,21600" o:gfxdata="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sil0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14:paraId="0A2E2E46">
                                <w:pPr>
                                  <w:jc w:val="center"/>
                                  <w:rPr>
                                    <w:rFonts w:ascii="宋体" w:hAnsi="宋体" w:cs="宋体"/>
                                    <w:color w:val="000000" w:themeColor="text1"/>
                                    <w14:textOutline w14:w="9525" w14:cap="flat" w14:cmpd="sng" w14:algn="ctr">
                                      <w14:solidFill>
                                        <w14:schemeClr w14:val="tx1"/>
                                      </w14:solidFill>
                                      <w14:prstDash w14:val="solid"/>
                                      <w14:round/>
                                    </w14:textOutline>
                                    <w14:textFill>
                                      <w14:solidFill>
                                        <w14:schemeClr w14:val="tx1"/>
                                      </w14:solidFill>
                                    </w14:textFill>
                                  </w:rPr>
                                </w:pPr>
                                <w:r>
                                  <w:rPr>
                                    <w:rFonts w:hint="eastAsia" w:ascii="宋体" w:hAnsi="宋体" w:cs="宋体"/>
                                    <w:color w:val="000000" w:themeColor="text1"/>
                                    <w14:textFill>
                                      <w14:solidFill>
                                        <w14:schemeClr w14:val="tx1"/>
                                      </w14:solidFill>
                                    </w14:textFill>
                                  </w:rPr>
                                  <w:t>修边</w:t>
                                </w:r>
                              </w:p>
                            </w:txbxContent>
                          </v:textbox>
                        </v:rect>
                        <v:shape id="_x0000_s1026" o:spid="_x0000_s1026" o:spt="32" type="#_x0000_t32" style="position:absolute;left:8598;top:630895;height:530;width:0;" filled="f" stroked="t" coordsize="21600,21600" o:gfxdata="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tgE2ugAAANsA&#10;AAAPAAAAAAAAAAEAIAAAACIAAABkcnMvZG93bnJldi54bWxQSwECFAAUAAAACACHTuJAMy8FnjsA&#10;AAA5AAAAEAAAAAAAAAABACAAAAAJAQAAZHJzL3NoYXBleG1sLnhtbFBLBQYAAAAABgAGAFsBAACz&#10;AwAAAAA=&#10;">
                          <v:fill on="f" focussize="0,0"/>
                          <v:stroke weight="1pt" color="#000000 [3213]" miterlimit="8" joinstyle="miter" endarrow="block"/>
                          <v:imagedata o:title=""/>
                          <o:lock v:ext="edit" aspectratio="f"/>
                        </v:shape>
                        <v:rect id="_x0000_s1026" o:spid="_x0000_s1026" o:spt="1" style="position:absolute;left:8022;top:631437;height:445;width:1152;v-text-anchor:middle;" filled="f" stroked="t" coordsize="21600,21600" o:gfxdata="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zoJG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14:paraId="4AC091CA">
                                <w:pPr>
                                  <w:jc w:val="center"/>
                                  <w:rPr>
                                    <w:rFonts w:ascii="宋体" w:hAnsi="宋体" w:cs="宋体"/>
                                    <w:color w:val="000000" w:themeColor="text1"/>
                                    <w14:textOutline w14:w="9525" w14:cap="flat" w14:cmpd="sng" w14:algn="ctr">
                                      <w14:solidFill>
                                        <w14:schemeClr w14:val="tx1"/>
                                      </w14:solidFill>
                                      <w14:prstDash w14:val="solid"/>
                                      <w14:round/>
                                    </w14:textOutline>
                                    <w14:textFill>
                                      <w14:solidFill>
                                        <w14:schemeClr w14:val="tx1"/>
                                      </w14:solidFill>
                                    </w14:textFill>
                                  </w:rPr>
                                </w:pPr>
                                <w:r>
                                  <w:rPr>
                                    <w:rFonts w:hint="eastAsia" w:ascii="宋体" w:hAnsi="宋体" w:cs="宋体"/>
                                    <w:color w:val="000000" w:themeColor="text1"/>
                                    <w14:textFill>
                                      <w14:solidFill>
                                        <w14:schemeClr w14:val="tx1"/>
                                      </w14:solidFill>
                                    </w14:textFill>
                                  </w:rPr>
                                  <w:t>检验</w:t>
                                </w:r>
                              </w:p>
                            </w:txbxContent>
                          </v:textbox>
                        </v:rect>
                        <v:shape id="_x0000_s1026" o:spid="_x0000_s1026" o:spt="32" type="#_x0000_t32" style="position:absolute;left:8610;top:631915;height:530;width:0;" filled="f" stroked="t" coordsize="21600,21600" o:gfxdata="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HoAG/&#10;AAAA2w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_x0000_s1026" o:spid="_x0000_s1026" o:spt="1" style="position:absolute;left:8058;top:632457;height:445;width:1152;v-text-anchor:middle;" filled="f" stroked="t" coordsize="21600,21600" o:gfxdata="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C5qr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14:paraId="6E5E786F">
                                <w:pPr>
                                  <w:jc w:val="center"/>
                                  <w:rPr>
                                    <w:rFonts w:ascii="宋体" w:hAnsi="宋体" w:cs="宋体"/>
                                    <w:color w:val="000000" w:themeColor="text1"/>
                                    <w14:textOutline w14:w="9525" w14:cap="flat" w14:cmpd="sng" w14:algn="ctr">
                                      <w14:solidFill>
                                        <w14:schemeClr w14:val="tx1"/>
                                      </w14:solidFill>
                                      <w14:prstDash w14:val="solid"/>
                                      <w14:round/>
                                    </w14:textOutline>
                                    <w14:textFill>
                                      <w14:solidFill>
                                        <w14:schemeClr w14:val="tx1"/>
                                      </w14:solidFill>
                                    </w14:textFill>
                                  </w:rPr>
                                </w:pPr>
                                <w:r>
                                  <w:rPr>
                                    <w:rFonts w:hint="eastAsia" w:ascii="宋体" w:hAnsi="宋体" w:cs="宋体"/>
                                    <w:color w:val="000000" w:themeColor="text1"/>
                                    <w14:textFill>
                                      <w14:solidFill>
                                        <w14:schemeClr w14:val="tx1"/>
                                      </w14:solidFill>
                                    </w14:textFill>
                                  </w:rPr>
                                  <w:t>入库待售</w:t>
                                </w:r>
                              </w:p>
                            </w:txbxContent>
                          </v:textbox>
                        </v:rect>
                        <v:shape id="_x0000_s1026" o:spid="_x0000_s1026" o:spt="32" type="#_x0000_t32" style="position:absolute;left:9162;top:629656;height:0;width:420;" filled="f" stroked="t" coordsize="21600,21600" o:gfxdata="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p4nbvQAA&#10;ANsAAAAPAAAAAAAAAAEAIAAAACIAAABkcnMvZG93bnJldi54bWxQSwECFAAUAAAACACHTuJAMy8F&#10;njsAAAA5AAAAEAAAAAAAAAABACAAAAAMAQAAZHJzL3NoYXBleG1sLnhtbFBLBQYAAAAABgAGAFsB&#10;AAC2AwAAAAA=&#10;">
                          <v:fill on="f" focussize="0,0"/>
                          <v:stroke weight="1pt" color="#000000 [3213]" miterlimit="8" joinstyle="miter" dashstyle="dash" endarrow="block"/>
                          <v:imagedata o:title=""/>
                          <o:lock v:ext="edit" aspectratio="f"/>
                        </v:shape>
                        <v:rect id="_x0000_s1026" o:spid="_x0000_s1026" o:spt="1" style="position:absolute;left:9426;top:628302;height:746;width:1776;v-text-anchor:middle;" filled="f" stroked="f" coordsize="21600,21600" o:gfxdata="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l0/vQAA&#10;ANs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469322C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S4 废包装袋</w:t>
                                </w:r>
                              </w:p>
                            </w:txbxContent>
                          </v:textbox>
                        </v:rect>
                        <v:shape id="_x0000_s1026" o:spid="_x0000_s1026" o:spt="32" type="#_x0000_t32" style="position:absolute;left:9186;top:628696;height:0;width:420;" filled="f" stroked="t" coordsize="21600,21600" o:gfxdata="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myN74A&#10;AADbAAAADwAAAAAAAAABACAAAAAiAAAAZHJzL2Rvd25yZXYueG1sUEsBAhQAFAAAAAgAh07iQDMv&#10;BZ47AAAAOQAAABAAAAAAAAAAAQAgAAAADQEAAGRycy9zaGFwZXhtbC54bWxQSwUGAAAAAAYABgBb&#10;AQAAtwMAAAAA&#10;">
                          <v:fill on="f" focussize="0,0"/>
                          <v:stroke weight="1pt" color="#000000 [3213]" miterlimit="8" joinstyle="miter" dashstyle="dash" endarrow="block"/>
                          <v:imagedata o:title=""/>
                          <o:lock v:ext="edit" aspectratio="f"/>
                        </v:shape>
                        <v:rect id="_x0000_s1026" o:spid="_x0000_s1026" o:spt="1" style="position:absolute;left:9366;top:629214;height:889;width:2293;v-text-anchor:middle;" filled="f" stroked="f" coordsize="21600,21600" o:gfxdata="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Rm07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533C6FA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G7注塑废气</w:t>
                                </w:r>
                              </w:p>
                              <w:p w14:paraId="5094AFF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W1冷却排水（间接）</w:t>
                                </w:r>
                              </w:p>
                            </w:txbxContent>
                          </v:textbox>
                        </v:rect>
                        <v:shape id="_x0000_s1026" o:spid="_x0000_s1026" o:spt="32" type="#_x0000_t32" style="position:absolute;left:9198;top:630664;height:0;width:420;" filled="f" stroked="t" coordsize="21600,21600" o:gfxdata="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rqg965AAAA2wAA&#10;AA8AAAAAAAAAAQAgAAAAIgAAAGRycy9kb3ducmV2LnhtbFBLAQIUABQAAAAIAIdO4kAzLwWeOwAA&#10;ADkAAAAQAAAAAAAAAAEAIAAAAAgBAABkcnMvc2hhcGV4bWwueG1sUEsFBgAAAAAGAAYAWwEAALID&#10;AAAAAA==&#10;">
                          <v:fill on="f" focussize="0,0"/>
                          <v:stroke weight="1pt" color="#000000 [3213]" miterlimit="8" joinstyle="miter" dashstyle="dash" endarrow="block"/>
                          <v:imagedata o:title=""/>
                          <o:lock v:ext="edit" aspectratio="f"/>
                        </v:shape>
                        <v:rect id="_x0000_s1026" o:spid="_x0000_s1026" o:spt="1" style="position:absolute;left:9330;top:630354;height:626;width:1776;v-text-anchor:middle;" filled="f" stroked="f" coordsize="21600,21600" o:gfxdata="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t1c6vQAA&#10;ANs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7B13045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S5 边角料</w:t>
                                </w:r>
                              </w:p>
                            </w:txbxContent>
                          </v:textbox>
                        </v:rect>
                        <v:shape id="_x0000_s1026" o:spid="_x0000_s1026" o:spt="32" type="#_x0000_t32" style="position:absolute;left:8610;top:628879;height:530;width:0;" filled="f" stroked="t" coordsize="21600,21600" o:gfxdata="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1UVC5AAAA2wAA&#10;AA8AAAAAAAAAAQAgAAAAIgAAAGRycy9kb3ducmV2LnhtbFBLAQIUABQAAAAIAIdO4kAzLwWeOwAA&#10;ADkAAAAQAAAAAAAAAAEAIAAAAAgBAABkcnMvc2hhcGV4bWwueG1sUEsFBgAAAAAGAAYAWwEAALID&#10;AAAAAA==&#10;">
                          <v:fill on="f" focussize="0,0"/>
                          <v:stroke weight="1pt" color="#000000 [3213]" miterlimit="8" joinstyle="miter" endarrow="block"/>
                          <v:imagedata o:title=""/>
                          <o:lock v:ext="edit" aspectratio="f"/>
                        </v:shape>
                        <v:shape id="_x0000_s1026" o:spid="_x0000_s1026" o:spt="32" type="#_x0000_t32" style="position:absolute;left:9174;top:631648;height:0;width:420;" filled="f" stroked="t" coordsize="21600,21600" o:gfxdata="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s/7/rsAAADc&#10;AAAADwAAAAAAAAABACAAAAAiAAAAZHJzL2Rvd25yZXYueG1sUEsBAhQAFAAAAAgAh07iQDMvBZ47&#10;AAAAOQAAABAAAAAAAAAAAQAgAAAACgEAAGRycy9zaGFwZXhtbC54bWxQSwUGAAAAAAYABgBbAQAA&#10;tAMAAAAA&#10;">
                          <v:fill on="f" focussize="0,0"/>
                          <v:stroke weight="1pt" color="#000000 [3213]" miterlimit="8" joinstyle="miter" dashstyle="dash" endarrow="block"/>
                          <v:imagedata o:title=""/>
                          <o:lock v:ext="edit" aspectratio="f"/>
                        </v:shape>
                        <v:rect id="_x0000_s1026" o:spid="_x0000_s1026" o:spt="1" style="position:absolute;left:9378;top:631350;height:519;width:1284;v-text-anchor:middle;" filled="f" stroked="f" coordsize="21600,21600" o:gfxdata="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KRD7sAAADc&#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6CE6C98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不合格品</w:t>
                                </w:r>
                              </w:p>
                            </w:txbxContent>
                          </v:textbox>
                        </v:rect>
                        <v:rect id="_x0000_s1026" o:spid="_x0000_s1026" o:spt="1" style="position:absolute;left:8549;top:631938;height:422;width:1143;v-text-anchor:middle;" filled="f" stroked="f" coordsize="21600,21600" o:gfxdata="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TQV9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59317AF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合格品</w:t>
                                </w:r>
                              </w:p>
                            </w:txbxContent>
                          </v:textbox>
                        </v:rect>
                        <v:rect id="_x0000_s1026" o:spid="_x0000_s1026" o:spt="1" style="position:absolute;left:9558;top:632225;height:472;width:889;v-text-anchor:middle;" filled="f" stroked="t" coordsize="21600,21600" o:gfxdata="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WQq/&#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14:paraId="53A2E83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破碎</w:t>
                                </w:r>
                              </w:p>
                            </w:txbxContent>
                          </v:textbox>
                        </v:rect>
                        <v:shape id="_x0000_s1026" o:spid="_x0000_s1026" o:spt="32" type="#_x0000_t32" style="position:absolute;left:10482;top:632512;height:0;width:420;" filled="f" stroked="t" coordsize="21600,21600" o:gfxdata="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9Ve8AAAA&#10;3AAAAA8AAAAAAAAAAQAgAAAAIgAAAGRycy9kb3ducmV2LnhtbFBLAQIUABQAAAAIAIdO4kAzLwWe&#10;OwAAADkAAAAQAAAAAAAAAAEAIAAAAAsBAABkcnMvc2hhcGV4bWwueG1sUEsFBgAAAAAGAAYAWwEA&#10;ALUDAAAAAA==&#10;">
                          <v:fill on="f" focussize="0,0"/>
                          <v:stroke weight="1pt" color="#000000 [3213]" miterlimit="8" joinstyle="miter" dashstyle="dash" endarrow="block"/>
                          <v:imagedata o:title=""/>
                          <o:lock v:ext="edit" aspectratio="f"/>
                        </v:shape>
                        <v:rect id="_x0000_s1026" o:spid="_x0000_s1026" o:spt="1" style="position:absolute;left:10614;top:632118;height:746;width:1776;v-text-anchor:middle;" filled="f" stroked="f" coordsize="21600,21600" o:gfxdata="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KRK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14:paraId="136B694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G8 破碎粉尘</w:t>
                                </w:r>
                              </w:p>
                            </w:txbxContent>
                          </v:textbox>
                        </v:rect>
                      </v:group>
                      <v:rect id="_x0000_s1026" o:spid="_x0000_s1026" o:spt="1" style="position:absolute;left:7551;top:649931;height:746;width:3455;v-text-anchor:middle;" filled="f" stroked="f" coordsize="21600,21600" o:gfxdata="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7uDc7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72C879E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PP、PVC、ABS、PC塑料颗粒</w:t>
                              </w:r>
                            </w:p>
                          </w:txbxContent>
                        </v:textbox>
                      </v:rect>
                    </v:group>
                  </w:pict>
                </mc:Fallback>
              </mc:AlternateContent>
            </w:r>
          </w:p>
          <w:p w14:paraId="300EB511">
            <w:pPr>
              <w:pStyle w:val="16"/>
              <w:numPr>
                <w:ilvl w:val="0"/>
                <w:numId w:val="0"/>
              </w:numPr>
              <w:adjustRightInd w:val="0"/>
              <w:spacing w:line="360" w:lineRule="auto"/>
              <w:ind w:firstLine="420" w:firstLineChars="200"/>
              <w:rPr>
                <w:color w:val="000000" w:themeColor="text1"/>
                <w:szCs w:val="21"/>
                <w14:textFill>
                  <w14:solidFill>
                    <w14:schemeClr w14:val="tx1"/>
                  </w14:solidFill>
                </w14:textFill>
              </w:rPr>
            </w:pPr>
          </w:p>
          <w:p w14:paraId="3F450CA4">
            <w:pPr>
              <w:pStyle w:val="16"/>
              <w:numPr>
                <w:ilvl w:val="0"/>
                <w:numId w:val="0"/>
              </w:numPr>
              <w:adjustRightInd w:val="0"/>
              <w:spacing w:line="360" w:lineRule="auto"/>
              <w:ind w:firstLine="420" w:firstLineChars="200"/>
              <w:rPr>
                <w:color w:val="000000" w:themeColor="text1"/>
                <w:szCs w:val="21"/>
                <w14:textFill>
                  <w14:solidFill>
                    <w14:schemeClr w14:val="tx1"/>
                  </w14:solidFill>
                </w14:textFill>
              </w:rPr>
            </w:pPr>
          </w:p>
          <w:p w14:paraId="5702C3A6">
            <w:pPr>
              <w:pStyle w:val="16"/>
              <w:numPr>
                <w:ilvl w:val="0"/>
                <w:numId w:val="0"/>
              </w:numPr>
              <w:adjustRightInd w:val="0"/>
              <w:spacing w:line="360" w:lineRule="auto"/>
              <w:ind w:firstLine="420" w:firstLineChars="200"/>
              <w:rPr>
                <w:color w:val="000000" w:themeColor="text1"/>
                <w:szCs w:val="21"/>
                <w14:textFill>
                  <w14:solidFill>
                    <w14:schemeClr w14:val="tx1"/>
                  </w14:solidFill>
                </w14:textFill>
              </w:rPr>
            </w:pPr>
          </w:p>
          <w:p w14:paraId="20188981">
            <w:pPr>
              <w:pStyle w:val="16"/>
              <w:numPr>
                <w:ilvl w:val="0"/>
                <w:numId w:val="0"/>
              </w:numPr>
              <w:adjustRightInd w:val="0"/>
              <w:spacing w:line="360" w:lineRule="auto"/>
              <w:ind w:firstLine="420" w:firstLineChars="200"/>
              <w:rPr>
                <w:color w:val="000000" w:themeColor="text1"/>
                <w:szCs w:val="21"/>
                <w14:textFill>
                  <w14:solidFill>
                    <w14:schemeClr w14:val="tx1"/>
                  </w14:solidFill>
                </w14:textFill>
              </w:rPr>
            </w:pPr>
          </w:p>
          <w:p w14:paraId="685FD74D">
            <w:pPr>
              <w:pStyle w:val="16"/>
              <w:numPr>
                <w:ilvl w:val="0"/>
                <w:numId w:val="0"/>
              </w:numPr>
              <w:adjustRightInd w:val="0"/>
              <w:spacing w:line="360" w:lineRule="auto"/>
              <w:ind w:firstLine="420" w:firstLineChars="200"/>
              <w:rPr>
                <w:color w:val="000000" w:themeColor="text1"/>
                <w:szCs w:val="21"/>
                <w14:textFill>
                  <w14:solidFill>
                    <w14:schemeClr w14:val="tx1"/>
                  </w14:solidFill>
                </w14:textFill>
              </w:rPr>
            </w:pPr>
          </w:p>
          <w:p w14:paraId="3FD3A314">
            <w:pPr>
              <w:pStyle w:val="16"/>
              <w:numPr>
                <w:ilvl w:val="0"/>
                <w:numId w:val="0"/>
              </w:numPr>
              <w:adjustRightInd w:val="0"/>
              <w:spacing w:line="360" w:lineRule="auto"/>
              <w:ind w:firstLine="420" w:firstLineChars="200"/>
              <w:rPr>
                <w:color w:val="000000" w:themeColor="text1"/>
                <w:szCs w:val="21"/>
                <w14:textFill>
                  <w14:solidFill>
                    <w14:schemeClr w14:val="tx1"/>
                  </w14:solidFill>
                </w14:textFill>
              </w:rPr>
            </w:pPr>
          </w:p>
          <w:p w14:paraId="352404A4">
            <w:pPr>
              <w:pStyle w:val="16"/>
              <w:numPr>
                <w:ilvl w:val="0"/>
                <w:numId w:val="0"/>
              </w:numPr>
              <w:adjustRightInd w:val="0"/>
              <w:spacing w:line="360" w:lineRule="auto"/>
              <w:ind w:firstLine="420" w:firstLineChars="200"/>
              <w:rPr>
                <w:color w:val="000000" w:themeColor="text1"/>
                <w:szCs w:val="21"/>
                <w14:textFill>
                  <w14:solidFill>
                    <w14:schemeClr w14:val="tx1"/>
                  </w14:solidFill>
                </w14:textFill>
              </w:rPr>
            </w:pPr>
          </w:p>
          <w:p w14:paraId="41D2E144">
            <w:pPr>
              <w:pStyle w:val="16"/>
              <w:numPr>
                <w:ilvl w:val="0"/>
                <w:numId w:val="0"/>
              </w:numPr>
              <w:adjustRightInd w:val="0"/>
              <w:spacing w:line="360" w:lineRule="auto"/>
              <w:ind w:firstLine="420" w:firstLineChars="200"/>
              <w:rPr>
                <w:color w:val="000000" w:themeColor="text1"/>
                <w:szCs w:val="21"/>
                <w14:textFill>
                  <w14:solidFill>
                    <w14:schemeClr w14:val="tx1"/>
                  </w14:solidFill>
                </w14:textFill>
              </w:rPr>
            </w:pPr>
          </w:p>
          <w:p w14:paraId="5218D7CD">
            <w:pPr>
              <w:pStyle w:val="16"/>
              <w:numPr>
                <w:ilvl w:val="0"/>
                <w:numId w:val="0"/>
              </w:numPr>
              <w:adjustRightInd w:val="0"/>
              <w:spacing w:line="360" w:lineRule="auto"/>
              <w:ind w:firstLine="420" w:firstLineChars="200"/>
              <w:rPr>
                <w:color w:val="000000" w:themeColor="text1"/>
                <w:szCs w:val="21"/>
                <w14:textFill>
                  <w14:solidFill>
                    <w14:schemeClr w14:val="tx1"/>
                  </w14:solidFill>
                </w14:textFill>
              </w:rPr>
            </w:pPr>
          </w:p>
          <w:p w14:paraId="1E1BB51B">
            <w:pPr>
              <w:pStyle w:val="16"/>
              <w:numPr>
                <w:ilvl w:val="0"/>
                <w:numId w:val="0"/>
              </w:numPr>
              <w:adjustRightInd w:val="0"/>
              <w:spacing w:line="360" w:lineRule="auto"/>
              <w:ind w:firstLine="420" w:firstLineChars="200"/>
              <w:rPr>
                <w:color w:val="000000" w:themeColor="text1"/>
                <w:szCs w:val="2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3152775</wp:posOffset>
                      </wp:positionH>
                      <wp:positionV relativeFrom="paragraph">
                        <wp:posOffset>48260</wp:posOffset>
                      </wp:positionV>
                      <wp:extent cx="0" cy="283210"/>
                      <wp:effectExtent l="38100" t="0" r="38100" b="2540"/>
                      <wp:wrapNone/>
                      <wp:docPr id="129" name="直接箭头连接符 129"/>
                      <wp:cNvGraphicFramePr/>
                      <a:graphic xmlns:a="http://schemas.openxmlformats.org/drawingml/2006/main">
                        <a:graphicData uri="http://schemas.microsoft.com/office/word/2010/wordprocessingShape">
                          <wps:wsp>
                            <wps:cNvCnPr/>
                            <wps:spPr>
                              <a:xfrm>
                                <a:off x="4543425" y="4000500"/>
                                <a:ext cx="0" cy="283210"/>
                              </a:xfrm>
                              <a:prstGeom prst="straightConnector1">
                                <a:avLst/>
                              </a:prstGeom>
                              <a:ln>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48.25pt;margin-top:3.8pt;height:22.3pt;width:0pt;z-index:251667456;mso-width-relative:page;mso-height-relative:page;" filled="f" stroked="t" coordsize="21600,21600" o:gfxdata="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7HeoNcAAAAIAQAADwAAAAAA&#10;AAABACAAAAAiAAAAZHJzL2Rvd25yZXYueG1sUEsBAhQAFAAAAAgAh07iQIwZfL0UAgAA8AMAAA4A&#10;AAAAAAAAAQAgAAAAJgEAAGRycy9lMm9Eb2MueG1sUEsFBgAAAAAGAAYAWQEAAKwFAAAAAA==&#10;">
                      <v:fill on="f" focussize="0,0"/>
                      <v:stroke weight="1pt" color="#000000 [3213]" miterlimit="8" joinstyle="miter" dashstyle="dash" endarrow="block"/>
                      <v:imagedata o:title=""/>
                      <o:lock v:ext="edit" aspectratio="f"/>
                    </v:shape>
                  </w:pict>
                </mc:Fallback>
              </mc:AlternateContent>
            </w:r>
          </w:p>
          <w:p w14:paraId="27FF9A49">
            <w:pPr>
              <w:pStyle w:val="16"/>
              <w:numPr>
                <w:ilvl w:val="0"/>
                <w:numId w:val="0"/>
              </w:numPr>
              <w:adjustRightInd w:val="0"/>
              <w:spacing w:line="360" w:lineRule="auto"/>
              <w:ind w:firstLine="420" w:firstLineChars="200"/>
              <w:rPr>
                <w:color w:val="000000" w:themeColor="text1"/>
                <w:szCs w:val="21"/>
                <w14:textFill>
                  <w14:solidFill>
                    <w14:schemeClr w14:val="tx1"/>
                  </w14:solidFill>
                </w14:textFill>
              </w:rPr>
            </w:pPr>
          </w:p>
          <w:p w14:paraId="13CEB551">
            <w:pPr>
              <w:pStyle w:val="16"/>
              <w:numPr>
                <w:ilvl w:val="0"/>
                <w:numId w:val="0"/>
              </w:numPr>
              <w:adjustRightInd w:val="0"/>
              <w:spacing w:line="360" w:lineRule="auto"/>
              <w:ind w:firstLine="420" w:firstLineChars="200"/>
              <w:rPr>
                <w:color w:val="000000" w:themeColor="text1"/>
                <w:szCs w:val="21"/>
                <w14:textFill>
                  <w14:solidFill>
                    <w14:schemeClr w14:val="tx1"/>
                  </w14:solidFill>
                </w14:textFill>
              </w:rPr>
            </w:pPr>
          </w:p>
          <w:p w14:paraId="7C0EB33F">
            <w:pPr>
              <w:pStyle w:val="16"/>
              <w:numPr>
                <w:ilvl w:val="0"/>
                <w:numId w:val="0"/>
              </w:numPr>
              <w:adjustRightInd w:val="0"/>
              <w:spacing w:line="360" w:lineRule="auto"/>
              <w:ind w:firstLine="422" w:firstLineChars="20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图2-4  注塑件生产工艺流程及产污节点图</w:t>
            </w:r>
          </w:p>
          <w:p w14:paraId="5AFF7B62">
            <w:pPr>
              <w:pStyle w:val="16"/>
              <w:numPr>
                <w:ilvl w:val="0"/>
                <w:numId w:val="0"/>
              </w:numPr>
              <w:adjustRightInd w:val="0"/>
              <w:spacing w:line="360" w:lineRule="auto"/>
              <w:ind w:firstLine="420" w:firstLineChars="200"/>
              <w:rPr>
                <w:color w:val="000000" w:themeColor="text1"/>
                <w:szCs w:val="21"/>
                <w14:textFill>
                  <w14:solidFill>
                    <w14:schemeClr w14:val="tx1"/>
                  </w14:solidFill>
                </w14:textFill>
              </w:rPr>
            </w:pPr>
          </w:p>
          <w:p w14:paraId="162D566A">
            <w:pPr>
              <w:spacing w:line="360" w:lineRule="auto"/>
              <w:ind w:firstLine="42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项目注塑件生产工艺包括：拆包、混料、注塑、修边、打包等工序，涉及的生产工艺如下：</w:t>
            </w:r>
          </w:p>
          <w:p w14:paraId="6458E4FE">
            <w:pPr>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s="宋体"/>
                <w:bCs/>
                <w:color w:val="000000" w:themeColor="text1"/>
                <w14:textFill>
                  <w14:solidFill>
                    <w14:schemeClr w14:val="tx1"/>
                  </w14:solidFill>
                </w14:textFill>
              </w:rPr>
              <w:t>拆包：</w:t>
            </w:r>
            <w:r>
              <w:rPr>
                <w:rFonts w:hint="eastAsia"/>
                <w:color w:val="000000" w:themeColor="text1"/>
                <w14:textFill>
                  <w14:solidFill>
                    <w14:schemeClr w14:val="tx1"/>
                  </w14:solidFill>
                </w14:textFill>
              </w:rPr>
              <w:t>PP、PVC、ABS、PC塑料颗粒</w:t>
            </w:r>
            <w:r>
              <w:rPr>
                <w:rFonts w:hint="eastAsia" w:cs="宋体"/>
                <w:bCs/>
                <w:color w:val="000000" w:themeColor="text1"/>
                <w14:textFill>
                  <w14:solidFill>
                    <w14:schemeClr w14:val="tx1"/>
                  </w14:solidFill>
                </w14:textFill>
              </w:rPr>
              <w:t>，首先需要进行拆包处理，此工段会产生废包装袋；</w:t>
            </w:r>
          </w:p>
          <w:p w14:paraId="4155BEDD">
            <w:pPr>
              <w:spacing w:line="360" w:lineRule="auto"/>
              <w:ind w:firstLine="480"/>
              <w:rPr>
                <w:rFonts w:cs="宋体"/>
                <w:color w:val="000000" w:themeColor="text1"/>
                <w14:textFill>
                  <w14:solidFill>
                    <w14:schemeClr w14:val="tx1"/>
                  </w14:solidFill>
                </w14:textFill>
              </w:rPr>
            </w:pPr>
            <w:r>
              <w:rPr>
                <w:rFonts w:cs="宋体"/>
                <w:color w:val="000000" w:themeColor="text1"/>
                <w14:textFill>
                  <w14:solidFill>
                    <w14:schemeClr w14:val="tx1"/>
                  </w14:solidFill>
                </w14:textFill>
              </w:rPr>
              <w:t>2</w:t>
            </w:r>
            <w:r>
              <w:rPr>
                <w:rFonts w:hint="eastAsia" w:cs="宋体"/>
                <w:color w:val="000000" w:themeColor="text1"/>
                <w14:textFill>
                  <w14:solidFill>
                    <w14:schemeClr w14:val="tx1"/>
                  </w14:solidFill>
                </w14:textFill>
              </w:rPr>
              <w:t>）</w:t>
            </w:r>
            <w:r>
              <w:rPr>
                <w:rFonts w:hint="eastAsia"/>
                <w:bCs/>
                <w:color w:val="000000" w:themeColor="text1"/>
                <w14:textFill>
                  <w14:solidFill>
                    <w14:schemeClr w14:val="tx1"/>
                  </w14:solidFill>
                </w14:textFill>
              </w:rPr>
              <w:t>注塑：拆包后的</w:t>
            </w:r>
            <w:r>
              <w:rPr>
                <w:rFonts w:hint="eastAsia" w:cs="宋体"/>
                <w:color w:val="000000" w:themeColor="text1"/>
                <w14:textFill>
                  <w14:solidFill>
                    <w14:schemeClr w14:val="tx1"/>
                  </w14:solidFill>
                </w14:textFill>
              </w:rPr>
              <w:t>物料（</w:t>
            </w:r>
            <w:r>
              <w:rPr>
                <w:rFonts w:hint="eastAsia"/>
                <w:color w:val="000000" w:themeColor="text1"/>
                <w14:textFill>
                  <w14:solidFill>
                    <w14:schemeClr w14:val="tx1"/>
                  </w14:solidFill>
                </w14:textFill>
              </w:rPr>
              <w:t>PP、PVC、ABS、PC塑料颗粒</w:t>
            </w:r>
            <w:r>
              <w:rPr>
                <w:rFonts w:hint="eastAsia" w:cs="宋体"/>
                <w:color w:val="000000" w:themeColor="text1"/>
                <w14:textFill>
                  <w14:solidFill>
                    <w14:schemeClr w14:val="tx1"/>
                  </w14:solidFill>
                </w14:textFill>
              </w:rPr>
              <w:t>）通过自带的上料机吸入</w:t>
            </w:r>
            <w:r>
              <w:rPr>
                <w:rFonts w:hint="eastAsia"/>
                <w:bCs/>
                <w:color w:val="000000" w:themeColor="text1"/>
                <w14:textFill>
                  <w14:solidFill>
                    <w14:schemeClr w14:val="tx1"/>
                  </w14:solidFill>
                </w14:textFill>
              </w:rPr>
              <w:t>注塑机，注塑机采用全自动电脑温控，注塑机工作温度为200~280℃</w:t>
            </w:r>
            <w:r>
              <w:rPr>
                <w:rFonts w:hint="eastAsia"/>
                <w:color w:val="000000" w:themeColor="text1"/>
                <w14:textFill>
                  <w14:solidFill>
                    <w14:schemeClr w14:val="tx1"/>
                  </w14:solidFill>
                </w14:textFill>
              </w:rPr>
              <w:t>，</w:t>
            </w:r>
            <w:r>
              <w:rPr>
                <w:rFonts w:hint="eastAsia"/>
                <w:bCs/>
                <w:color w:val="000000" w:themeColor="text1"/>
                <w14:textFill>
                  <w14:solidFill>
                    <w14:schemeClr w14:val="tx1"/>
                  </w14:solidFill>
                </w14:textFill>
              </w:rPr>
              <w:t>在此温度下，</w:t>
            </w:r>
            <w:r>
              <w:rPr>
                <w:rFonts w:hint="eastAsia" w:cs="宋体"/>
                <w:color w:val="000000" w:themeColor="text1"/>
                <w14:textFill>
                  <w14:solidFill>
                    <w14:schemeClr w14:val="tx1"/>
                  </w14:solidFill>
                </w14:textFill>
              </w:rPr>
              <w:t>使塑料颗粒熔融，借助螺杆的推力，将已塑化好的熔融状态的塑料注射入闭合好的模腔内；</w:t>
            </w:r>
          </w:p>
          <w:p w14:paraId="1187EEEB">
            <w:pPr>
              <w:pStyle w:val="108"/>
              <w:spacing w:line="360" w:lineRule="auto"/>
              <w:ind w:firstLine="482"/>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注塑成型后使用间接水冷却（无需与物料接触），注塑机/调节开口并在冷却期间保持一定的压力，然后打开模具，卸下</w:t>
            </w:r>
            <w:r>
              <w:rPr>
                <w:rFonts w:hint="eastAsia" w:cs="宋体"/>
                <w:color w:val="000000" w:themeColor="text1"/>
                <w14:textFill>
                  <w14:solidFill>
                    <w14:schemeClr w14:val="tx1"/>
                  </w14:solidFill>
                </w14:textFill>
              </w:rPr>
              <w:t>注塑</w:t>
            </w:r>
            <w:r>
              <w:rPr>
                <w:rFonts w:hint="eastAsia"/>
                <w:color w:val="000000" w:themeColor="text1"/>
                <w14:textFill>
                  <w14:solidFill>
                    <w14:schemeClr w14:val="tx1"/>
                  </w14:solidFill>
                </w14:textFill>
              </w:rPr>
              <w:t>/</w:t>
            </w:r>
            <w:r>
              <w:rPr>
                <w:rFonts w:hint="eastAsia" w:cs="宋体"/>
                <w:color w:val="000000" w:themeColor="text1"/>
                <w14:textFill>
                  <w14:solidFill>
                    <w14:schemeClr w14:val="tx1"/>
                  </w14:solidFill>
                </w14:textFill>
              </w:rPr>
              <w:t>件</w:t>
            </w:r>
            <w:r>
              <w:rPr>
                <w:rFonts w:hint="eastAsia"/>
                <w:color w:val="000000" w:themeColor="text1"/>
                <w14:textFill>
                  <w14:solidFill>
                    <w14:schemeClr w14:val="tx1"/>
                  </w14:solidFill>
                </w14:textFill>
              </w:rPr>
              <w:t>，冷却水经冷却塔冷却后循环再用。</w:t>
            </w:r>
          </w:p>
          <w:p w14:paraId="26E55D8D">
            <w:pPr>
              <w:spacing w:line="360" w:lineRule="auto"/>
              <w:ind w:firstLine="480"/>
              <w:rPr>
                <w:bCs/>
                <w:color w:val="000000" w:themeColor="text1"/>
                <w14:textFill>
                  <w14:solidFill>
                    <w14:schemeClr w14:val="tx1"/>
                  </w14:solidFill>
                </w14:textFill>
              </w:rPr>
            </w:pPr>
            <w:r>
              <w:rPr>
                <w:bCs/>
                <w:color w:val="000000" w:themeColor="text1"/>
                <w14:textFill>
                  <w14:solidFill>
                    <w14:schemeClr w14:val="tx1"/>
                  </w14:solidFill>
                </w14:textFill>
              </w:rPr>
              <w:t>4</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修边：注塑成型后的塑料制品，经风冷后，采用人工修边，将多余的边角剔除，剔除后的</w:t>
            </w:r>
            <w:r>
              <w:rPr>
                <w:rFonts w:hint="eastAsia"/>
                <w:bCs/>
                <w:color w:val="000000" w:themeColor="text1"/>
                <w14:textFill>
                  <w14:solidFill>
                    <w14:schemeClr w14:val="tx1"/>
                  </w14:solidFill>
                </w14:textFill>
              </w:rPr>
              <w:t>边角料</w:t>
            </w:r>
            <w:r>
              <w:rPr>
                <w:bCs/>
                <w:color w:val="000000" w:themeColor="text1"/>
                <w14:textFill>
                  <w14:solidFill>
                    <w14:schemeClr w14:val="tx1"/>
                  </w14:solidFill>
                </w14:textFill>
              </w:rPr>
              <w:t>等经干法破碎后回用生产，</w:t>
            </w:r>
            <w:r>
              <w:rPr>
                <w:rFonts w:hint="eastAsia"/>
                <w:bCs/>
                <w:color w:val="000000" w:themeColor="text1"/>
                <w14:textFill>
                  <w14:solidFill>
                    <w14:schemeClr w14:val="tx1"/>
                  </w14:solidFill>
                </w14:textFill>
              </w:rPr>
              <w:t>此</w:t>
            </w:r>
            <w:r>
              <w:rPr>
                <w:bCs/>
                <w:color w:val="000000" w:themeColor="text1"/>
                <w14:textFill>
                  <w14:solidFill>
                    <w14:schemeClr w14:val="tx1"/>
                  </w14:solidFill>
                </w14:textFill>
              </w:rPr>
              <w:t>过程会产生边角料和破碎粉尘；</w:t>
            </w:r>
          </w:p>
          <w:p w14:paraId="4842BC32">
            <w:pPr>
              <w:spacing w:line="360" w:lineRule="auto"/>
              <w:ind w:firstLine="480"/>
              <w:rPr>
                <w:color w:val="000000" w:themeColor="text1"/>
                <w:szCs w:val="21"/>
                <w14:textFill>
                  <w14:solidFill>
                    <w14:schemeClr w14:val="tx1"/>
                  </w14:solidFill>
                </w14:textFill>
              </w:rPr>
            </w:pPr>
            <w:r>
              <w:rPr>
                <w:rFonts w:cs="宋体"/>
                <w:color w:val="000000" w:themeColor="text1"/>
                <w14:textFill>
                  <w14:solidFill>
                    <w14:schemeClr w14:val="tx1"/>
                  </w14:solidFill>
                </w14:textFill>
              </w:rPr>
              <w:t>5</w:t>
            </w:r>
            <w:r>
              <w:rPr>
                <w:rFonts w:hint="eastAsia" w:cs="宋体"/>
                <w:color w:val="000000" w:themeColor="text1"/>
                <w14:textFill>
                  <w14:solidFill>
                    <w14:schemeClr w14:val="tx1"/>
                  </w14:solidFill>
                </w14:textFill>
              </w:rPr>
              <w:t>）</w:t>
            </w:r>
            <w:r>
              <w:rPr>
                <w:rFonts w:hint="eastAsia"/>
                <w:color w:val="000000" w:themeColor="text1"/>
                <w14:textFill>
                  <w14:solidFill>
                    <w14:schemeClr w14:val="tx1"/>
                  </w14:solidFill>
                </w14:textFill>
              </w:rPr>
              <w:t>检验：使用相关仪器设备测试产品的性能指标：主要包括：</w:t>
            </w:r>
            <w:r>
              <w:rPr>
                <w:rFonts w:hint="eastAsia"/>
                <w:color w:val="000000" w:themeColor="text1"/>
                <w:szCs w:val="21"/>
                <w14:textFill>
                  <w14:solidFill>
                    <w14:schemeClr w14:val="tx1"/>
                  </w14:solidFill>
                </w14:textFill>
              </w:rPr>
              <w:t>测产品硬度、色差、尺寸等。</w:t>
            </w:r>
          </w:p>
          <w:p w14:paraId="433A9910">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6）完成后的成品注塑件打包后，全部送至成品库待售。</w:t>
            </w:r>
          </w:p>
          <w:p w14:paraId="3A0EDEEB">
            <w:pPr>
              <w:pStyle w:val="85"/>
              <w:adjustRightInd/>
              <w:snapToGrid/>
              <w:rPr>
                <w:color w:val="000000" w:themeColor="text1"/>
                <w14:textFill>
                  <w14:solidFill>
                    <w14:schemeClr w14:val="tx1"/>
                  </w14:solidFill>
                </w14:textFill>
              </w:rPr>
            </w:pPr>
            <w:r>
              <w:rPr>
                <w:rFonts w:hint="eastAsia"/>
                <w:color w:val="000000" w:themeColor="text1"/>
                <w14:textFill>
                  <w14:solidFill>
                    <w14:schemeClr w14:val="tx1"/>
                  </w14:solidFill>
                </w14:textFill>
              </w:rPr>
              <w:t>表2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本项目产污节点一览表</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5"/>
              <w:gridCol w:w="2120"/>
              <w:gridCol w:w="2122"/>
              <w:gridCol w:w="3057"/>
            </w:tblGrid>
            <w:tr w14:paraId="307D4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0" w:type="pct"/>
                  <w:vAlign w:val="center"/>
                </w:tcPr>
                <w:p w14:paraId="678AAA9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w:t>
                  </w:r>
                </w:p>
              </w:tc>
              <w:tc>
                <w:tcPr>
                  <w:tcW w:w="1324" w:type="pct"/>
                  <w:vAlign w:val="center"/>
                </w:tcPr>
                <w:p w14:paraId="4DC07A0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污染源编号</w:t>
                  </w:r>
                </w:p>
              </w:tc>
              <w:tc>
                <w:tcPr>
                  <w:tcW w:w="1325" w:type="pct"/>
                  <w:vAlign w:val="center"/>
                </w:tcPr>
                <w:p w14:paraId="6C15C6A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污染物名称</w:t>
                  </w:r>
                </w:p>
              </w:tc>
              <w:tc>
                <w:tcPr>
                  <w:tcW w:w="1909" w:type="pct"/>
                  <w:vAlign w:val="center"/>
                </w:tcPr>
                <w:p w14:paraId="1A725D9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备注</w:t>
                  </w:r>
                </w:p>
              </w:tc>
            </w:tr>
            <w:tr w14:paraId="5F35A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0" w:type="pct"/>
                  <w:vMerge w:val="restart"/>
                  <w:vAlign w:val="center"/>
                </w:tcPr>
                <w:p w14:paraId="50EB51B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w:t>
                  </w:r>
                </w:p>
              </w:tc>
              <w:tc>
                <w:tcPr>
                  <w:tcW w:w="1324" w:type="pct"/>
                  <w:vAlign w:val="center"/>
                </w:tcPr>
                <w:p w14:paraId="6EAAB29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w:t>
                  </w:r>
                  <w:r>
                    <w:rPr>
                      <w:rFonts w:hint="eastAsia"/>
                      <w:color w:val="000000" w:themeColor="text1"/>
                      <w:szCs w:val="21"/>
                      <w:vertAlign w:val="subscript"/>
                      <w14:textFill>
                        <w14:solidFill>
                          <w14:schemeClr w14:val="tx1"/>
                        </w14:solidFill>
                      </w14:textFill>
                    </w:rPr>
                    <w:t>1</w:t>
                  </w:r>
                  <w:r>
                    <w:rPr>
                      <w:rFonts w:hint="eastAsia"/>
                      <w:color w:val="000000" w:themeColor="text1"/>
                      <w:szCs w:val="21"/>
                      <w14:textFill>
                        <w14:solidFill>
                          <w14:schemeClr w14:val="tx1"/>
                        </w14:solidFill>
                      </w14:textFill>
                    </w:rPr>
                    <w:t>（注塑间接循环冷却水排水）</w:t>
                  </w:r>
                </w:p>
              </w:tc>
              <w:tc>
                <w:tcPr>
                  <w:tcW w:w="1325" w:type="pct"/>
                  <w:tcBorders>
                    <w:bottom w:val="single" w:color="auto" w:sz="4" w:space="0"/>
                  </w:tcBorders>
                  <w:vAlign w:val="center"/>
                </w:tcPr>
                <w:p w14:paraId="259163C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COD</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SS</w:t>
                  </w:r>
                  <w:r>
                    <w:rPr>
                      <w:rFonts w:hint="eastAsia"/>
                      <w:color w:val="000000" w:themeColor="text1"/>
                      <w:szCs w:val="21"/>
                      <w14:textFill>
                        <w14:solidFill>
                          <w14:schemeClr w14:val="tx1"/>
                        </w14:solidFill>
                      </w14:textFill>
                    </w:rPr>
                    <w:t>、</w:t>
                  </w:r>
                </w:p>
              </w:tc>
              <w:tc>
                <w:tcPr>
                  <w:tcW w:w="1909" w:type="pct"/>
                  <w:tcBorders>
                    <w:bottom w:val="single" w:color="auto" w:sz="4" w:space="0"/>
                  </w:tcBorders>
                  <w:vAlign w:val="center"/>
                </w:tcPr>
                <w:p w14:paraId="55ACBF59">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排入市政污水管网</w:t>
                  </w:r>
                </w:p>
              </w:tc>
            </w:tr>
            <w:tr w14:paraId="6093C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28CE48F4">
                  <w:pPr>
                    <w:jc w:val="center"/>
                    <w:rPr>
                      <w:color w:val="000000" w:themeColor="text1"/>
                      <w:szCs w:val="21"/>
                      <w14:textFill>
                        <w14:solidFill>
                          <w14:schemeClr w14:val="tx1"/>
                        </w14:solidFill>
                      </w14:textFill>
                    </w:rPr>
                  </w:pPr>
                </w:p>
              </w:tc>
              <w:tc>
                <w:tcPr>
                  <w:tcW w:w="1324" w:type="pct"/>
                  <w:vAlign w:val="center"/>
                </w:tcPr>
                <w:p w14:paraId="0CD192D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w:t>
                  </w:r>
                  <w:r>
                    <w:rPr>
                      <w:rFonts w:hint="eastAsia"/>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（生活污水）</w:t>
                  </w:r>
                </w:p>
              </w:tc>
              <w:tc>
                <w:tcPr>
                  <w:tcW w:w="1325" w:type="pct"/>
                  <w:tcBorders>
                    <w:top w:val="single" w:color="auto" w:sz="4" w:space="0"/>
                  </w:tcBorders>
                  <w:vAlign w:val="center"/>
                </w:tcPr>
                <w:p w14:paraId="5EFBA9B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COD</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SS</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TP</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TN</w:t>
                  </w:r>
                </w:p>
              </w:tc>
              <w:tc>
                <w:tcPr>
                  <w:tcW w:w="1909" w:type="pct"/>
                  <w:tcBorders>
                    <w:top w:val="single" w:color="auto" w:sz="4" w:space="0"/>
                  </w:tcBorders>
                  <w:vAlign w:val="center"/>
                </w:tcPr>
                <w:p w14:paraId="77AA6FE6">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经化粪池收集后接入园区污水管网</w:t>
                  </w:r>
                </w:p>
              </w:tc>
            </w:tr>
            <w:tr w14:paraId="23A40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0" w:type="pct"/>
                  <w:vMerge w:val="restart"/>
                  <w:vAlign w:val="center"/>
                </w:tcPr>
                <w:p w14:paraId="1F60970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1324" w:type="pct"/>
                  <w:vAlign w:val="center"/>
                </w:tcPr>
                <w:p w14:paraId="578F134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G1：浇筑废气</w:t>
                  </w:r>
                </w:p>
              </w:tc>
              <w:tc>
                <w:tcPr>
                  <w:tcW w:w="1325" w:type="pct"/>
                  <w:tcBorders>
                    <w:top w:val="single" w:color="auto" w:sz="4" w:space="0"/>
                  </w:tcBorders>
                  <w:vAlign w:val="center"/>
                </w:tcPr>
                <w:p w14:paraId="26E370E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非甲烷总烃、MDI</w:t>
                  </w:r>
                </w:p>
              </w:tc>
              <w:tc>
                <w:tcPr>
                  <w:tcW w:w="1909" w:type="pct"/>
                  <w:vMerge w:val="restart"/>
                  <w:tcBorders>
                    <w:top w:val="single" w:color="auto" w:sz="4" w:space="0"/>
                  </w:tcBorders>
                  <w:vAlign w:val="center"/>
                </w:tcPr>
                <w:p w14:paraId="7E6FD74F">
                  <w:pPr>
                    <w:pStyle w:val="68"/>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负压收集+二级活性炭+15m高排气筒（DA001）</w:t>
                  </w:r>
                </w:p>
              </w:tc>
            </w:tr>
            <w:tr w14:paraId="16510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65A62417">
                  <w:pPr>
                    <w:jc w:val="center"/>
                    <w:rPr>
                      <w:color w:val="000000" w:themeColor="text1"/>
                      <w:szCs w:val="21"/>
                      <w14:textFill>
                        <w14:solidFill>
                          <w14:schemeClr w14:val="tx1"/>
                        </w14:solidFill>
                      </w14:textFill>
                    </w:rPr>
                  </w:pPr>
                </w:p>
              </w:tc>
              <w:tc>
                <w:tcPr>
                  <w:tcW w:w="1324" w:type="pct"/>
                  <w:vAlign w:val="center"/>
                </w:tcPr>
                <w:p w14:paraId="31C37D5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G2：脱模废气</w:t>
                  </w:r>
                </w:p>
              </w:tc>
              <w:tc>
                <w:tcPr>
                  <w:tcW w:w="1325" w:type="pct"/>
                  <w:tcBorders>
                    <w:top w:val="single" w:color="auto" w:sz="4" w:space="0"/>
                  </w:tcBorders>
                  <w:vAlign w:val="center"/>
                </w:tcPr>
                <w:p w14:paraId="33AC5D8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1909" w:type="pct"/>
                  <w:vMerge w:val="continue"/>
                  <w:vAlign w:val="center"/>
                </w:tcPr>
                <w:p w14:paraId="768CE599">
                  <w:pPr>
                    <w:pStyle w:val="68"/>
                    <w:rPr>
                      <w:rFonts w:ascii="Times New Roman"/>
                      <w:color w:val="000000" w:themeColor="text1"/>
                      <w:sz w:val="21"/>
                      <w14:textFill>
                        <w14:solidFill>
                          <w14:schemeClr w14:val="tx1"/>
                        </w14:solidFill>
                      </w14:textFill>
                    </w:rPr>
                  </w:pPr>
                </w:p>
              </w:tc>
            </w:tr>
            <w:tr w14:paraId="1E408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3E313822">
                  <w:pPr>
                    <w:jc w:val="center"/>
                    <w:rPr>
                      <w:color w:val="000000" w:themeColor="text1"/>
                      <w:szCs w:val="21"/>
                      <w14:textFill>
                        <w14:solidFill>
                          <w14:schemeClr w14:val="tx1"/>
                        </w14:solidFill>
                      </w14:textFill>
                    </w:rPr>
                  </w:pPr>
                </w:p>
              </w:tc>
              <w:tc>
                <w:tcPr>
                  <w:tcW w:w="1324" w:type="pct"/>
                  <w:vAlign w:val="center"/>
                </w:tcPr>
                <w:p w14:paraId="014345C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G3：开泡废气</w:t>
                  </w:r>
                </w:p>
              </w:tc>
              <w:tc>
                <w:tcPr>
                  <w:tcW w:w="1325" w:type="pct"/>
                  <w:tcBorders>
                    <w:top w:val="single" w:color="auto" w:sz="4" w:space="0"/>
                  </w:tcBorders>
                  <w:vAlign w:val="center"/>
                </w:tcPr>
                <w:p w14:paraId="0CD8731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非甲烷总烃、MDI</w:t>
                  </w:r>
                </w:p>
              </w:tc>
              <w:tc>
                <w:tcPr>
                  <w:tcW w:w="1909" w:type="pct"/>
                  <w:vMerge w:val="continue"/>
                  <w:vAlign w:val="center"/>
                </w:tcPr>
                <w:p w14:paraId="66C492CC">
                  <w:pPr>
                    <w:pStyle w:val="68"/>
                    <w:rPr>
                      <w:rFonts w:ascii="Times New Roman"/>
                      <w:color w:val="000000" w:themeColor="text1"/>
                      <w:sz w:val="21"/>
                      <w14:textFill>
                        <w14:solidFill>
                          <w14:schemeClr w14:val="tx1"/>
                        </w14:solidFill>
                      </w14:textFill>
                    </w:rPr>
                  </w:pPr>
                </w:p>
              </w:tc>
            </w:tr>
            <w:tr w14:paraId="093758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2C65311E">
                  <w:pPr>
                    <w:jc w:val="center"/>
                    <w:rPr>
                      <w:color w:val="000000" w:themeColor="text1"/>
                      <w:szCs w:val="21"/>
                      <w14:textFill>
                        <w14:solidFill>
                          <w14:schemeClr w14:val="tx1"/>
                        </w14:solidFill>
                      </w14:textFill>
                    </w:rPr>
                  </w:pPr>
                </w:p>
              </w:tc>
              <w:tc>
                <w:tcPr>
                  <w:tcW w:w="1324" w:type="pct"/>
                  <w:vAlign w:val="center"/>
                </w:tcPr>
                <w:p w14:paraId="411A230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G4：喷胶废气</w:t>
                  </w:r>
                </w:p>
              </w:tc>
              <w:tc>
                <w:tcPr>
                  <w:tcW w:w="1325" w:type="pct"/>
                  <w:tcBorders>
                    <w:top w:val="single" w:color="auto" w:sz="4" w:space="0"/>
                  </w:tcBorders>
                  <w:vAlign w:val="center"/>
                </w:tcPr>
                <w:p w14:paraId="22BF19F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r>
                    <w:rPr>
                      <w:rFonts w:hint="eastAsia"/>
                      <w:color w:val="000000" w:themeColor="text1"/>
                      <w:szCs w:val="21"/>
                      <w14:textFill>
                        <w14:solidFill>
                          <w14:schemeClr w14:val="tx1"/>
                        </w14:solidFill>
                      </w14:textFill>
                    </w:rPr>
                    <w:t>、颗粒物</w:t>
                  </w:r>
                </w:p>
              </w:tc>
              <w:tc>
                <w:tcPr>
                  <w:tcW w:w="1909" w:type="pct"/>
                  <w:vMerge w:val="restart"/>
                  <w:tcBorders>
                    <w:top w:val="single" w:color="auto" w:sz="4" w:space="0"/>
                  </w:tcBorders>
                  <w:vAlign w:val="center"/>
                </w:tcPr>
                <w:p w14:paraId="1854D335">
                  <w:pPr>
                    <w:pStyle w:val="68"/>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微负压收集+</w:t>
                  </w:r>
                  <w:r>
                    <w:rPr>
                      <w:rFonts w:hint="eastAsia" w:ascii="Times New Roman"/>
                      <w:color w:val="000000" w:themeColor="text1"/>
                      <w:sz w:val="21"/>
                      <w14:textFill>
                        <w14:solidFill>
                          <w14:schemeClr w14:val="tx1"/>
                        </w14:solidFill>
                      </w14:textFill>
                    </w:rPr>
                    <w:t>过滤器+</w:t>
                  </w:r>
                  <w:r>
                    <w:rPr>
                      <w:rFonts w:ascii="Times New Roman"/>
                      <w:color w:val="000000" w:themeColor="text1"/>
                      <w:sz w:val="21"/>
                      <w14:textFill>
                        <w14:solidFill>
                          <w14:schemeClr w14:val="tx1"/>
                        </w14:solidFill>
                      </w14:textFill>
                    </w:rPr>
                    <w:t>二级活性炭+15m高排气筒（DA001）</w:t>
                  </w:r>
                </w:p>
              </w:tc>
            </w:tr>
            <w:tr w14:paraId="03F8A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2B5DDFB7">
                  <w:pPr>
                    <w:jc w:val="center"/>
                    <w:rPr>
                      <w:color w:val="000000" w:themeColor="text1"/>
                      <w:szCs w:val="21"/>
                      <w14:textFill>
                        <w14:solidFill>
                          <w14:schemeClr w14:val="tx1"/>
                        </w14:solidFill>
                      </w14:textFill>
                    </w:rPr>
                  </w:pPr>
                </w:p>
              </w:tc>
              <w:tc>
                <w:tcPr>
                  <w:tcW w:w="1324" w:type="pct"/>
                  <w:vAlign w:val="center"/>
                </w:tcPr>
                <w:p w14:paraId="4B5C485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G5：固化废气</w:t>
                  </w:r>
                </w:p>
              </w:tc>
              <w:tc>
                <w:tcPr>
                  <w:tcW w:w="1325" w:type="pct"/>
                  <w:tcBorders>
                    <w:top w:val="single" w:color="auto" w:sz="4" w:space="0"/>
                  </w:tcBorders>
                  <w:vAlign w:val="center"/>
                </w:tcPr>
                <w:p w14:paraId="2E50422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1909" w:type="pct"/>
                  <w:vMerge w:val="continue"/>
                  <w:vAlign w:val="center"/>
                </w:tcPr>
                <w:p w14:paraId="580647AD">
                  <w:pPr>
                    <w:pStyle w:val="68"/>
                    <w:rPr>
                      <w:rFonts w:ascii="Times New Roman"/>
                      <w:color w:val="000000" w:themeColor="text1"/>
                      <w:sz w:val="21"/>
                      <w14:textFill>
                        <w14:solidFill>
                          <w14:schemeClr w14:val="tx1"/>
                        </w14:solidFill>
                      </w14:textFill>
                    </w:rPr>
                  </w:pPr>
                </w:p>
              </w:tc>
            </w:tr>
            <w:tr w14:paraId="4E02C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754138D8">
                  <w:pPr>
                    <w:jc w:val="center"/>
                    <w:rPr>
                      <w:color w:val="000000" w:themeColor="text1"/>
                      <w:szCs w:val="21"/>
                      <w14:textFill>
                        <w14:solidFill>
                          <w14:schemeClr w14:val="tx1"/>
                        </w14:solidFill>
                      </w14:textFill>
                    </w:rPr>
                  </w:pPr>
                </w:p>
              </w:tc>
              <w:tc>
                <w:tcPr>
                  <w:tcW w:w="1324" w:type="pct"/>
                  <w:vAlign w:val="center"/>
                </w:tcPr>
                <w:p w14:paraId="622EA82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G6：焊接废气</w:t>
                  </w:r>
                </w:p>
              </w:tc>
              <w:tc>
                <w:tcPr>
                  <w:tcW w:w="1325" w:type="pct"/>
                  <w:tcBorders>
                    <w:top w:val="single" w:color="auto" w:sz="4" w:space="0"/>
                  </w:tcBorders>
                  <w:vAlign w:val="center"/>
                </w:tcPr>
                <w:p w14:paraId="32F50F5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烟尘</w:t>
                  </w:r>
                </w:p>
              </w:tc>
              <w:tc>
                <w:tcPr>
                  <w:tcW w:w="1909" w:type="pct"/>
                  <w:tcBorders>
                    <w:top w:val="single" w:color="auto" w:sz="4" w:space="0"/>
                  </w:tcBorders>
                  <w:vAlign w:val="center"/>
                </w:tcPr>
                <w:p w14:paraId="7E599700">
                  <w:pPr>
                    <w:pStyle w:val="68"/>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移动式烟尘净化器</w:t>
                  </w:r>
                </w:p>
              </w:tc>
            </w:tr>
            <w:tr w14:paraId="48A32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5CDFBFD0">
                  <w:pPr>
                    <w:jc w:val="center"/>
                    <w:rPr>
                      <w:color w:val="000000" w:themeColor="text1"/>
                      <w:szCs w:val="21"/>
                      <w14:textFill>
                        <w14:solidFill>
                          <w14:schemeClr w14:val="tx1"/>
                        </w14:solidFill>
                      </w14:textFill>
                    </w:rPr>
                  </w:pPr>
                </w:p>
              </w:tc>
              <w:tc>
                <w:tcPr>
                  <w:tcW w:w="1324" w:type="pct"/>
                  <w:vAlign w:val="center"/>
                </w:tcPr>
                <w:p w14:paraId="0ECE65A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G7（注塑废气）</w:t>
                  </w:r>
                </w:p>
              </w:tc>
              <w:tc>
                <w:tcPr>
                  <w:tcW w:w="1325" w:type="pct"/>
                  <w:tcBorders>
                    <w:top w:val="single" w:color="auto" w:sz="4" w:space="0"/>
                  </w:tcBorders>
                  <w:vAlign w:val="center"/>
                </w:tcPr>
                <w:p w14:paraId="1F1DADE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r>
                    <w:rPr>
                      <w:rStyle w:val="39"/>
                      <w:rFonts w:hint="eastAsia"/>
                      <w:color w:val="000000" w:themeColor="text1"/>
                      <w:kern w:val="0"/>
                      <w:szCs w:val="20"/>
                      <w14:textFill>
                        <w14:solidFill>
                          <w14:schemeClr w14:val="tx1"/>
                        </w14:solidFill>
                      </w14:textFill>
                    </w:rPr>
                    <w:t>、二氯甲烷、苯乙烯、丙烯腈、</w:t>
                  </w:r>
                  <w:r>
                    <w:rPr>
                      <w:rFonts w:hint="eastAsia"/>
                      <w:color w:val="000000" w:themeColor="text1"/>
                      <w:szCs w:val="21"/>
                      <w14:textFill>
                        <w14:solidFill>
                          <w14:schemeClr w14:val="tx1"/>
                        </w14:solidFill>
                      </w14:textFill>
                    </w:rPr>
                    <w:t>1,3-丁二烯、酚类、甲苯、乙苯、氯苯类</w:t>
                  </w:r>
                </w:p>
              </w:tc>
              <w:tc>
                <w:tcPr>
                  <w:tcW w:w="1909" w:type="pct"/>
                  <w:vAlign w:val="center"/>
                </w:tcPr>
                <w:p w14:paraId="50A442CA">
                  <w:pPr>
                    <w:pStyle w:val="68"/>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集气罩+二级活性炭+15m高排气筒（DA001）</w:t>
                  </w:r>
                </w:p>
              </w:tc>
            </w:tr>
            <w:tr w14:paraId="00CCE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35F9DB23">
                  <w:pPr>
                    <w:jc w:val="center"/>
                    <w:rPr>
                      <w:color w:val="000000" w:themeColor="text1"/>
                      <w:szCs w:val="21"/>
                      <w14:textFill>
                        <w14:solidFill>
                          <w14:schemeClr w14:val="tx1"/>
                        </w14:solidFill>
                      </w14:textFill>
                    </w:rPr>
                  </w:pPr>
                </w:p>
              </w:tc>
              <w:tc>
                <w:tcPr>
                  <w:tcW w:w="1324" w:type="pct"/>
                  <w:vAlign w:val="center"/>
                </w:tcPr>
                <w:p w14:paraId="4D5894D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w:t>
                  </w:r>
                  <w:r>
                    <w:rPr>
                      <w:rFonts w:hint="eastAsia"/>
                      <w:color w:val="000000" w:themeColor="text1"/>
                      <w:szCs w:val="21"/>
                      <w14:textFill>
                        <w14:solidFill>
                          <w14:schemeClr w14:val="tx1"/>
                        </w14:solidFill>
                      </w14:textFill>
                    </w:rPr>
                    <w:t>8（破碎粉尘）</w:t>
                  </w:r>
                  <w:r>
                    <w:rPr>
                      <w:color w:val="000000" w:themeColor="text1"/>
                      <w:szCs w:val="21"/>
                      <w14:textFill>
                        <w14:solidFill>
                          <w14:schemeClr w14:val="tx1"/>
                        </w14:solidFill>
                      </w14:textFill>
                    </w:rPr>
                    <w:t xml:space="preserve"> </w:t>
                  </w:r>
                </w:p>
              </w:tc>
              <w:tc>
                <w:tcPr>
                  <w:tcW w:w="1325" w:type="pct"/>
                  <w:tcBorders>
                    <w:top w:val="single" w:color="auto" w:sz="4" w:space="0"/>
                  </w:tcBorders>
                  <w:vAlign w:val="center"/>
                </w:tcPr>
                <w:p w14:paraId="5A52249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1909" w:type="pct"/>
                  <w:vAlign w:val="center"/>
                </w:tcPr>
                <w:p w14:paraId="1C5288B4">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集气罩+布袋除尘器+无组织</w:t>
                  </w:r>
                </w:p>
                <w:p w14:paraId="25531EAF">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排放</w:t>
                  </w:r>
                </w:p>
              </w:tc>
            </w:tr>
            <w:tr w14:paraId="74EE0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440" w:type="pct"/>
                  <w:vMerge w:val="restart"/>
                  <w:vAlign w:val="center"/>
                </w:tcPr>
                <w:p w14:paraId="502204D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固废</w:t>
                  </w:r>
                </w:p>
              </w:tc>
              <w:tc>
                <w:tcPr>
                  <w:tcW w:w="1324" w:type="pct"/>
                  <w:vAlign w:val="center"/>
                </w:tcPr>
                <w:p w14:paraId="44211E8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S1：废过滤物</w:t>
                  </w:r>
                </w:p>
              </w:tc>
              <w:tc>
                <w:tcPr>
                  <w:tcW w:w="1325" w:type="pct"/>
                  <w:vAlign w:val="center"/>
                </w:tcPr>
                <w:p w14:paraId="459BEABE">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有机树脂</w:t>
                  </w:r>
                </w:p>
              </w:tc>
              <w:tc>
                <w:tcPr>
                  <w:tcW w:w="1909" w:type="pct"/>
                  <w:vAlign w:val="center"/>
                </w:tcPr>
                <w:p w14:paraId="0989577D">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资质单位合理处置</w:t>
                  </w:r>
                </w:p>
              </w:tc>
            </w:tr>
            <w:tr w14:paraId="1D554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440" w:type="pct"/>
                  <w:vMerge w:val="continue"/>
                  <w:vAlign w:val="center"/>
                </w:tcPr>
                <w:p w14:paraId="6BD2D190">
                  <w:pPr>
                    <w:jc w:val="center"/>
                    <w:rPr>
                      <w:color w:val="000000" w:themeColor="text1"/>
                      <w:szCs w:val="21"/>
                      <w14:textFill>
                        <w14:solidFill>
                          <w14:schemeClr w14:val="tx1"/>
                        </w14:solidFill>
                      </w14:textFill>
                    </w:rPr>
                  </w:pPr>
                </w:p>
              </w:tc>
              <w:tc>
                <w:tcPr>
                  <w:tcW w:w="1324" w:type="pct"/>
                  <w:vAlign w:val="center"/>
                </w:tcPr>
                <w:p w14:paraId="11BE830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S2：模具清理边角料</w:t>
                  </w:r>
                </w:p>
              </w:tc>
              <w:tc>
                <w:tcPr>
                  <w:tcW w:w="1325" w:type="pct"/>
                  <w:vAlign w:val="center"/>
                </w:tcPr>
                <w:p w14:paraId="54B4F41D">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1909" w:type="pct"/>
                  <w:vAlign w:val="center"/>
                </w:tcPr>
                <w:p w14:paraId="3D05D733">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收集后交工业固体</w:t>
                  </w:r>
                </w:p>
                <w:p w14:paraId="241D9120">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回收部门处理</w:t>
                  </w:r>
                </w:p>
              </w:tc>
            </w:tr>
            <w:tr w14:paraId="758E1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440" w:type="pct"/>
                  <w:vMerge w:val="continue"/>
                  <w:vAlign w:val="center"/>
                </w:tcPr>
                <w:p w14:paraId="6C2CDDB4">
                  <w:pPr>
                    <w:jc w:val="center"/>
                    <w:rPr>
                      <w:color w:val="000000" w:themeColor="text1"/>
                      <w:szCs w:val="21"/>
                      <w14:textFill>
                        <w14:solidFill>
                          <w14:schemeClr w14:val="tx1"/>
                        </w14:solidFill>
                      </w14:textFill>
                    </w:rPr>
                  </w:pPr>
                </w:p>
              </w:tc>
              <w:tc>
                <w:tcPr>
                  <w:tcW w:w="1324" w:type="pct"/>
                  <w:vAlign w:val="center"/>
                </w:tcPr>
                <w:p w14:paraId="1042342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S3：裁切边角料</w:t>
                  </w:r>
                </w:p>
              </w:tc>
              <w:tc>
                <w:tcPr>
                  <w:tcW w:w="1325" w:type="pct"/>
                  <w:vAlign w:val="center"/>
                </w:tcPr>
                <w:p w14:paraId="56D6CC00">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1909" w:type="pct"/>
                  <w:vAlign w:val="center"/>
                </w:tcPr>
                <w:p w14:paraId="095CF911">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收集后交工业固体</w:t>
                  </w:r>
                </w:p>
                <w:p w14:paraId="4ECBA537">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回收部门处理</w:t>
                  </w:r>
                </w:p>
              </w:tc>
            </w:tr>
            <w:tr w14:paraId="5FE93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440" w:type="pct"/>
                  <w:vMerge w:val="continue"/>
                  <w:vAlign w:val="center"/>
                </w:tcPr>
                <w:p w14:paraId="67147984">
                  <w:pPr>
                    <w:jc w:val="center"/>
                    <w:rPr>
                      <w:color w:val="000000" w:themeColor="text1"/>
                      <w:szCs w:val="21"/>
                      <w14:textFill>
                        <w14:solidFill>
                          <w14:schemeClr w14:val="tx1"/>
                        </w14:solidFill>
                      </w14:textFill>
                    </w:rPr>
                  </w:pPr>
                </w:p>
              </w:tc>
              <w:tc>
                <w:tcPr>
                  <w:tcW w:w="1324" w:type="pct"/>
                  <w:vAlign w:val="center"/>
                </w:tcPr>
                <w:p w14:paraId="1786B12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S4：拆包包装袋</w:t>
                  </w:r>
                </w:p>
              </w:tc>
              <w:tc>
                <w:tcPr>
                  <w:tcW w:w="1325" w:type="pct"/>
                  <w:vAlign w:val="center"/>
                </w:tcPr>
                <w:p w14:paraId="25478DE6">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1909" w:type="pct"/>
                  <w:vAlign w:val="center"/>
                </w:tcPr>
                <w:p w14:paraId="451B6AC6">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收集后交工业固体</w:t>
                  </w:r>
                </w:p>
                <w:p w14:paraId="47DC0CF0">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回收部门处理</w:t>
                  </w:r>
                </w:p>
              </w:tc>
            </w:tr>
            <w:tr w14:paraId="53C73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440" w:type="pct"/>
                  <w:vMerge w:val="continue"/>
                  <w:vAlign w:val="center"/>
                </w:tcPr>
                <w:p w14:paraId="1148A202">
                  <w:pPr>
                    <w:jc w:val="center"/>
                    <w:rPr>
                      <w:color w:val="000000" w:themeColor="text1"/>
                      <w:szCs w:val="21"/>
                      <w14:textFill>
                        <w14:solidFill>
                          <w14:schemeClr w14:val="tx1"/>
                        </w14:solidFill>
                      </w14:textFill>
                    </w:rPr>
                  </w:pPr>
                </w:p>
              </w:tc>
              <w:tc>
                <w:tcPr>
                  <w:tcW w:w="1324" w:type="pct"/>
                  <w:vAlign w:val="center"/>
                </w:tcPr>
                <w:p w14:paraId="2A7BE87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S5：注塑件修边</w:t>
                  </w:r>
                </w:p>
                <w:p w14:paraId="6E90F5F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边角料</w:t>
                  </w:r>
                </w:p>
              </w:tc>
              <w:tc>
                <w:tcPr>
                  <w:tcW w:w="1325" w:type="pct"/>
                  <w:vAlign w:val="center"/>
                </w:tcPr>
                <w:p w14:paraId="4A39DAED">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1909" w:type="pct"/>
                  <w:vAlign w:val="center"/>
                </w:tcPr>
                <w:p w14:paraId="2890A538">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收集后交工业固体</w:t>
                  </w:r>
                </w:p>
                <w:p w14:paraId="501F1721">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回收部门处理</w:t>
                  </w:r>
                </w:p>
              </w:tc>
            </w:tr>
            <w:tr w14:paraId="779AE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440" w:type="pct"/>
                  <w:vMerge w:val="continue"/>
                  <w:vAlign w:val="center"/>
                </w:tcPr>
                <w:p w14:paraId="1CEC84E0">
                  <w:pPr>
                    <w:jc w:val="center"/>
                    <w:rPr>
                      <w:color w:val="000000" w:themeColor="text1"/>
                      <w:szCs w:val="21"/>
                      <w14:textFill>
                        <w14:solidFill>
                          <w14:schemeClr w14:val="tx1"/>
                        </w14:solidFill>
                      </w14:textFill>
                    </w:rPr>
                  </w:pPr>
                </w:p>
              </w:tc>
              <w:tc>
                <w:tcPr>
                  <w:tcW w:w="1324" w:type="pct"/>
                  <w:vAlign w:val="center"/>
                </w:tcPr>
                <w:p w14:paraId="38B24E6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w:t>
                  </w:r>
                  <w:r>
                    <w:rPr>
                      <w:rFonts w:hint="eastAsia"/>
                      <w:color w:val="000000" w:themeColor="text1"/>
                      <w:szCs w:val="21"/>
                      <w14:textFill>
                        <w14:solidFill>
                          <w14:schemeClr w14:val="tx1"/>
                        </w14:solidFill>
                      </w14:textFill>
                    </w:rPr>
                    <w:t>6（焊烟净化器、布袋除尘器收集的粉尘）</w:t>
                  </w:r>
                </w:p>
              </w:tc>
              <w:tc>
                <w:tcPr>
                  <w:tcW w:w="1325" w:type="pct"/>
                  <w:vAlign w:val="center"/>
                </w:tcPr>
                <w:p w14:paraId="2B77AF9F">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粉尘</w:t>
                  </w:r>
                </w:p>
              </w:tc>
              <w:tc>
                <w:tcPr>
                  <w:tcW w:w="1909" w:type="pct"/>
                  <w:vAlign w:val="center"/>
                </w:tcPr>
                <w:p w14:paraId="2999428D">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环卫部门统一收集处置</w:t>
                  </w:r>
                </w:p>
              </w:tc>
            </w:tr>
            <w:tr w14:paraId="0BB14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440" w:type="pct"/>
                  <w:vMerge w:val="continue"/>
                  <w:vAlign w:val="center"/>
                </w:tcPr>
                <w:p w14:paraId="0BE6B8F3">
                  <w:pPr>
                    <w:jc w:val="center"/>
                    <w:rPr>
                      <w:color w:val="000000" w:themeColor="text1"/>
                      <w:szCs w:val="21"/>
                      <w14:textFill>
                        <w14:solidFill>
                          <w14:schemeClr w14:val="tx1"/>
                        </w14:solidFill>
                      </w14:textFill>
                    </w:rPr>
                  </w:pPr>
                </w:p>
              </w:tc>
              <w:tc>
                <w:tcPr>
                  <w:tcW w:w="1324" w:type="pct"/>
                  <w:vAlign w:val="center"/>
                </w:tcPr>
                <w:p w14:paraId="2D51F3F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w:t>
                  </w:r>
                  <w:r>
                    <w:rPr>
                      <w:rFonts w:hint="eastAsia"/>
                      <w:color w:val="000000" w:themeColor="text1"/>
                      <w:szCs w:val="21"/>
                      <w14:textFill>
                        <w14:solidFill>
                          <w14:schemeClr w14:val="tx1"/>
                        </w14:solidFill>
                      </w14:textFill>
                    </w:rPr>
                    <w:t>7（废活性炭）</w:t>
                  </w:r>
                </w:p>
              </w:tc>
              <w:tc>
                <w:tcPr>
                  <w:tcW w:w="1325" w:type="pct"/>
                  <w:vAlign w:val="center"/>
                </w:tcPr>
                <w:p w14:paraId="3C08C1E4">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废活性炭</w:t>
                  </w:r>
                </w:p>
              </w:tc>
              <w:tc>
                <w:tcPr>
                  <w:tcW w:w="1909" w:type="pct"/>
                  <w:vMerge w:val="restart"/>
                  <w:vAlign w:val="center"/>
                </w:tcPr>
                <w:p w14:paraId="37031109">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分类收集，资质单位合理处置</w:t>
                  </w:r>
                </w:p>
              </w:tc>
            </w:tr>
            <w:tr w14:paraId="1C549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440" w:type="pct"/>
                  <w:vMerge w:val="continue"/>
                  <w:vAlign w:val="center"/>
                </w:tcPr>
                <w:p w14:paraId="2BAA6769">
                  <w:pPr>
                    <w:jc w:val="center"/>
                    <w:rPr>
                      <w:color w:val="000000" w:themeColor="text1"/>
                      <w:szCs w:val="21"/>
                      <w14:textFill>
                        <w14:solidFill>
                          <w14:schemeClr w14:val="tx1"/>
                        </w14:solidFill>
                      </w14:textFill>
                    </w:rPr>
                  </w:pPr>
                </w:p>
              </w:tc>
              <w:tc>
                <w:tcPr>
                  <w:tcW w:w="1324" w:type="pct"/>
                  <w:vAlign w:val="center"/>
                </w:tcPr>
                <w:p w14:paraId="434DEEE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w:t>
                  </w:r>
                  <w:r>
                    <w:rPr>
                      <w:rFonts w:hint="eastAsia"/>
                      <w:color w:val="000000" w:themeColor="text1"/>
                      <w:szCs w:val="21"/>
                      <w14:textFill>
                        <w14:solidFill>
                          <w14:schemeClr w14:val="tx1"/>
                        </w14:solidFill>
                      </w14:textFill>
                    </w:rPr>
                    <w:t>8（废润滑油）</w:t>
                  </w:r>
                </w:p>
              </w:tc>
              <w:tc>
                <w:tcPr>
                  <w:tcW w:w="1325" w:type="pct"/>
                  <w:vAlign w:val="center"/>
                </w:tcPr>
                <w:p w14:paraId="1FD3D463">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废润滑油</w:t>
                  </w:r>
                </w:p>
              </w:tc>
              <w:tc>
                <w:tcPr>
                  <w:tcW w:w="1909" w:type="pct"/>
                  <w:vMerge w:val="continue"/>
                  <w:vAlign w:val="center"/>
                </w:tcPr>
                <w:p w14:paraId="1C87AF16">
                  <w:pPr>
                    <w:pStyle w:val="68"/>
                    <w:rPr>
                      <w:color w:val="000000" w:themeColor="text1"/>
                      <w:sz w:val="21"/>
                      <w14:textFill>
                        <w14:solidFill>
                          <w14:schemeClr w14:val="tx1"/>
                        </w14:solidFill>
                      </w14:textFill>
                    </w:rPr>
                  </w:pPr>
                </w:p>
              </w:tc>
            </w:tr>
            <w:tr w14:paraId="6D5EF7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440" w:type="pct"/>
                  <w:vMerge w:val="continue"/>
                  <w:vAlign w:val="center"/>
                </w:tcPr>
                <w:p w14:paraId="757DC080">
                  <w:pPr>
                    <w:jc w:val="center"/>
                    <w:rPr>
                      <w:color w:val="000000" w:themeColor="text1"/>
                      <w:szCs w:val="21"/>
                      <w14:textFill>
                        <w14:solidFill>
                          <w14:schemeClr w14:val="tx1"/>
                        </w14:solidFill>
                      </w14:textFill>
                    </w:rPr>
                  </w:pPr>
                </w:p>
              </w:tc>
              <w:tc>
                <w:tcPr>
                  <w:tcW w:w="1324" w:type="pct"/>
                  <w:vAlign w:val="center"/>
                </w:tcPr>
                <w:p w14:paraId="744EF1D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w:t>
                  </w:r>
                  <w:r>
                    <w:rPr>
                      <w:rFonts w:hint="eastAsia"/>
                      <w:color w:val="000000" w:themeColor="text1"/>
                      <w:szCs w:val="21"/>
                      <w14:textFill>
                        <w14:solidFill>
                          <w14:schemeClr w14:val="tx1"/>
                        </w14:solidFill>
                      </w14:textFill>
                    </w:rPr>
                    <w:t>9（含油抹布）</w:t>
                  </w:r>
                </w:p>
              </w:tc>
              <w:tc>
                <w:tcPr>
                  <w:tcW w:w="1325" w:type="pct"/>
                  <w:vAlign w:val="center"/>
                </w:tcPr>
                <w:p w14:paraId="13A0FBB5">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含油抹布</w:t>
                  </w:r>
                </w:p>
              </w:tc>
              <w:tc>
                <w:tcPr>
                  <w:tcW w:w="1909" w:type="pct"/>
                  <w:vMerge w:val="continue"/>
                  <w:vAlign w:val="center"/>
                </w:tcPr>
                <w:p w14:paraId="21E51B8F">
                  <w:pPr>
                    <w:pStyle w:val="68"/>
                    <w:rPr>
                      <w:color w:val="000000" w:themeColor="text1"/>
                      <w:sz w:val="21"/>
                      <w14:textFill>
                        <w14:solidFill>
                          <w14:schemeClr w14:val="tx1"/>
                        </w14:solidFill>
                      </w14:textFill>
                    </w:rPr>
                  </w:pPr>
                </w:p>
              </w:tc>
            </w:tr>
            <w:tr w14:paraId="6AEFA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440" w:type="pct"/>
                  <w:vMerge w:val="continue"/>
                  <w:vAlign w:val="center"/>
                </w:tcPr>
                <w:p w14:paraId="5845D179">
                  <w:pPr>
                    <w:jc w:val="center"/>
                    <w:rPr>
                      <w:color w:val="000000" w:themeColor="text1"/>
                      <w:szCs w:val="21"/>
                      <w14:textFill>
                        <w14:solidFill>
                          <w14:schemeClr w14:val="tx1"/>
                        </w14:solidFill>
                      </w14:textFill>
                    </w:rPr>
                  </w:pPr>
                </w:p>
              </w:tc>
              <w:tc>
                <w:tcPr>
                  <w:tcW w:w="1324" w:type="pct"/>
                  <w:vAlign w:val="center"/>
                </w:tcPr>
                <w:p w14:paraId="1047799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S10（废胶桶）</w:t>
                  </w:r>
                </w:p>
              </w:tc>
              <w:tc>
                <w:tcPr>
                  <w:tcW w:w="1325" w:type="pct"/>
                  <w:vAlign w:val="center"/>
                </w:tcPr>
                <w:p w14:paraId="4250C9BF">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废胶</w:t>
                  </w:r>
                </w:p>
              </w:tc>
              <w:tc>
                <w:tcPr>
                  <w:tcW w:w="1909" w:type="pct"/>
                  <w:vMerge w:val="continue"/>
                  <w:vAlign w:val="center"/>
                </w:tcPr>
                <w:p w14:paraId="558E063F">
                  <w:pPr>
                    <w:pStyle w:val="68"/>
                    <w:rPr>
                      <w:color w:val="000000" w:themeColor="text1"/>
                      <w:sz w:val="21"/>
                      <w14:textFill>
                        <w14:solidFill>
                          <w14:schemeClr w14:val="tx1"/>
                        </w14:solidFill>
                      </w14:textFill>
                    </w:rPr>
                  </w:pPr>
                </w:p>
              </w:tc>
            </w:tr>
            <w:tr w14:paraId="03F63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440" w:type="pct"/>
                  <w:vMerge w:val="continue"/>
                  <w:vAlign w:val="center"/>
                </w:tcPr>
                <w:p w14:paraId="6ED272AF">
                  <w:pPr>
                    <w:jc w:val="center"/>
                    <w:rPr>
                      <w:color w:val="000000" w:themeColor="text1"/>
                      <w:szCs w:val="21"/>
                      <w14:textFill>
                        <w14:solidFill>
                          <w14:schemeClr w14:val="tx1"/>
                        </w14:solidFill>
                      </w14:textFill>
                    </w:rPr>
                  </w:pPr>
                </w:p>
              </w:tc>
              <w:tc>
                <w:tcPr>
                  <w:tcW w:w="1324" w:type="pct"/>
                  <w:vAlign w:val="center"/>
                </w:tcPr>
                <w:p w14:paraId="591FAD0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S11（废脱模剂桶）</w:t>
                  </w:r>
                </w:p>
              </w:tc>
              <w:tc>
                <w:tcPr>
                  <w:tcW w:w="1325" w:type="pct"/>
                  <w:vAlign w:val="center"/>
                </w:tcPr>
                <w:p w14:paraId="6E2A9D21">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废脱模剂</w:t>
                  </w:r>
                </w:p>
              </w:tc>
              <w:tc>
                <w:tcPr>
                  <w:tcW w:w="1909" w:type="pct"/>
                  <w:vMerge w:val="continue"/>
                  <w:vAlign w:val="center"/>
                </w:tcPr>
                <w:p w14:paraId="65323B45">
                  <w:pPr>
                    <w:pStyle w:val="68"/>
                    <w:rPr>
                      <w:color w:val="000000" w:themeColor="text1"/>
                      <w:sz w:val="21"/>
                      <w14:textFill>
                        <w14:solidFill>
                          <w14:schemeClr w14:val="tx1"/>
                        </w14:solidFill>
                      </w14:textFill>
                    </w:rPr>
                  </w:pPr>
                </w:p>
              </w:tc>
            </w:tr>
            <w:tr w14:paraId="2C9F9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440" w:type="pct"/>
                  <w:vMerge w:val="continue"/>
                  <w:vAlign w:val="center"/>
                </w:tcPr>
                <w:p w14:paraId="492E9AE7">
                  <w:pPr>
                    <w:jc w:val="center"/>
                    <w:rPr>
                      <w:color w:val="000000" w:themeColor="text1"/>
                      <w:szCs w:val="21"/>
                      <w14:textFill>
                        <w14:solidFill>
                          <w14:schemeClr w14:val="tx1"/>
                        </w14:solidFill>
                      </w14:textFill>
                    </w:rPr>
                  </w:pPr>
                </w:p>
              </w:tc>
              <w:tc>
                <w:tcPr>
                  <w:tcW w:w="1324" w:type="pct"/>
                  <w:vAlign w:val="center"/>
                </w:tcPr>
                <w:p w14:paraId="5EC7435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w:t>
                  </w:r>
                  <w:r>
                    <w:rPr>
                      <w:rFonts w:hint="eastAsia"/>
                      <w:color w:val="000000" w:themeColor="text1"/>
                      <w:szCs w:val="21"/>
                      <w14:textFill>
                        <w14:solidFill>
                          <w14:schemeClr w14:val="tx1"/>
                        </w14:solidFill>
                      </w14:textFill>
                    </w:rPr>
                    <w:t>12（生活垃圾）</w:t>
                  </w:r>
                </w:p>
              </w:tc>
              <w:tc>
                <w:tcPr>
                  <w:tcW w:w="1325" w:type="pct"/>
                  <w:vAlign w:val="center"/>
                </w:tcPr>
                <w:p w14:paraId="1D701889">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生活垃圾</w:t>
                  </w:r>
                </w:p>
              </w:tc>
              <w:tc>
                <w:tcPr>
                  <w:tcW w:w="1909" w:type="pct"/>
                  <w:vAlign w:val="center"/>
                </w:tcPr>
                <w:p w14:paraId="7069F9C3">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环卫部门统一收集处置</w:t>
                  </w:r>
                </w:p>
              </w:tc>
            </w:tr>
          </w:tbl>
          <w:p w14:paraId="028908E8">
            <w:pPr>
              <w:rPr>
                <w:b/>
                <w:bCs/>
                <w:color w:val="000000" w:themeColor="text1"/>
                <w14:textFill>
                  <w14:solidFill>
                    <w14:schemeClr w14:val="tx1"/>
                  </w14:solidFill>
                </w14:textFill>
              </w:rPr>
            </w:pPr>
          </w:p>
          <w:p w14:paraId="5E275557">
            <w:pPr>
              <w:pStyle w:val="51"/>
              <w:ind w:firstLine="0" w:firstLineChars="0"/>
              <w:rPr>
                <w:color w:val="000000" w:themeColor="text1"/>
                <w:sz w:val="21"/>
                <w:szCs w:val="21"/>
                <w14:textFill>
                  <w14:solidFill>
                    <w14:schemeClr w14:val="tx1"/>
                  </w14:solidFill>
                </w14:textFill>
              </w:rPr>
            </w:pPr>
          </w:p>
        </w:tc>
      </w:tr>
      <w:tr w14:paraId="51E0F3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1" w:hRule="atLeast"/>
          <w:jc w:val="center"/>
        </w:trPr>
        <w:tc>
          <w:tcPr>
            <w:tcW w:w="229" w:type="pct"/>
            <w:vAlign w:val="center"/>
          </w:tcPr>
          <w:p w14:paraId="2FF38E65">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与本项目有关的原有污染情况及主要环境问题</w:t>
            </w:r>
          </w:p>
        </w:tc>
        <w:tc>
          <w:tcPr>
            <w:tcW w:w="4770" w:type="pct"/>
          </w:tcPr>
          <w:p w14:paraId="2DAA9681">
            <w:pPr>
              <w:adjustRightInd w:val="0"/>
              <w:snapToGrid w:val="0"/>
              <w:spacing w:line="360" w:lineRule="auto"/>
              <w:ind w:firstLine="420" w:firstLineChars="200"/>
              <w:rPr>
                <w:color w:val="000000" w:themeColor="text1"/>
                <w:szCs w:val="21"/>
                <w14:textFill>
                  <w14:solidFill>
                    <w14:schemeClr w14:val="tx1"/>
                  </w14:solidFill>
                </w14:textFill>
              </w:rPr>
            </w:pPr>
          </w:p>
          <w:p w14:paraId="045C963A">
            <w:pPr>
              <w:spacing w:line="360" w:lineRule="auto"/>
              <w:ind w:firstLine="420" w:firstLineChars="200"/>
              <w:jc w:val="left"/>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本项目租赁淮南高新技术产业开发区厂房进行生产，该厂房建成后空置至今，未进行其他生产活动，故无与本项目有关的环境问题。</w:t>
            </w:r>
          </w:p>
          <w:p w14:paraId="73165367">
            <w:pPr>
              <w:spacing w:line="360" w:lineRule="auto"/>
              <w:ind w:firstLine="420" w:firstLineChars="200"/>
              <w:jc w:val="left"/>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根据现场踏勘，本项目西侧、西北侧为1#、3#厂房，待入驻企业为安徽合创博弈科技有限公司，该公司拟从事汽车零部件及配件的生产；北侧为4#厂房，尚未有企业入驻。</w:t>
            </w:r>
          </w:p>
          <w:p w14:paraId="6EFBEDDC">
            <w:pPr>
              <w:pStyle w:val="51"/>
              <w:ind w:firstLine="0" w:firstLineChars="0"/>
              <w:rPr>
                <w:color w:val="000000" w:themeColor="text1"/>
                <w:sz w:val="21"/>
                <w:szCs w:val="21"/>
                <w14:textFill>
                  <w14:solidFill>
                    <w14:schemeClr w14:val="tx1"/>
                  </w14:solidFill>
                </w14:textFill>
              </w:rPr>
            </w:pPr>
          </w:p>
        </w:tc>
      </w:tr>
    </w:tbl>
    <w:p w14:paraId="3DD73E5C">
      <w:pPr>
        <w:pStyle w:val="31"/>
        <w:jc w:val="center"/>
        <w:outlineLvl w:val="0"/>
        <w:rPr>
          <w:rFonts w:ascii="Times New Roman" w:hAnsi="Times New Roman"/>
          <w:snapToGrid w:val="0"/>
          <w:color w:val="000000" w:themeColor="text1"/>
          <w:sz w:val="2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058036D4">
      <w:pPr>
        <w:pStyle w:val="31"/>
        <w:spacing w:before="0" w:beforeAutospacing="0" w:after="0" w:afterAutospacing="0"/>
        <w:jc w:val="center"/>
        <w:outlineLvl w:val="0"/>
        <w:rPr>
          <w:rFonts w:ascii="Times New Roman" w:hAnsi="Times New Roman"/>
          <w:b/>
          <w:bCs/>
          <w:snapToGrid w:val="0"/>
          <w:color w:val="000000" w:themeColor="text1"/>
          <w:sz w:val="28"/>
          <w:szCs w:val="28"/>
          <w14:textFill>
            <w14:solidFill>
              <w14:schemeClr w14:val="tx1"/>
            </w14:solidFill>
          </w14:textFill>
        </w:rPr>
      </w:pPr>
      <w:bookmarkStart w:id="13" w:name="_Toc27172"/>
      <w:r>
        <w:rPr>
          <w:rFonts w:hint="eastAsia" w:ascii="Times New Roman" w:hAnsi="Times New Roman"/>
          <w:b/>
          <w:bCs/>
          <w:snapToGrid w:val="0"/>
          <w:color w:val="000000" w:themeColor="text1"/>
          <w:sz w:val="28"/>
          <w:szCs w:val="28"/>
          <w14:textFill>
            <w14:solidFill>
              <w14:schemeClr w14:val="tx1"/>
            </w14:solidFill>
          </w14:textFill>
        </w:rPr>
        <w:t>三、区域环境质量现状、环境保护目标及评价标准</w:t>
      </w:r>
      <w:bookmarkEnd w:id="13"/>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096"/>
      </w:tblGrid>
      <w:tr w14:paraId="76FCFC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248" w:type="pct"/>
            <w:vAlign w:val="center"/>
          </w:tcPr>
          <w:p w14:paraId="22C4099B">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区域</w:t>
            </w:r>
          </w:p>
          <w:p w14:paraId="55B147B0">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w:t>
            </w:r>
          </w:p>
          <w:p w14:paraId="0D18169D">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质量</w:t>
            </w:r>
          </w:p>
          <w:p w14:paraId="7028392F">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现状</w:t>
            </w:r>
          </w:p>
        </w:tc>
        <w:tc>
          <w:tcPr>
            <w:tcW w:w="4751" w:type="pct"/>
            <w:vAlign w:val="center"/>
          </w:tcPr>
          <w:p w14:paraId="5226AA19">
            <w:pPr>
              <w:adjustRightInd w:val="0"/>
              <w:snapToGrid w:val="0"/>
              <w:spacing w:line="360" w:lineRule="auto"/>
              <w:jc w:val="left"/>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3.1 区域环境质量现状</w:t>
            </w:r>
          </w:p>
          <w:p w14:paraId="30585BD2">
            <w:pPr>
              <w:wordWrap w:val="0"/>
              <w:topLinePunct/>
              <w:adjustRightInd w:val="0"/>
              <w:snapToGrid w:val="0"/>
              <w:spacing w:line="360" w:lineRule="auto"/>
              <w:ind w:firstLine="422" w:firstLineChars="200"/>
              <w:jc w:val="left"/>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1、环境空气</w:t>
            </w:r>
          </w:p>
          <w:p w14:paraId="48C75FDB">
            <w:pPr>
              <w:wordWrap w:val="0"/>
              <w:topLinePunct/>
              <w:adjustRightInd w:val="0"/>
              <w:snapToGrid w:val="0"/>
              <w:spacing w:line="360" w:lineRule="auto"/>
              <w:ind w:firstLine="422" w:firstLineChars="200"/>
              <w:jc w:val="left"/>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1.1基本污染物</w:t>
            </w:r>
          </w:p>
          <w:p w14:paraId="23B522DC">
            <w:pPr>
              <w:wordWrap w:val="0"/>
              <w:topLinePunct/>
              <w:adjustRightInd w:val="0"/>
              <w:snapToGrid w:val="0"/>
              <w:spacing w:line="360" w:lineRule="auto"/>
              <w:ind w:firstLine="420" w:firstLineChars="20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本项目位于</w:t>
            </w:r>
            <w:r>
              <w:rPr>
                <w:rFonts w:hint="eastAsia"/>
                <w:color w:val="000000" w:themeColor="text1"/>
                <w:szCs w:val="21"/>
                <w14:textFill>
                  <w14:solidFill>
                    <w14:schemeClr w14:val="tx1"/>
                  </w14:solidFill>
                </w14:textFill>
              </w:rPr>
              <w:t>安徽省淮南市高新区合创新能源汽车零部件产业园2号钢结构厂房，</w:t>
            </w:r>
            <w:r>
              <w:rPr>
                <w:color w:val="000000" w:themeColor="text1"/>
                <w:kern w:val="0"/>
                <w:szCs w:val="21"/>
                <w14:textFill>
                  <w14:solidFill>
                    <w14:schemeClr w14:val="tx1"/>
                  </w14:solidFill>
                </w14:textFill>
              </w:rPr>
              <w:t>根据《建设项目环境影响报告表编制技术指南（污染影响类）（试行）》，项目所在区域达标判定优先采用国家或地方生态环境主管部门公开发布的评价基准年环境质量公告或环境质量报告中的数据或结论。本评价引用</w:t>
            </w:r>
            <w:r>
              <w:rPr>
                <w:rFonts w:hint="eastAsia"/>
                <w:color w:val="000000" w:themeColor="text1"/>
                <w:kern w:val="0"/>
                <w:szCs w:val="21"/>
                <w14:textFill>
                  <w14:solidFill>
                    <w14:schemeClr w14:val="tx1"/>
                  </w14:solidFill>
                </w14:textFill>
              </w:rPr>
              <w:t>淮南市</w:t>
            </w:r>
            <w:r>
              <w:rPr>
                <w:color w:val="000000" w:themeColor="text1"/>
                <w:kern w:val="0"/>
                <w:szCs w:val="21"/>
                <w14:textFill>
                  <w14:solidFill>
                    <w14:schemeClr w14:val="tx1"/>
                  </w14:solidFill>
                </w14:textFill>
              </w:rPr>
              <w:t>生态环境局公开信息发布的</w:t>
            </w:r>
            <w:r>
              <w:rPr>
                <w:rFonts w:hint="eastAsia"/>
                <w:color w:val="000000" w:themeColor="text1"/>
                <w:kern w:val="0"/>
                <w:szCs w:val="21"/>
                <w14:textFill>
                  <w14:solidFill>
                    <w14:schemeClr w14:val="tx1"/>
                  </w14:solidFill>
                </w14:textFill>
              </w:rPr>
              <w:t>《2024年淮南市环境质量公报》</w:t>
            </w:r>
            <w:r>
              <w:rPr>
                <w:color w:val="000000" w:themeColor="text1"/>
                <w:kern w:val="0"/>
                <w:szCs w:val="21"/>
                <w14:textFill>
                  <w14:solidFill>
                    <w14:schemeClr w14:val="tx1"/>
                  </w14:solidFill>
                </w14:textFill>
              </w:rPr>
              <w:t>中统计数据</w:t>
            </w:r>
            <w:r>
              <w:rPr>
                <w:rFonts w:hint="eastAsia"/>
                <w:color w:val="000000" w:themeColor="text1"/>
                <w:kern w:val="0"/>
                <w:szCs w:val="21"/>
                <w14:textFill>
                  <w14:solidFill>
                    <w14:schemeClr w14:val="tx1"/>
                  </w14:solidFill>
                </w14:textFill>
              </w:rPr>
              <w:t>说明淮南市</w:t>
            </w:r>
            <w:r>
              <w:rPr>
                <w:color w:val="000000" w:themeColor="text1"/>
                <w:kern w:val="0"/>
                <w:szCs w:val="21"/>
                <w14:textFill>
                  <w14:solidFill>
                    <w14:schemeClr w14:val="tx1"/>
                  </w14:solidFill>
                </w14:textFill>
              </w:rPr>
              <w:t>环境空气质量现状情况。项目所在区域空气质量现状评价结果见下表</w:t>
            </w:r>
            <w:r>
              <w:rPr>
                <w:rFonts w:hint="eastAsia"/>
                <w:color w:val="000000" w:themeColor="text1"/>
                <w:kern w:val="0"/>
                <w:szCs w:val="21"/>
                <w14:textFill>
                  <w14:solidFill>
                    <w14:schemeClr w14:val="tx1"/>
                  </w14:solidFill>
                </w14:textFill>
              </w:rPr>
              <w:t>：</w:t>
            </w:r>
          </w:p>
          <w:p w14:paraId="770724A4">
            <w:pPr>
              <w:overflowPunct w:val="0"/>
              <w:contextualSpacing/>
              <w:jc w:val="center"/>
              <w:rPr>
                <w:b/>
                <w:bCs/>
                <w:color w:val="000000" w:themeColor="text1"/>
                <w:szCs w:val="21"/>
                <w:vertAlign w:val="superscript"/>
                <w14:textFill>
                  <w14:solidFill>
                    <w14:schemeClr w14:val="tx1"/>
                  </w14:solidFill>
                </w14:textFill>
              </w:rPr>
            </w:pPr>
            <w:r>
              <w:rPr>
                <w:b/>
                <w:bCs/>
                <w:color w:val="000000" w:themeColor="text1"/>
                <w:szCs w:val="21"/>
                <w14:textFill>
                  <w14:solidFill>
                    <w14:schemeClr w14:val="tx1"/>
                  </w14:solidFill>
                </w14:textFill>
              </w:rPr>
              <w:t>表3-1 项目所在区域空气质量现状评价结果一览表 单位：μg/m</w:t>
            </w:r>
            <w:r>
              <w:rPr>
                <w:b/>
                <w:bCs/>
                <w:color w:val="000000" w:themeColor="text1"/>
                <w:szCs w:val="21"/>
                <w:vertAlign w:val="superscript"/>
                <w14:textFill>
                  <w14:solidFill>
                    <w14:schemeClr w14:val="tx1"/>
                  </w14:solidFill>
                </w14:textFill>
              </w:rPr>
              <w:t>3</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2536"/>
              <w:gridCol w:w="1215"/>
              <w:gridCol w:w="1145"/>
              <w:gridCol w:w="1141"/>
              <w:gridCol w:w="966"/>
            </w:tblGrid>
            <w:tr w14:paraId="6A353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9" w:type="pct"/>
                  <w:vAlign w:val="center"/>
                </w:tcPr>
                <w:p w14:paraId="681595CC">
                  <w:pPr>
                    <w:overflowPunct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污染物</w:t>
                  </w:r>
                </w:p>
              </w:tc>
              <w:tc>
                <w:tcPr>
                  <w:tcW w:w="1611" w:type="pct"/>
                  <w:vAlign w:val="center"/>
                </w:tcPr>
                <w:p w14:paraId="1F209472">
                  <w:pPr>
                    <w:overflowPunct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年评价指标</w:t>
                  </w:r>
                </w:p>
              </w:tc>
              <w:tc>
                <w:tcPr>
                  <w:tcW w:w="772" w:type="pct"/>
                  <w:vAlign w:val="center"/>
                </w:tcPr>
                <w:p w14:paraId="3FEB8B04">
                  <w:pPr>
                    <w:overflowPunct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现状浓度</w:t>
                  </w:r>
                </w:p>
                <w:p w14:paraId="4A40FBBC">
                  <w:pPr>
                    <w:overflowPunct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（μg/m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w:t>
                  </w:r>
                </w:p>
              </w:tc>
              <w:tc>
                <w:tcPr>
                  <w:tcW w:w="727" w:type="pct"/>
                  <w:vAlign w:val="center"/>
                </w:tcPr>
                <w:p w14:paraId="3A0628A0">
                  <w:pPr>
                    <w:overflowPunct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标准值</w:t>
                  </w:r>
                </w:p>
                <w:p w14:paraId="195146FD">
                  <w:pPr>
                    <w:overflowPunct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（μg/m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w:t>
                  </w:r>
                </w:p>
              </w:tc>
              <w:tc>
                <w:tcPr>
                  <w:tcW w:w="725" w:type="pct"/>
                  <w:vAlign w:val="center"/>
                </w:tcPr>
                <w:p w14:paraId="5E1D089D">
                  <w:pPr>
                    <w:overflowPunct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占标率/%</w:t>
                  </w:r>
                </w:p>
              </w:tc>
              <w:tc>
                <w:tcPr>
                  <w:tcW w:w="613" w:type="pct"/>
                  <w:vAlign w:val="center"/>
                </w:tcPr>
                <w:p w14:paraId="1AE04B6D">
                  <w:pPr>
                    <w:overflowPunct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达标</w:t>
                  </w:r>
                </w:p>
                <w:p w14:paraId="29BA46A7">
                  <w:pPr>
                    <w:overflowPunct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情况</w:t>
                  </w:r>
                </w:p>
              </w:tc>
            </w:tr>
            <w:tr w14:paraId="53FE7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9" w:type="pct"/>
                  <w:vAlign w:val="center"/>
                </w:tcPr>
                <w:p w14:paraId="16404EDF">
                  <w:pPr>
                    <w:overflowPunct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SO</w:t>
                  </w:r>
                  <w:r>
                    <w:rPr>
                      <w:bCs/>
                      <w:color w:val="000000" w:themeColor="text1"/>
                      <w:szCs w:val="21"/>
                      <w:vertAlign w:val="subscript"/>
                      <w14:textFill>
                        <w14:solidFill>
                          <w14:schemeClr w14:val="tx1"/>
                        </w14:solidFill>
                      </w14:textFill>
                    </w:rPr>
                    <w:t>2</w:t>
                  </w:r>
                </w:p>
              </w:tc>
              <w:tc>
                <w:tcPr>
                  <w:tcW w:w="1611" w:type="pct"/>
                  <w:vAlign w:val="center"/>
                </w:tcPr>
                <w:p w14:paraId="3C1E881F">
                  <w:pPr>
                    <w:overflowPunct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年平均质量浓度</w:t>
                  </w:r>
                </w:p>
              </w:tc>
              <w:tc>
                <w:tcPr>
                  <w:tcW w:w="772" w:type="pct"/>
                  <w:vAlign w:val="center"/>
                </w:tcPr>
                <w:p w14:paraId="7A58CF32">
                  <w:pPr>
                    <w:overflowPunct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7</w:t>
                  </w:r>
                </w:p>
              </w:tc>
              <w:tc>
                <w:tcPr>
                  <w:tcW w:w="727" w:type="pct"/>
                  <w:vAlign w:val="center"/>
                </w:tcPr>
                <w:p w14:paraId="3C11AB5F">
                  <w:pPr>
                    <w:overflowPunct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60</w:t>
                  </w:r>
                </w:p>
              </w:tc>
              <w:tc>
                <w:tcPr>
                  <w:tcW w:w="1141" w:type="dxa"/>
                  <w:vAlign w:val="center"/>
                </w:tcPr>
                <w:p w14:paraId="0CE83F3F">
                  <w:pPr>
                    <w:overflowPunct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 xml:space="preserve">11.7 </w:t>
                  </w:r>
                </w:p>
              </w:tc>
              <w:tc>
                <w:tcPr>
                  <w:tcW w:w="613" w:type="pct"/>
                  <w:vAlign w:val="center"/>
                </w:tcPr>
                <w:p w14:paraId="44CEFE4C">
                  <w:pPr>
                    <w:overflowPunct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达标</w:t>
                  </w:r>
                </w:p>
              </w:tc>
            </w:tr>
            <w:tr w14:paraId="30E14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9" w:type="pct"/>
                  <w:vAlign w:val="center"/>
                </w:tcPr>
                <w:p w14:paraId="64EBF11F">
                  <w:pPr>
                    <w:overflowPunct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NO</w:t>
                  </w:r>
                  <w:r>
                    <w:rPr>
                      <w:bCs/>
                      <w:color w:val="000000" w:themeColor="text1"/>
                      <w:szCs w:val="21"/>
                      <w:vertAlign w:val="subscript"/>
                      <w14:textFill>
                        <w14:solidFill>
                          <w14:schemeClr w14:val="tx1"/>
                        </w14:solidFill>
                      </w14:textFill>
                    </w:rPr>
                    <w:t>2</w:t>
                  </w:r>
                </w:p>
              </w:tc>
              <w:tc>
                <w:tcPr>
                  <w:tcW w:w="1611" w:type="pct"/>
                  <w:vAlign w:val="center"/>
                </w:tcPr>
                <w:p w14:paraId="4A8E1FE2">
                  <w:pPr>
                    <w:overflowPunct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年平均质量浓度</w:t>
                  </w:r>
                </w:p>
              </w:tc>
              <w:tc>
                <w:tcPr>
                  <w:tcW w:w="772" w:type="pct"/>
                  <w:vAlign w:val="center"/>
                </w:tcPr>
                <w:p w14:paraId="4969F0FA">
                  <w:pPr>
                    <w:overflowPunct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19</w:t>
                  </w:r>
                </w:p>
              </w:tc>
              <w:tc>
                <w:tcPr>
                  <w:tcW w:w="727" w:type="pct"/>
                  <w:vAlign w:val="center"/>
                </w:tcPr>
                <w:p w14:paraId="004E726D">
                  <w:pPr>
                    <w:overflowPunct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40</w:t>
                  </w:r>
                </w:p>
              </w:tc>
              <w:tc>
                <w:tcPr>
                  <w:tcW w:w="1141" w:type="dxa"/>
                  <w:vAlign w:val="center"/>
                </w:tcPr>
                <w:p w14:paraId="5C887DA3">
                  <w:pPr>
                    <w:overflowPunct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47.5</w:t>
                  </w:r>
                </w:p>
              </w:tc>
              <w:tc>
                <w:tcPr>
                  <w:tcW w:w="613" w:type="pct"/>
                  <w:vAlign w:val="center"/>
                </w:tcPr>
                <w:p w14:paraId="7B48BF56">
                  <w:pPr>
                    <w:overflowPunct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达标</w:t>
                  </w:r>
                </w:p>
              </w:tc>
            </w:tr>
            <w:tr w14:paraId="5E1D9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9" w:type="pct"/>
                  <w:vAlign w:val="center"/>
                </w:tcPr>
                <w:p w14:paraId="4E9766E1">
                  <w:pPr>
                    <w:overflowPunct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PM</w:t>
                  </w:r>
                  <w:r>
                    <w:rPr>
                      <w:bCs/>
                      <w:color w:val="000000" w:themeColor="text1"/>
                      <w:szCs w:val="21"/>
                      <w:vertAlign w:val="subscript"/>
                      <w14:textFill>
                        <w14:solidFill>
                          <w14:schemeClr w14:val="tx1"/>
                        </w14:solidFill>
                      </w14:textFill>
                    </w:rPr>
                    <w:t>10</w:t>
                  </w:r>
                </w:p>
              </w:tc>
              <w:tc>
                <w:tcPr>
                  <w:tcW w:w="1611" w:type="pct"/>
                  <w:vAlign w:val="center"/>
                </w:tcPr>
                <w:p w14:paraId="2152AFFD">
                  <w:pPr>
                    <w:overflowPunct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年平均质量浓度</w:t>
                  </w:r>
                </w:p>
              </w:tc>
              <w:tc>
                <w:tcPr>
                  <w:tcW w:w="772" w:type="pct"/>
                  <w:vAlign w:val="center"/>
                </w:tcPr>
                <w:p w14:paraId="7C36461D">
                  <w:pPr>
                    <w:overflowPunct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65</w:t>
                  </w:r>
                </w:p>
              </w:tc>
              <w:tc>
                <w:tcPr>
                  <w:tcW w:w="727" w:type="pct"/>
                  <w:vAlign w:val="center"/>
                </w:tcPr>
                <w:p w14:paraId="492CB222">
                  <w:pPr>
                    <w:overflowPunct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70</w:t>
                  </w:r>
                </w:p>
              </w:tc>
              <w:tc>
                <w:tcPr>
                  <w:tcW w:w="1141" w:type="dxa"/>
                  <w:vAlign w:val="center"/>
                </w:tcPr>
                <w:p w14:paraId="52BA95E5">
                  <w:pPr>
                    <w:overflowPunct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92.9</w:t>
                  </w:r>
                </w:p>
              </w:tc>
              <w:tc>
                <w:tcPr>
                  <w:tcW w:w="613" w:type="pct"/>
                  <w:vAlign w:val="center"/>
                </w:tcPr>
                <w:p w14:paraId="5B156056">
                  <w:pPr>
                    <w:overflowPunct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达标</w:t>
                  </w:r>
                </w:p>
              </w:tc>
            </w:tr>
            <w:tr w14:paraId="5FB59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9" w:type="pct"/>
                  <w:vAlign w:val="center"/>
                </w:tcPr>
                <w:p w14:paraId="31313F87">
                  <w:pPr>
                    <w:overflowPunct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PM</w:t>
                  </w:r>
                  <w:r>
                    <w:rPr>
                      <w:bCs/>
                      <w:color w:val="000000" w:themeColor="text1"/>
                      <w:szCs w:val="21"/>
                      <w:vertAlign w:val="subscript"/>
                      <w14:textFill>
                        <w14:solidFill>
                          <w14:schemeClr w14:val="tx1"/>
                        </w14:solidFill>
                      </w14:textFill>
                    </w:rPr>
                    <w:t>2.5</w:t>
                  </w:r>
                </w:p>
              </w:tc>
              <w:tc>
                <w:tcPr>
                  <w:tcW w:w="1611" w:type="pct"/>
                  <w:vAlign w:val="center"/>
                </w:tcPr>
                <w:p w14:paraId="495EDEB5">
                  <w:pPr>
                    <w:overflowPunct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年平均质量浓度</w:t>
                  </w:r>
                </w:p>
              </w:tc>
              <w:tc>
                <w:tcPr>
                  <w:tcW w:w="772" w:type="pct"/>
                  <w:vAlign w:val="center"/>
                </w:tcPr>
                <w:p w14:paraId="5792963A">
                  <w:pPr>
                    <w:overflowPunct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40</w:t>
                  </w:r>
                </w:p>
              </w:tc>
              <w:tc>
                <w:tcPr>
                  <w:tcW w:w="727" w:type="pct"/>
                  <w:vAlign w:val="center"/>
                </w:tcPr>
                <w:p w14:paraId="2D9A0C0F">
                  <w:pPr>
                    <w:widowControl/>
                    <w:overflowPunct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w:t>
                  </w:r>
                </w:p>
              </w:tc>
              <w:tc>
                <w:tcPr>
                  <w:tcW w:w="1141" w:type="dxa"/>
                  <w:vAlign w:val="center"/>
                </w:tcPr>
                <w:p w14:paraId="09CD5EE3">
                  <w:pPr>
                    <w:overflowPunct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114.3</w:t>
                  </w:r>
                </w:p>
              </w:tc>
              <w:tc>
                <w:tcPr>
                  <w:tcW w:w="613" w:type="pct"/>
                  <w:vAlign w:val="center"/>
                </w:tcPr>
                <w:p w14:paraId="26BDF03A">
                  <w:pPr>
                    <w:overflowPunct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不</w:t>
                  </w:r>
                  <w:r>
                    <w:rPr>
                      <w:bCs/>
                      <w:color w:val="000000" w:themeColor="text1"/>
                      <w:szCs w:val="21"/>
                      <w14:textFill>
                        <w14:solidFill>
                          <w14:schemeClr w14:val="tx1"/>
                        </w14:solidFill>
                      </w14:textFill>
                    </w:rPr>
                    <w:t>达标</w:t>
                  </w:r>
                </w:p>
              </w:tc>
            </w:tr>
            <w:tr w14:paraId="0F0AB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9" w:type="pct"/>
                  <w:vAlign w:val="center"/>
                </w:tcPr>
                <w:p w14:paraId="54AEA96B">
                  <w:pPr>
                    <w:overflowPunct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CO</w:t>
                  </w:r>
                </w:p>
              </w:tc>
              <w:tc>
                <w:tcPr>
                  <w:tcW w:w="1611" w:type="pct"/>
                  <w:vAlign w:val="center"/>
                </w:tcPr>
                <w:p w14:paraId="4BA64AC8">
                  <w:pPr>
                    <w:overflowPunct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百分位日平均（第95百分位数）</w:t>
                  </w:r>
                </w:p>
              </w:tc>
              <w:tc>
                <w:tcPr>
                  <w:tcW w:w="772" w:type="pct"/>
                  <w:vAlign w:val="center"/>
                </w:tcPr>
                <w:p w14:paraId="458FBD7D">
                  <w:pPr>
                    <w:overflowPunct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800</w:t>
                  </w:r>
                </w:p>
              </w:tc>
              <w:tc>
                <w:tcPr>
                  <w:tcW w:w="727" w:type="pct"/>
                  <w:vAlign w:val="center"/>
                </w:tcPr>
                <w:p w14:paraId="36652E4A">
                  <w:pPr>
                    <w:widowControl/>
                    <w:overflowPunct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4000</w:t>
                  </w:r>
                </w:p>
              </w:tc>
              <w:tc>
                <w:tcPr>
                  <w:tcW w:w="1141" w:type="dxa"/>
                  <w:vAlign w:val="center"/>
                </w:tcPr>
                <w:p w14:paraId="62ADAA77">
                  <w:pPr>
                    <w:overflowPunct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20.0</w:t>
                  </w:r>
                </w:p>
              </w:tc>
              <w:tc>
                <w:tcPr>
                  <w:tcW w:w="613" w:type="pct"/>
                  <w:vAlign w:val="center"/>
                </w:tcPr>
                <w:p w14:paraId="3B71926A">
                  <w:pPr>
                    <w:overflowPunct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达标</w:t>
                  </w:r>
                </w:p>
              </w:tc>
            </w:tr>
            <w:tr w14:paraId="5E8D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9" w:type="pct"/>
                  <w:vAlign w:val="center"/>
                </w:tcPr>
                <w:p w14:paraId="2934AF5A">
                  <w:pPr>
                    <w:overflowPunct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O</w:t>
                  </w:r>
                  <w:r>
                    <w:rPr>
                      <w:bCs/>
                      <w:color w:val="000000" w:themeColor="text1"/>
                      <w:szCs w:val="21"/>
                      <w:vertAlign w:val="subscript"/>
                      <w14:textFill>
                        <w14:solidFill>
                          <w14:schemeClr w14:val="tx1"/>
                        </w14:solidFill>
                      </w14:textFill>
                    </w:rPr>
                    <w:t>3</w:t>
                  </w:r>
                </w:p>
              </w:tc>
              <w:tc>
                <w:tcPr>
                  <w:tcW w:w="1611" w:type="pct"/>
                  <w:vAlign w:val="center"/>
                </w:tcPr>
                <w:p w14:paraId="6537EB2E">
                  <w:pPr>
                    <w:overflowPunct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百分位日平均（第90百分位数）</w:t>
                  </w:r>
                </w:p>
              </w:tc>
              <w:tc>
                <w:tcPr>
                  <w:tcW w:w="772" w:type="pct"/>
                  <w:vAlign w:val="center"/>
                </w:tcPr>
                <w:p w14:paraId="2D463B99">
                  <w:pPr>
                    <w:overflowPunct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160</w:t>
                  </w:r>
                </w:p>
              </w:tc>
              <w:tc>
                <w:tcPr>
                  <w:tcW w:w="727" w:type="pct"/>
                  <w:vAlign w:val="center"/>
                </w:tcPr>
                <w:p w14:paraId="7A692808">
                  <w:pPr>
                    <w:overflowPunct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160</w:t>
                  </w:r>
                </w:p>
              </w:tc>
              <w:tc>
                <w:tcPr>
                  <w:tcW w:w="1141" w:type="dxa"/>
                  <w:vAlign w:val="center"/>
                </w:tcPr>
                <w:p w14:paraId="2F31B7BD">
                  <w:pPr>
                    <w:overflowPunct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100</w:t>
                  </w:r>
                </w:p>
              </w:tc>
              <w:tc>
                <w:tcPr>
                  <w:tcW w:w="613" w:type="pct"/>
                  <w:vAlign w:val="center"/>
                </w:tcPr>
                <w:p w14:paraId="216298D1">
                  <w:pPr>
                    <w:overflowPunct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达标</w:t>
                  </w:r>
                </w:p>
              </w:tc>
            </w:tr>
          </w:tbl>
          <w:p w14:paraId="6C8A7DCD">
            <w:pPr>
              <w:wordWrap w:val="0"/>
              <w:topLinePunct/>
              <w:adjustRightInd w:val="0"/>
              <w:snapToGrid w:val="0"/>
              <w:spacing w:line="360" w:lineRule="auto"/>
              <w:ind w:firstLine="420" w:firstLineChars="20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由上表可以看出202</w:t>
            </w:r>
            <w:r>
              <w:rPr>
                <w:rFonts w:hint="eastAsia"/>
                <w:color w:val="000000" w:themeColor="text1"/>
                <w:kern w:val="0"/>
                <w:szCs w:val="21"/>
                <w14:textFill>
                  <w14:solidFill>
                    <w14:schemeClr w14:val="tx1"/>
                  </w14:solidFill>
                </w14:textFill>
              </w:rPr>
              <w:t>4</w:t>
            </w:r>
            <w:r>
              <w:rPr>
                <w:color w:val="000000" w:themeColor="text1"/>
                <w:kern w:val="0"/>
                <w:szCs w:val="21"/>
                <w14:textFill>
                  <w14:solidFill>
                    <w14:schemeClr w14:val="tx1"/>
                  </w14:solidFill>
                </w14:textFill>
              </w:rPr>
              <w:t>年</w:t>
            </w:r>
            <w:r>
              <w:rPr>
                <w:rFonts w:hint="eastAsia"/>
                <w:color w:val="000000" w:themeColor="text1"/>
                <w:kern w:val="0"/>
                <w:szCs w:val="21"/>
                <w14:textFill>
                  <w14:solidFill>
                    <w14:schemeClr w14:val="tx1"/>
                  </w14:solidFill>
                </w14:textFill>
              </w:rPr>
              <w:t>淮南市</w:t>
            </w:r>
            <w:r>
              <w:rPr>
                <w:color w:val="000000" w:themeColor="text1"/>
                <w:kern w:val="0"/>
                <w:szCs w:val="21"/>
                <w14:textFill>
                  <w14:solidFill>
                    <w14:schemeClr w14:val="tx1"/>
                  </w14:solidFill>
                </w14:textFill>
              </w:rPr>
              <w:t>环境空气基本污染物中二氧化硫、二氧化氮、和细颗粒物年均浓度，一氧化碳第95百分位数，臭氧8小时第90百分位数均达到《环境空气质量标准（GB3095-2012）》二级浓度限值</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可吸入颗粒物</w:t>
            </w:r>
            <w:r>
              <w:rPr>
                <w:rFonts w:hint="eastAsia"/>
                <w:color w:val="000000" w:themeColor="text1"/>
                <w:kern w:val="0"/>
                <w:szCs w:val="21"/>
                <w14:textFill>
                  <w14:solidFill>
                    <w14:schemeClr w14:val="tx1"/>
                  </w14:solidFill>
                </w14:textFill>
              </w:rPr>
              <w:t>年均值超出</w:t>
            </w:r>
            <w:r>
              <w:rPr>
                <w:color w:val="000000" w:themeColor="text1"/>
                <w:kern w:val="0"/>
                <w:szCs w:val="21"/>
                <w14:textFill>
                  <w14:solidFill>
                    <w14:schemeClr w14:val="tx1"/>
                  </w14:solidFill>
                </w14:textFill>
              </w:rPr>
              <w:t>《环境空气质量标准（GB3095-2012）》二级浓度限值。故</w:t>
            </w:r>
            <w:r>
              <w:rPr>
                <w:rFonts w:hint="eastAsia"/>
                <w:color w:val="000000" w:themeColor="text1"/>
                <w:kern w:val="0"/>
                <w:szCs w:val="21"/>
                <w14:textFill>
                  <w14:solidFill>
                    <w14:schemeClr w14:val="tx1"/>
                  </w14:solidFill>
                </w14:textFill>
              </w:rPr>
              <w:t>淮南</w:t>
            </w:r>
            <w:r>
              <w:rPr>
                <w:color w:val="000000" w:themeColor="text1"/>
                <w:kern w:val="0"/>
                <w:szCs w:val="21"/>
                <w14:textFill>
                  <w14:solidFill>
                    <w14:schemeClr w14:val="tx1"/>
                  </w14:solidFill>
                </w14:textFill>
              </w:rPr>
              <w:t>市属于环境空气质量</w:t>
            </w:r>
            <w:r>
              <w:rPr>
                <w:rFonts w:hint="eastAsia"/>
                <w:color w:val="000000" w:themeColor="text1"/>
                <w:kern w:val="0"/>
                <w:szCs w:val="21"/>
                <w14:textFill>
                  <w14:solidFill>
                    <w14:schemeClr w14:val="tx1"/>
                  </w14:solidFill>
                </w14:textFill>
              </w:rPr>
              <w:t>不</w:t>
            </w:r>
            <w:r>
              <w:rPr>
                <w:color w:val="000000" w:themeColor="text1"/>
                <w:kern w:val="0"/>
                <w:szCs w:val="21"/>
                <w14:textFill>
                  <w14:solidFill>
                    <w14:schemeClr w14:val="tx1"/>
                  </w14:solidFill>
                </w14:textFill>
              </w:rPr>
              <w:t>达标区。</w:t>
            </w:r>
          </w:p>
          <w:p w14:paraId="1809195C">
            <w:pPr>
              <w:wordWrap w:val="0"/>
              <w:topLinePunct/>
              <w:adjustRightInd w:val="0"/>
              <w:snapToGrid w:val="0"/>
              <w:spacing w:line="360" w:lineRule="auto"/>
              <w:ind w:firstLine="420" w:firstLineChars="20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2、其他污染物</w:t>
            </w:r>
          </w:p>
          <w:p w14:paraId="301EA9E0">
            <w:pPr>
              <w:wordWrap w:val="0"/>
              <w:topLinePunct/>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本项目大气污染因子主要为非甲烷总烃、颗粒物、二氯甲烷、苯乙烯、丙烯腈、氯化氢。</w:t>
            </w:r>
          </w:p>
          <w:p w14:paraId="2367CCD8">
            <w:pPr>
              <w:wordWrap w:val="0"/>
              <w:topLinePunct/>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2.1非甲烷总烃、TSP</w:t>
            </w:r>
          </w:p>
          <w:p w14:paraId="602A4578">
            <w:pPr>
              <w:wordWrap w:val="0"/>
              <w:topLinePunct/>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本次评价其他污染物非甲烷总烃、TSP引用《开沃汽车（淮南）专用车生产项目》中的监测数据，</w:t>
            </w:r>
            <w:r>
              <w:rPr>
                <w:rFonts w:hint="eastAsia"/>
                <w:color w:val="000000" w:themeColor="text1"/>
                <w:szCs w:val="21"/>
                <w14:textFill>
                  <w14:solidFill>
                    <w14:schemeClr w14:val="tx1"/>
                  </w14:solidFill>
                </w14:textFill>
              </w:rPr>
              <w:t>监测时间为2023年8月21日至8月27日，引用监测点为玉兰苑，位于项目东侧316m。</w:t>
            </w:r>
          </w:p>
          <w:p w14:paraId="50B805FA">
            <w:pPr>
              <w:topLinePunct/>
              <w:autoSpaceDE w:val="0"/>
              <w:adjustRightInd w:val="0"/>
              <w:snapToGrid w:val="0"/>
              <w:jc w:val="center"/>
              <w:rPr>
                <w:b/>
                <w:bCs/>
                <w:color w:val="000000" w:themeColor="text1"/>
                <w:sz w:val="24"/>
                <w14:textFill>
                  <w14:solidFill>
                    <w14:schemeClr w14:val="tx1"/>
                  </w14:solidFill>
                </w14:textFill>
              </w:rPr>
            </w:pPr>
            <w:r>
              <w:rPr>
                <w:b/>
                <w:bCs/>
                <w:color w:val="000000" w:themeColor="text1"/>
                <w:szCs w:val="21"/>
                <w14:textFill>
                  <w14:solidFill>
                    <w14:schemeClr w14:val="tx1"/>
                  </w14:solidFill>
                </w14:textFill>
              </w:rPr>
              <w:t>表3-</w:t>
            </w:r>
            <w:r>
              <w:rPr>
                <w:rFonts w:hint="eastAsia"/>
                <w:b/>
                <w:bCs/>
                <w:color w:val="000000" w:themeColor="text1"/>
                <w:szCs w:val="21"/>
                <w14:textFill>
                  <w14:solidFill>
                    <w14:schemeClr w14:val="tx1"/>
                  </w14:solidFill>
                </w14:textFill>
              </w:rPr>
              <w:t>2</w:t>
            </w:r>
            <w:r>
              <w:rPr>
                <w:b/>
                <w:bCs/>
                <w:color w:val="000000" w:themeColor="text1"/>
                <w:szCs w:val="21"/>
                <w14:textFill>
                  <w14:solidFill>
                    <w14:schemeClr w14:val="tx1"/>
                  </w14:solidFill>
                </w14:textFill>
              </w:rPr>
              <w:t xml:space="preserve"> 其他污染物环境质量现状（监测结果）表</w:t>
            </w:r>
          </w:p>
          <w:tbl>
            <w:tblPr>
              <w:tblStyle w:val="33"/>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79"/>
              <w:gridCol w:w="1139"/>
              <w:gridCol w:w="1358"/>
              <w:gridCol w:w="1324"/>
              <w:gridCol w:w="1275"/>
              <w:gridCol w:w="1019"/>
              <w:gridCol w:w="683"/>
            </w:tblGrid>
            <w:tr w14:paraId="7AA407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833" w:hRule="atLeast"/>
              </w:trPr>
              <w:tc>
                <w:tcPr>
                  <w:tcW w:w="691" w:type="pct"/>
                  <w:vAlign w:val="center"/>
                </w:tcPr>
                <w:p w14:paraId="3ECA2B8D">
                  <w:pPr>
                    <w:topLinePunct/>
                    <w:autoSpaceDE w:val="0"/>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监测点位</w:t>
                  </w:r>
                </w:p>
              </w:tc>
              <w:tc>
                <w:tcPr>
                  <w:tcW w:w="729" w:type="pct"/>
                  <w:vAlign w:val="center"/>
                </w:tcPr>
                <w:p w14:paraId="6CF590FE">
                  <w:pPr>
                    <w:topLinePunct/>
                    <w:autoSpaceDE w:val="0"/>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污染物</w:t>
                  </w:r>
                </w:p>
              </w:tc>
              <w:tc>
                <w:tcPr>
                  <w:tcW w:w="868" w:type="pct"/>
                  <w:vAlign w:val="center"/>
                </w:tcPr>
                <w:p w14:paraId="23C85923">
                  <w:pPr>
                    <w:topLinePunct/>
                    <w:autoSpaceDE w:val="0"/>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监测浓度范围（m</w:t>
                  </w:r>
                  <w:r>
                    <w:rPr>
                      <w:b/>
                      <w:bCs/>
                      <w:color w:val="000000" w:themeColor="text1"/>
                      <w:szCs w:val="21"/>
                      <w14:textFill>
                        <w14:solidFill>
                          <w14:schemeClr w14:val="tx1"/>
                        </w14:solidFill>
                      </w14:textFill>
                    </w:rPr>
                    <w:t>g/m</w:t>
                  </w:r>
                  <w:r>
                    <w:rPr>
                      <w:b/>
                      <w:bCs/>
                      <w:color w:val="000000" w:themeColor="text1"/>
                      <w:szCs w:val="21"/>
                      <w:vertAlign w:val="superscript"/>
                      <w14:textFill>
                        <w14:solidFill>
                          <w14:schemeClr w14:val="tx1"/>
                        </w14:solidFill>
                      </w14:textFill>
                    </w:rPr>
                    <w:t>3</w:t>
                  </w:r>
                  <w:r>
                    <w:rPr>
                      <w:rFonts w:hint="eastAsia"/>
                      <w:b/>
                      <w:bCs/>
                      <w:color w:val="000000" w:themeColor="text1"/>
                      <w:szCs w:val="21"/>
                      <w14:textFill>
                        <w14:solidFill>
                          <w14:schemeClr w14:val="tx1"/>
                        </w14:solidFill>
                      </w14:textFill>
                    </w:rPr>
                    <w:t>）</w:t>
                  </w:r>
                </w:p>
              </w:tc>
              <w:tc>
                <w:tcPr>
                  <w:tcW w:w="846" w:type="pct"/>
                  <w:vAlign w:val="center"/>
                </w:tcPr>
                <w:p w14:paraId="581046BD">
                  <w:pPr>
                    <w:topLinePunct/>
                    <w:autoSpaceDE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质量浓度参考限值</w:t>
                  </w:r>
                  <w:r>
                    <w:rPr>
                      <w:rFonts w:hint="eastAsia"/>
                      <w:b/>
                      <w:bCs/>
                      <w:color w:val="000000" w:themeColor="text1"/>
                      <w:szCs w:val="21"/>
                      <w14:textFill>
                        <w14:solidFill>
                          <w14:schemeClr w14:val="tx1"/>
                        </w14:solidFill>
                      </w14:textFill>
                    </w:rPr>
                    <w:t>（mg/m</w:t>
                  </w:r>
                  <w:r>
                    <w:rPr>
                      <w:rFonts w:hint="eastAsia"/>
                      <w:b/>
                      <w:bCs/>
                      <w:color w:val="000000" w:themeColor="text1"/>
                      <w:szCs w:val="21"/>
                      <w:vertAlign w:val="superscript"/>
                      <w14:textFill>
                        <w14:solidFill>
                          <w14:schemeClr w14:val="tx1"/>
                        </w14:solidFill>
                      </w14:textFill>
                    </w:rPr>
                    <w:t>3</w:t>
                  </w:r>
                  <w:r>
                    <w:rPr>
                      <w:rFonts w:hint="eastAsia"/>
                      <w:b/>
                      <w:bCs/>
                      <w:color w:val="000000" w:themeColor="text1"/>
                      <w:szCs w:val="21"/>
                      <w14:textFill>
                        <w14:solidFill>
                          <w14:schemeClr w14:val="tx1"/>
                        </w14:solidFill>
                      </w14:textFill>
                    </w:rPr>
                    <w:t>）</w:t>
                  </w:r>
                </w:p>
              </w:tc>
              <w:tc>
                <w:tcPr>
                  <w:tcW w:w="771" w:type="pct"/>
                  <w:vAlign w:val="center"/>
                </w:tcPr>
                <w:p w14:paraId="0376B541">
                  <w:pPr>
                    <w:topLinePunct/>
                    <w:autoSpaceDE w:val="0"/>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浓度指数范围</w:t>
                  </w:r>
                </w:p>
              </w:tc>
              <w:tc>
                <w:tcPr>
                  <w:tcW w:w="652" w:type="pct"/>
                  <w:vAlign w:val="center"/>
                </w:tcPr>
                <w:p w14:paraId="7C142400">
                  <w:pPr>
                    <w:topLinePunct/>
                    <w:autoSpaceDE w:val="0"/>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超标倍数</w:t>
                  </w:r>
                </w:p>
                <w:p w14:paraId="2BB60658">
                  <w:pPr>
                    <w:topLinePunct/>
                    <w:autoSpaceDE w:val="0"/>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w:t>
                  </w:r>
                </w:p>
              </w:tc>
              <w:tc>
                <w:tcPr>
                  <w:tcW w:w="439" w:type="pct"/>
                  <w:vAlign w:val="center"/>
                </w:tcPr>
                <w:p w14:paraId="011E18A4">
                  <w:pPr>
                    <w:topLinePunct/>
                    <w:autoSpaceDE w:val="0"/>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达标情况</w:t>
                  </w:r>
                </w:p>
              </w:tc>
            </w:tr>
            <w:tr w14:paraId="366DD5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691" w:type="pct"/>
                  <w:vMerge w:val="restart"/>
                  <w:vAlign w:val="center"/>
                </w:tcPr>
                <w:p w14:paraId="01C71EE4">
                  <w:pPr>
                    <w:topLinePunct/>
                    <w:autoSpaceDE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玉兰苑</w:t>
                  </w:r>
                </w:p>
              </w:tc>
              <w:tc>
                <w:tcPr>
                  <w:tcW w:w="729" w:type="pct"/>
                  <w:vAlign w:val="center"/>
                </w:tcPr>
                <w:p w14:paraId="4EF8C1E8">
                  <w:pPr>
                    <w:topLinePunct/>
                    <w:autoSpaceDE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非甲烷总烃（小时值）</w:t>
                  </w:r>
                </w:p>
              </w:tc>
              <w:tc>
                <w:tcPr>
                  <w:tcW w:w="868" w:type="pct"/>
                  <w:vAlign w:val="center"/>
                </w:tcPr>
                <w:p w14:paraId="3833BA26">
                  <w:pPr>
                    <w:topLinePunct/>
                    <w:autoSpaceDE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0.91~1.26</w:t>
                  </w:r>
                </w:p>
              </w:tc>
              <w:tc>
                <w:tcPr>
                  <w:tcW w:w="846" w:type="pct"/>
                  <w:vAlign w:val="center"/>
                </w:tcPr>
                <w:p w14:paraId="33791E9E">
                  <w:pPr>
                    <w:topLinePunct/>
                    <w:autoSpaceDE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771" w:type="pct"/>
                  <w:vAlign w:val="center"/>
                </w:tcPr>
                <w:p w14:paraId="489872EF">
                  <w:pPr>
                    <w:topLinePunct/>
                    <w:autoSpaceDE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0.455~0.63</w:t>
                  </w:r>
                </w:p>
              </w:tc>
              <w:tc>
                <w:tcPr>
                  <w:tcW w:w="652" w:type="pct"/>
                  <w:vAlign w:val="center"/>
                </w:tcPr>
                <w:p w14:paraId="1B7E0501">
                  <w:pPr>
                    <w:topLinePunct/>
                    <w:autoSpaceDE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39" w:type="pct"/>
                  <w:vAlign w:val="center"/>
                </w:tcPr>
                <w:p w14:paraId="4C92CA75">
                  <w:pPr>
                    <w:topLinePunct/>
                    <w:autoSpaceDE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4BA293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691" w:type="pct"/>
                  <w:vMerge w:val="continue"/>
                  <w:vAlign w:val="center"/>
                </w:tcPr>
                <w:p w14:paraId="2E98F88B">
                  <w:pPr>
                    <w:topLinePunct/>
                    <w:autoSpaceDE w:val="0"/>
                    <w:adjustRightInd w:val="0"/>
                    <w:snapToGrid w:val="0"/>
                    <w:jc w:val="center"/>
                    <w:rPr>
                      <w:color w:val="000000" w:themeColor="text1"/>
                      <w:szCs w:val="21"/>
                      <w14:textFill>
                        <w14:solidFill>
                          <w14:schemeClr w14:val="tx1"/>
                        </w14:solidFill>
                      </w14:textFill>
                    </w:rPr>
                  </w:pPr>
                </w:p>
              </w:tc>
              <w:tc>
                <w:tcPr>
                  <w:tcW w:w="729" w:type="pct"/>
                  <w:vAlign w:val="center"/>
                </w:tcPr>
                <w:p w14:paraId="3D83BF5E">
                  <w:pPr>
                    <w:topLinePunct/>
                    <w:autoSpaceDE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TSP（日均值）</w:t>
                  </w:r>
                </w:p>
              </w:tc>
              <w:tc>
                <w:tcPr>
                  <w:tcW w:w="868" w:type="pct"/>
                  <w:vAlign w:val="center"/>
                </w:tcPr>
                <w:p w14:paraId="02514EF2">
                  <w:pPr>
                    <w:topLinePunct/>
                    <w:autoSpaceDE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0.142~0.182</w:t>
                  </w:r>
                </w:p>
              </w:tc>
              <w:tc>
                <w:tcPr>
                  <w:tcW w:w="846" w:type="pct"/>
                  <w:vAlign w:val="center"/>
                </w:tcPr>
                <w:p w14:paraId="044E4C92">
                  <w:pPr>
                    <w:topLinePunct/>
                    <w:autoSpaceDE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w:t>
                  </w:r>
                </w:p>
              </w:tc>
              <w:tc>
                <w:tcPr>
                  <w:tcW w:w="771" w:type="pct"/>
                  <w:vAlign w:val="center"/>
                </w:tcPr>
                <w:p w14:paraId="4ADC286D">
                  <w:pPr>
                    <w:topLinePunct/>
                    <w:autoSpaceDE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0.473~0.607</w:t>
                  </w:r>
                </w:p>
              </w:tc>
              <w:tc>
                <w:tcPr>
                  <w:tcW w:w="652" w:type="pct"/>
                  <w:vAlign w:val="center"/>
                </w:tcPr>
                <w:p w14:paraId="7B07AE95">
                  <w:pPr>
                    <w:topLinePunct/>
                    <w:autoSpaceDE w:val="0"/>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0</w:t>
                  </w:r>
                </w:p>
              </w:tc>
              <w:tc>
                <w:tcPr>
                  <w:tcW w:w="439" w:type="pct"/>
                  <w:vAlign w:val="center"/>
                </w:tcPr>
                <w:p w14:paraId="70C1889B">
                  <w:pPr>
                    <w:topLinePunct/>
                    <w:autoSpaceDE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bl>
          <w:p w14:paraId="37026734">
            <w:pPr>
              <w:topLinePunct/>
              <w:autoSpaceDE w:val="0"/>
              <w:adjustRightInd w:val="0"/>
              <w:snapToGrid w:val="0"/>
              <w:spacing w:line="360" w:lineRule="auto"/>
              <w:ind w:firstLine="480" w:firstLineChars="200"/>
              <w:rPr>
                <w:color w:val="000000" w:themeColor="text1"/>
                <w:sz w:val="24"/>
                <w14:textFill>
                  <w14:solidFill>
                    <w14:schemeClr w14:val="tx1"/>
                  </w14:solidFill>
                </w14:textFill>
              </w:rPr>
            </w:pPr>
          </w:p>
          <w:p w14:paraId="723E0277">
            <w:pPr>
              <w:topLinePunct/>
              <w:autoSpaceDE w:val="0"/>
              <w:adjustRightInd w:val="0"/>
              <w:snapToGrid w:val="0"/>
              <w:spacing w:line="360" w:lineRule="auto"/>
              <w:ind w:firstLine="422" w:firstLineChars="20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数据引用合理性分析：</w:t>
            </w:r>
          </w:p>
          <w:p w14:paraId="4FF1817F">
            <w:pPr>
              <w:topLinePunct/>
              <w:autoSpaceDE w:val="0"/>
              <w:adjustRightInd w:val="0"/>
              <w:snapToGrid w:val="0"/>
              <w:spacing w:line="360" w:lineRule="auto"/>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所引用监测点</w:t>
            </w:r>
            <w:r>
              <w:rPr>
                <w:rFonts w:hint="eastAsia"/>
                <w:color w:val="000000" w:themeColor="text1"/>
                <w:szCs w:val="21"/>
                <w14:textFill>
                  <w14:solidFill>
                    <w14:schemeClr w14:val="tx1"/>
                  </w14:solidFill>
                </w14:textFill>
              </w:rPr>
              <w:t>玉兰苑</w:t>
            </w:r>
            <w:r>
              <w:rPr>
                <w:color w:val="000000" w:themeColor="text1"/>
                <w:szCs w:val="21"/>
                <w14:textFill>
                  <w14:solidFill>
                    <w14:schemeClr w14:val="tx1"/>
                  </w14:solidFill>
                </w14:textFill>
              </w:rPr>
              <w:t>位于</w:t>
            </w:r>
            <w:r>
              <w:rPr>
                <w:rFonts w:hint="eastAsia"/>
                <w:color w:val="000000" w:themeColor="text1"/>
                <w:szCs w:val="21"/>
                <w14:textFill>
                  <w14:solidFill>
                    <w14:schemeClr w14:val="tx1"/>
                  </w14:solidFill>
                </w14:textFill>
              </w:rPr>
              <w:t>建设</w:t>
            </w:r>
            <w:r>
              <w:rPr>
                <w:color w:val="000000" w:themeColor="text1"/>
                <w:szCs w:val="21"/>
                <w14:textFill>
                  <w14:solidFill>
                    <w14:schemeClr w14:val="tx1"/>
                  </w14:solidFill>
                </w14:textFill>
              </w:rPr>
              <w:t>项目</w:t>
            </w:r>
            <w:r>
              <w:rPr>
                <w:rFonts w:hint="eastAsia"/>
                <w:color w:val="000000" w:themeColor="text1"/>
                <w:szCs w:val="21"/>
                <w14:textFill>
                  <w14:solidFill>
                    <w14:schemeClr w14:val="tx1"/>
                  </w14:solidFill>
                </w14:textFill>
              </w:rPr>
              <w:t>东</w:t>
            </w:r>
            <w:r>
              <w:rPr>
                <w:color w:val="000000" w:themeColor="text1"/>
                <w:szCs w:val="21"/>
                <w14:textFill>
                  <w14:solidFill>
                    <w14:schemeClr w14:val="tx1"/>
                  </w14:solidFill>
                </w14:textFill>
              </w:rPr>
              <w:t>侧约</w:t>
            </w:r>
            <w:r>
              <w:rPr>
                <w:rFonts w:hint="eastAsia"/>
                <w:color w:val="000000" w:themeColor="text1"/>
                <w:szCs w:val="21"/>
                <w14:textFill>
                  <w14:solidFill>
                    <w14:schemeClr w14:val="tx1"/>
                  </w14:solidFill>
                </w14:textFill>
              </w:rPr>
              <w:t>316</w:t>
            </w:r>
            <w:r>
              <w:rPr>
                <w:color w:val="000000" w:themeColor="text1"/>
                <w:szCs w:val="21"/>
                <w14:textFill>
                  <w14:solidFill>
                    <w14:schemeClr w14:val="tx1"/>
                  </w14:solidFill>
                </w14:textFill>
              </w:rPr>
              <w:t>m</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监测时间为</w:t>
            </w:r>
            <w:r>
              <w:rPr>
                <w:rFonts w:hint="eastAsia"/>
                <w:color w:val="000000" w:themeColor="text1"/>
                <w:szCs w:val="21"/>
                <w14:textFill>
                  <w14:solidFill>
                    <w14:schemeClr w14:val="tx1"/>
                  </w14:solidFill>
                </w14:textFill>
              </w:rPr>
              <w:t>2023年8月21日至8月27日，满足</w:t>
            </w:r>
            <w:r>
              <w:rPr>
                <w:rFonts w:hint="eastAsia"/>
                <w:color w:val="000000" w:themeColor="text1"/>
                <w:kern w:val="0"/>
                <w:szCs w:val="21"/>
                <w14:textFill>
                  <w14:solidFill>
                    <w14:schemeClr w14:val="tx1"/>
                  </w14:solidFill>
                </w14:textFill>
              </w:rPr>
              <w:t>《建设项目环境影响报告表编制技术指南（污染影响类）（试行）》中“引用建设项目周边5千米范围内近3年的现有监测数据”要求。</w:t>
            </w:r>
          </w:p>
          <w:p w14:paraId="010E0E3D">
            <w:pPr>
              <w:wordWrap w:val="0"/>
              <w:topLinePunct/>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 二氯甲烷、苯乙烯、丙烯腈、氯化氢委托山东灵溪检测有限公司在本项目所在地下风向敏感点（后坝）进行了监测，</w:t>
            </w:r>
            <w:r>
              <w:rPr>
                <w:color w:val="000000" w:themeColor="text1"/>
                <w:szCs w:val="21"/>
                <w14:textFill>
                  <w14:solidFill>
                    <w14:schemeClr w14:val="tx1"/>
                  </w14:solidFill>
                </w14:textFill>
              </w:rPr>
              <w:t>监测点名称见表</w:t>
            </w:r>
            <w:r>
              <w:rPr>
                <w:rFonts w:hint="eastAsia"/>
                <w:color w:val="000000" w:themeColor="text1"/>
                <w:szCs w:val="21"/>
                <w14:textFill>
                  <w14:solidFill>
                    <w14:schemeClr w14:val="tx1"/>
                  </w14:solidFill>
                </w14:textFill>
              </w:rPr>
              <w:t>3-3</w:t>
            </w:r>
            <w:r>
              <w:rPr>
                <w:color w:val="000000" w:themeColor="text1"/>
                <w:szCs w:val="21"/>
                <w14:textFill>
                  <w14:solidFill>
                    <w14:schemeClr w14:val="tx1"/>
                  </w14:solidFill>
                </w14:textFill>
              </w:rPr>
              <w:t>，监测点分布见图</w:t>
            </w: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1。</w:t>
            </w:r>
          </w:p>
          <w:p w14:paraId="1344E4F3">
            <w:pPr>
              <w:topLinePunct/>
              <w:autoSpaceDE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3-3</w:t>
            </w:r>
            <w:r>
              <w:rPr>
                <w:b/>
                <w:bCs/>
                <w:color w:val="000000" w:themeColor="text1"/>
                <w:szCs w:val="21"/>
                <w14:textFill>
                  <w14:solidFill>
                    <w14:schemeClr w14:val="tx1"/>
                  </w14:solidFill>
                </w14:textFill>
              </w:rPr>
              <w:t xml:space="preserve">  环境空气监测点位置及性质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1856"/>
              <w:gridCol w:w="1489"/>
              <w:gridCol w:w="1638"/>
              <w:gridCol w:w="1873"/>
            </w:tblGrid>
            <w:tr w14:paraId="5E01E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vMerge w:val="restart"/>
                  <w:vAlign w:val="center"/>
                </w:tcPr>
                <w:p w14:paraId="0BE8200E">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点位</w:t>
                  </w:r>
                </w:p>
                <w:p w14:paraId="550FE6E4">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编号</w:t>
                  </w:r>
                </w:p>
              </w:tc>
              <w:tc>
                <w:tcPr>
                  <w:tcW w:w="2415" w:type="dxa"/>
                  <w:vMerge w:val="restart"/>
                  <w:vAlign w:val="center"/>
                </w:tcPr>
                <w:p w14:paraId="5E19890A">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点位名称</w:t>
                  </w:r>
                </w:p>
              </w:tc>
              <w:tc>
                <w:tcPr>
                  <w:tcW w:w="1904" w:type="dxa"/>
                  <w:vMerge w:val="restart"/>
                  <w:vAlign w:val="center"/>
                </w:tcPr>
                <w:p w14:paraId="14AB1C74">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方位</w:t>
                  </w:r>
                </w:p>
              </w:tc>
              <w:tc>
                <w:tcPr>
                  <w:tcW w:w="1960" w:type="dxa"/>
                  <w:vMerge w:val="restart"/>
                  <w:vAlign w:val="center"/>
                </w:tcPr>
                <w:p w14:paraId="036F3D20">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与厂界的距离（m）</w:t>
                  </w:r>
                </w:p>
              </w:tc>
              <w:tc>
                <w:tcPr>
                  <w:tcW w:w="2439" w:type="dxa"/>
                  <w:vMerge w:val="restart"/>
                  <w:vAlign w:val="center"/>
                </w:tcPr>
                <w:p w14:paraId="5D88A3D4">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功能特点</w:t>
                  </w:r>
                </w:p>
              </w:tc>
            </w:tr>
            <w:tr w14:paraId="0F183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vMerge w:val="continue"/>
                  <w:vAlign w:val="center"/>
                </w:tcPr>
                <w:p w14:paraId="09F42786">
                  <w:pPr>
                    <w:adjustRightInd w:val="0"/>
                    <w:snapToGrid w:val="0"/>
                    <w:jc w:val="center"/>
                    <w:rPr>
                      <w:color w:val="000000" w:themeColor="text1"/>
                      <w:szCs w:val="21"/>
                      <w14:textFill>
                        <w14:solidFill>
                          <w14:schemeClr w14:val="tx1"/>
                        </w14:solidFill>
                      </w14:textFill>
                    </w:rPr>
                  </w:pPr>
                </w:p>
              </w:tc>
              <w:tc>
                <w:tcPr>
                  <w:tcW w:w="2415" w:type="dxa"/>
                  <w:vMerge w:val="continue"/>
                  <w:vAlign w:val="center"/>
                </w:tcPr>
                <w:p w14:paraId="769CF88C">
                  <w:pPr>
                    <w:adjustRightInd w:val="0"/>
                    <w:snapToGrid w:val="0"/>
                    <w:jc w:val="center"/>
                    <w:rPr>
                      <w:color w:val="000000" w:themeColor="text1"/>
                      <w:szCs w:val="21"/>
                      <w14:textFill>
                        <w14:solidFill>
                          <w14:schemeClr w14:val="tx1"/>
                        </w14:solidFill>
                      </w14:textFill>
                    </w:rPr>
                  </w:pPr>
                </w:p>
              </w:tc>
              <w:tc>
                <w:tcPr>
                  <w:tcW w:w="1904" w:type="dxa"/>
                  <w:vMerge w:val="continue"/>
                  <w:vAlign w:val="center"/>
                </w:tcPr>
                <w:p w14:paraId="7EF80DE3">
                  <w:pPr>
                    <w:adjustRightInd w:val="0"/>
                    <w:snapToGrid w:val="0"/>
                    <w:jc w:val="center"/>
                    <w:rPr>
                      <w:color w:val="000000" w:themeColor="text1"/>
                      <w:szCs w:val="21"/>
                      <w14:textFill>
                        <w14:solidFill>
                          <w14:schemeClr w14:val="tx1"/>
                        </w14:solidFill>
                      </w14:textFill>
                    </w:rPr>
                  </w:pPr>
                </w:p>
              </w:tc>
              <w:tc>
                <w:tcPr>
                  <w:tcW w:w="1960" w:type="dxa"/>
                  <w:vMerge w:val="continue"/>
                  <w:vAlign w:val="center"/>
                </w:tcPr>
                <w:p w14:paraId="0D39C790">
                  <w:pPr>
                    <w:adjustRightInd w:val="0"/>
                    <w:snapToGrid w:val="0"/>
                    <w:jc w:val="center"/>
                    <w:rPr>
                      <w:color w:val="000000" w:themeColor="text1"/>
                      <w:szCs w:val="21"/>
                      <w14:textFill>
                        <w14:solidFill>
                          <w14:schemeClr w14:val="tx1"/>
                        </w14:solidFill>
                      </w14:textFill>
                    </w:rPr>
                  </w:pPr>
                </w:p>
              </w:tc>
              <w:tc>
                <w:tcPr>
                  <w:tcW w:w="2439" w:type="dxa"/>
                  <w:vMerge w:val="continue"/>
                  <w:vAlign w:val="center"/>
                </w:tcPr>
                <w:p w14:paraId="7CA989CB">
                  <w:pPr>
                    <w:adjustRightInd w:val="0"/>
                    <w:snapToGrid w:val="0"/>
                    <w:jc w:val="center"/>
                    <w:rPr>
                      <w:color w:val="000000" w:themeColor="text1"/>
                      <w:szCs w:val="21"/>
                      <w14:textFill>
                        <w14:solidFill>
                          <w14:schemeClr w14:val="tx1"/>
                        </w14:solidFill>
                      </w14:textFill>
                    </w:rPr>
                  </w:pPr>
                </w:p>
              </w:tc>
            </w:tr>
            <w:tr w14:paraId="08990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vAlign w:val="center"/>
                </w:tcPr>
                <w:p w14:paraId="2E0C4CB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w:t>
                  </w:r>
                </w:p>
              </w:tc>
              <w:tc>
                <w:tcPr>
                  <w:tcW w:w="2415" w:type="dxa"/>
                  <w:vAlign w:val="center"/>
                </w:tcPr>
                <w:p w14:paraId="28E910F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后坝</w:t>
                  </w:r>
                </w:p>
              </w:tc>
              <w:tc>
                <w:tcPr>
                  <w:tcW w:w="1904" w:type="dxa"/>
                  <w:vAlign w:val="center"/>
                </w:tcPr>
                <w:p w14:paraId="103C4B1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w:t>
                  </w:r>
                </w:p>
              </w:tc>
              <w:tc>
                <w:tcPr>
                  <w:tcW w:w="1960" w:type="dxa"/>
                  <w:vAlign w:val="center"/>
                </w:tcPr>
                <w:p w14:paraId="741A75A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687</w:t>
                  </w:r>
                </w:p>
              </w:tc>
              <w:tc>
                <w:tcPr>
                  <w:tcW w:w="2439" w:type="dxa"/>
                  <w:vAlign w:val="center"/>
                </w:tcPr>
                <w:p w14:paraId="36201A2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下风向敏感点</w:t>
                  </w:r>
                </w:p>
              </w:tc>
            </w:tr>
          </w:tbl>
          <w:p w14:paraId="71652DE7">
            <w:pPr>
              <w:wordWrap w:val="0"/>
              <w:topLinePunct/>
              <w:adjustRightInd w:val="0"/>
              <w:snapToGrid w:val="0"/>
              <w:spacing w:line="360" w:lineRule="auto"/>
              <w:ind w:firstLine="420" w:firstLineChars="200"/>
              <w:rPr>
                <w:color w:val="000000" w:themeColor="text1"/>
                <w:szCs w:val="21"/>
                <w14:textFill>
                  <w14:solidFill>
                    <w14:schemeClr w14:val="tx1"/>
                  </w14:solidFill>
                </w14:textFill>
              </w:rPr>
            </w:pPr>
          </w:p>
          <w:p w14:paraId="519EDBFF">
            <w:pPr>
              <w:topLinePunct/>
              <w:autoSpaceDE w:val="0"/>
              <w:adjustRightInd w:val="0"/>
              <w:snapToGrid w:val="0"/>
              <w:spacing w:line="360" w:lineRule="auto"/>
              <w:ind w:firstLine="420" w:firstLineChars="200"/>
              <w:jc w:val="center"/>
              <w:rPr>
                <w:b/>
                <w:bCs/>
                <w:color w:val="000000" w:themeColor="text1"/>
                <w:szCs w:val="2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4384" behindDoc="0" locked="0" layoutInCell="1" allowOverlap="1">
                  <wp:simplePos x="0" y="0"/>
                  <wp:positionH relativeFrom="column">
                    <wp:posOffset>-60960</wp:posOffset>
                  </wp:positionH>
                  <wp:positionV relativeFrom="paragraph">
                    <wp:posOffset>255270</wp:posOffset>
                  </wp:positionV>
                  <wp:extent cx="5201920" cy="2230120"/>
                  <wp:effectExtent l="0" t="0" r="17780" b="17780"/>
                  <wp:wrapSquare wrapText="bothSides"/>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2"/>
                          <a:stretch>
                            <a:fillRect/>
                          </a:stretch>
                        </pic:blipFill>
                        <pic:spPr>
                          <a:xfrm>
                            <a:off x="0" y="0"/>
                            <a:ext cx="5201920" cy="2230120"/>
                          </a:xfrm>
                          <a:prstGeom prst="rect">
                            <a:avLst/>
                          </a:prstGeom>
                          <a:noFill/>
                          <a:ln>
                            <a:noFill/>
                          </a:ln>
                        </pic:spPr>
                      </pic:pic>
                    </a:graphicData>
                  </a:graphic>
                </wp:anchor>
              </w:drawing>
            </w:r>
            <w:r>
              <w:rPr>
                <w:rFonts w:hint="eastAsia"/>
                <w:b/>
                <w:bCs/>
                <w:color w:val="000000" w:themeColor="text1"/>
                <w:szCs w:val="21"/>
                <w14:textFill>
                  <w14:solidFill>
                    <w14:schemeClr w14:val="tx1"/>
                  </w14:solidFill>
                </w14:textFill>
              </w:rPr>
              <w:t>图3-1  本项目环境空气质量监测监测点位图</w:t>
            </w:r>
          </w:p>
          <w:p w14:paraId="566AA0D3">
            <w:pPr>
              <w:topLinePunct/>
              <w:autoSpaceDE w:val="0"/>
              <w:adjustRightInd w:val="0"/>
              <w:snapToGrid w:val="0"/>
              <w:spacing w:line="360" w:lineRule="auto"/>
              <w:ind w:firstLine="480" w:firstLineChars="200"/>
              <w:rPr>
                <w:color w:val="000000" w:themeColor="text1"/>
                <w:sz w:val="24"/>
                <w14:textFill>
                  <w14:solidFill>
                    <w14:schemeClr w14:val="tx1"/>
                  </w14:solidFill>
                </w14:textFill>
              </w:rPr>
            </w:pPr>
          </w:p>
          <w:p w14:paraId="53A89AAA">
            <w:pPr>
              <w:topLinePunct/>
              <w:autoSpaceDE w:val="0"/>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二氯甲烷、苯乙烯、丙烯腈、氯化氢监测结果见表3-4。</w:t>
            </w:r>
          </w:p>
          <w:p w14:paraId="064247B3">
            <w:pPr>
              <w:topLinePunct/>
              <w:autoSpaceDE w:val="0"/>
              <w:adjustRightInd w:val="0"/>
              <w:snapToGrid w:val="0"/>
              <w:ind w:firstLine="422" w:firstLineChars="20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表3-4  二氯甲烷、苯乙烯、丙烯腈、氯化氢监测结果</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1617"/>
              <w:gridCol w:w="1617"/>
              <w:gridCol w:w="1617"/>
              <w:gridCol w:w="1633"/>
            </w:tblGrid>
            <w:tr w14:paraId="214BE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 w:type="pct"/>
                  <w:vAlign w:val="center"/>
                </w:tcPr>
                <w:p w14:paraId="37C54CA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检测点位</w:t>
                  </w:r>
                </w:p>
              </w:tc>
              <w:tc>
                <w:tcPr>
                  <w:tcW w:w="4120" w:type="pct"/>
                  <w:gridSpan w:val="4"/>
                  <w:vAlign w:val="center"/>
                </w:tcPr>
                <w:p w14:paraId="2719BBF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1#后坝</w:t>
                  </w:r>
                </w:p>
              </w:tc>
            </w:tr>
            <w:tr w14:paraId="49C32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 w:type="pct"/>
                  <w:vAlign w:val="center"/>
                </w:tcPr>
                <w:p w14:paraId="77A73DF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检测项目</w:t>
                  </w:r>
                </w:p>
              </w:tc>
              <w:tc>
                <w:tcPr>
                  <w:tcW w:w="1028" w:type="pct"/>
                  <w:vAlign w:val="center"/>
                </w:tcPr>
                <w:p w14:paraId="6600110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苯乙烯</w:t>
                  </w:r>
                  <w:r>
                    <w:rPr>
                      <w:color w:val="000000" w:themeColor="text1"/>
                      <w:szCs w:val="21"/>
                      <w14:textFill>
                        <w14:solidFill>
                          <w14:schemeClr w14:val="tx1"/>
                        </w14:solidFill>
                      </w14:textFill>
                    </w:rPr>
                    <w:t>（mg/m³）</w:t>
                  </w:r>
                </w:p>
              </w:tc>
              <w:tc>
                <w:tcPr>
                  <w:tcW w:w="1028" w:type="pct"/>
                  <w:vAlign w:val="center"/>
                </w:tcPr>
                <w:p w14:paraId="2B9A28A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丙烯腈</w:t>
                  </w:r>
                  <w:r>
                    <w:rPr>
                      <w:color w:val="000000" w:themeColor="text1"/>
                      <w:szCs w:val="21"/>
                      <w14:textFill>
                        <w14:solidFill>
                          <w14:schemeClr w14:val="tx1"/>
                        </w14:solidFill>
                      </w14:textFill>
                    </w:rPr>
                    <w:t>（mg/m³）</w:t>
                  </w:r>
                </w:p>
              </w:tc>
              <w:tc>
                <w:tcPr>
                  <w:tcW w:w="1028" w:type="pct"/>
                  <w:vAlign w:val="center"/>
                </w:tcPr>
                <w:p w14:paraId="5416C38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二氯甲烷</w:t>
                  </w:r>
                  <w:r>
                    <w:rPr>
                      <w:color w:val="000000" w:themeColor="text1"/>
                      <w:szCs w:val="21"/>
                      <w14:textFill>
                        <w14:solidFill>
                          <w14:schemeClr w14:val="tx1"/>
                        </w14:solidFill>
                      </w14:textFill>
                    </w:rPr>
                    <w:t>（mg/m³）</w:t>
                  </w:r>
                </w:p>
              </w:tc>
              <w:tc>
                <w:tcPr>
                  <w:tcW w:w="1035" w:type="pct"/>
                  <w:vAlign w:val="center"/>
                </w:tcPr>
                <w:p w14:paraId="085897C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氯化氢</w:t>
                  </w:r>
                  <w:r>
                    <w:rPr>
                      <w:color w:val="000000" w:themeColor="text1"/>
                      <w:szCs w:val="21"/>
                      <w14:textFill>
                        <w14:solidFill>
                          <w14:schemeClr w14:val="tx1"/>
                        </w14:solidFill>
                      </w14:textFill>
                    </w:rPr>
                    <w:t>（mg/m³）</w:t>
                  </w:r>
                </w:p>
              </w:tc>
            </w:tr>
            <w:tr w14:paraId="414A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5000" w:type="pct"/>
                  <w:gridSpan w:val="5"/>
                  <w:vAlign w:val="center"/>
                </w:tcPr>
                <w:p w14:paraId="5E997C8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检测结果</w:t>
                  </w:r>
                </w:p>
              </w:tc>
            </w:tr>
            <w:tr w14:paraId="26F0B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restart"/>
                  <w:vAlign w:val="center"/>
                </w:tcPr>
                <w:p w14:paraId="528DB8A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2025.06.06</w:t>
                  </w:r>
                </w:p>
              </w:tc>
              <w:tc>
                <w:tcPr>
                  <w:tcW w:w="1028" w:type="pct"/>
                  <w:vAlign w:val="center"/>
                </w:tcPr>
                <w:p w14:paraId="21F2D89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7C6C93A3">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6C68D28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35" w:type="pct"/>
                  <w:vAlign w:val="center"/>
                </w:tcPr>
                <w:p w14:paraId="0C6201E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14:paraId="10D39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vAlign w:val="center"/>
                </w:tcPr>
                <w:p w14:paraId="7C79D845">
                  <w:pPr>
                    <w:adjustRightInd w:val="0"/>
                    <w:snapToGrid w:val="0"/>
                    <w:jc w:val="center"/>
                    <w:rPr>
                      <w:color w:val="000000" w:themeColor="text1"/>
                      <w:szCs w:val="21"/>
                      <w14:textFill>
                        <w14:solidFill>
                          <w14:schemeClr w14:val="tx1"/>
                        </w14:solidFill>
                      </w14:textFill>
                    </w:rPr>
                  </w:pPr>
                </w:p>
              </w:tc>
              <w:tc>
                <w:tcPr>
                  <w:tcW w:w="1028" w:type="pct"/>
                  <w:vAlign w:val="center"/>
                </w:tcPr>
                <w:p w14:paraId="696AC91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40B2A66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20A72FE3">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35" w:type="pct"/>
                  <w:vAlign w:val="center"/>
                </w:tcPr>
                <w:p w14:paraId="48E4E93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14:paraId="75921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vAlign w:val="center"/>
                </w:tcPr>
                <w:p w14:paraId="2139ECED">
                  <w:pPr>
                    <w:adjustRightInd w:val="0"/>
                    <w:snapToGrid w:val="0"/>
                    <w:jc w:val="center"/>
                    <w:rPr>
                      <w:color w:val="000000" w:themeColor="text1"/>
                      <w:szCs w:val="21"/>
                      <w14:textFill>
                        <w14:solidFill>
                          <w14:schemeClr w14:val="tx1"/>
                        </w14:solidFill>
                      </w14:textFill>
                    </w:rPr>
                  </w:pPr>
                </w:p>
              </w:tc>
              <w:tc>
                <w:tcPr>
                  <w:tcW w:w="1028" w:type="pct"/>
                  <w:vAlign w:val="center"/>
                </w:tcPr>
                <w:p w14:paraId="46430C3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1538D58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4064685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35" w:type="pct"/>
                  <w:vAlign w:val="center"/>
                </w:tcPr>
                <w:p w14:paraId="6702E82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14:paraId="3F493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vAlign w:val="center"/>
                </w:tcPr>
                <w:p w14:paraId="008D6451">
                  <w:pPr>
                    <w:adjustRightInd w:val="0"/>
                    <w:snapToGrid w:val="0"/>
                    <w:jc w:val="center"/>
                    <w:rPr>
                      <w:color w:val="000000" w:themeColor="text1"/>
                      <w:szCs w:val="21"/>
                      <w14:textFill>
                        <w14:solidFill>
                          <w14:schemeClr w14:val="tx1"/>
                        </w14:solidFill>
                      </w14:textFill>
                    </w:rPr>
                  </w:pPr>
                </w:p>
              </w:tc>
              <w:tc>
                <w:tcPr>
                  <w:tcW w:w="1028" w:type="pct"/>
                  <w:vAlign w:val="center"/>
                </w:tcPr>
                <w:p w14:paraId="4B4E347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1240A10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546EC4B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35" w:type="pct"/>
                  <w:vAlign w:val="center"/>
                </w:tcPr>
                <w:p w14:paraId="387D704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14:paraId="154D4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restart"/>
                  <w:shd w:val="clear" w:color="auto" w:fill="auto"/>
                  <w:vAlign w:val="center"/>
                </w:tcPr>
                <w:p w14:paraId="77FAB3E8">
                  <w:pPr>
                    <w:adjustRightInd w:val="0"/>
                    <w:snapToGrid w:val="0"/>
                    <w:jc w:val="center"/>
                    <w:rPr>
                      <w:rFonts w:eastAsiaTheme="minor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2025.06.07</w:t>
                  </w:r>
                </w:p>
                <w:p w14:paraId="67D4B407">
                  <w:pPr>
                    <w:adjustRightInd w:val="0"/>
                    <w:snapToGrid w:val="0"/>
                    <w:jc w:val="center"/>
                    <w:rPr>
                      <w:color w:val="000000" w:themeColor="text1"/>
                      <w:szCs w:val="21"/>
                      <w14:textFill>
                        <w14:solidFill>
                          <w14:schemeClr w14:val="tx1"/>
                        </w14:solidFill>
                      </w14:textFill>
                    </w:rPr>
                  </w:pPr>
                </w:p>
              </w:tc>
              <w:tc>
                <w:tcPr>
                  <w:tcW w:w="1028" w:type="pct"/>
                  <w:vAlign w:val="center"/>
                </w:tcPr>
                <w:p w14:paraId="660B6E5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5F95253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77C0D95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35" w:type="pct"/>
                  <w:vAlign w:val="center"/>
                </w:tcPr>
                <w:p w14:paraId="3C5EA0D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14:paraId="2756B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vAlign w:val="center"/>
                </w:tcPr>
                <w:p w14:paraId="50C93CD2">
                  <w:pPr>
                    <w:adjustRightInd w:val="0"/>
                    <w:snapToGrid w:val="0"/>
                    <w:jc w:val="center"/>
                    <w:rPr>
                      <w:color w:val="000000" w:themeColor="text1"/>
                      <w:szCs w:val="21"/>
                      <w14:textFill>
                        <w14:solidFill>
                          <w14:schemeClr w14:val="tx1"/>
                        </w14:solidFill>
                      </w14:textFill>
                    </w:rPr>
                  </w:pPr>
                </w:p>
              </w:tc>
              <w:tc>
                <w:tcPr>
                  <w:tcW w:w="1028" w:type="pct"/>
                  <w:vAlign w:val="center"/>
                </w:tcPr>
                <w:p w14:paraId="532F35F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5535C08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0A281B0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35" w:type="pct"/>
                  <w:vAlign w:val="center"/>
                </w:tcPr>
                <w:p w14:paraId="3FA13AB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14:paraId="3D7D5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vAlign w:val="center"/>
                </w:tcPr>
                <w:p w14:paraId="449031CE">
                  <w:pPr>
                    <w:adjustRightInd w:val="0"/>
                    <w:snapToGrid w:val="0"/>
                    <w:jc w:val="center"/>
                    <w:rPr>
                      <w:color w:val="000000" w:themeColor="text1"/>
                      <w:szCs w:val="21"/>
                      <w14:textFill>
                        <w14:solidFill>
                          <w14:schemeClr w14:val="tx1"/>
                        </w14:solidFill>
                      </w14:textFill>
                    </w:rPr>
                  </w:pPr>
                </w:p>
              </w:tc>
              <w:tc>
                <w:tcPr>
                  <w:tcW w:w="1028" w:type="pct"/>
                  <w:vAlign w:val="center"/>
                </w:tcPr>
                <w:p w14:paraId="6AD37A9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4E12A2A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3BF7030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35" w:type="pct"/>
                  <w:vAlign w:val="center"/>
                </w:tcPr>
                <w:p w14:paraId="0E3C61B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14:paraId="060AA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vAlign w:val="center"/>
                </w:tcPr>
                <w:p w14:paraId="0D69B46C">
                  <w:pPr>
                    <w:adjustRightInd w:val="0"/>
                    <w:snapToGrid w:val="0"/>
                    <w:jc w:val="center"/>
                    <w:rPr>
                      <w:color w:val="000000" w:themeColor="text1"/>
                      <w:szCs w:val="21"/>
                      <w14:textFill>
                        <w14:solidFill>
                          <w14:schemeClr w14:val="tx1"/>
                        </w14:solidFill>
                      </w14:textFill>
                    </w:rPr>
                  </w:pPr>
                </w:p>
              </w:tc>
              <w:tc>
                <w:tcPr>
                  <w:tcW w:w="1028" w:type="pct"/>
                  <w:vAlign w:val="center"/>
                </w:tcPr>
                <w:p w14:paraId="2B3B3E0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1AC714C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6275747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35" w:type="pct"/>
                  <w:vAlign w:val="center"/>
                </w:tcPr>
                <w:p w14:paraId="4F0175A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14:paraId="0B065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restart"/>
                  <w:shd w:val="clear" w:color="auto" w:fill="auto"/>
                  <w:vAlign w:val="center"/>
                </w:tcPr>
                <w:p w14:paraId="6287C259">
                  <w:pPr>
                    <w:adjustRightInd w:val="0"/>
                    <w:snapToGrid w:val="0"/>
                    <w:jc w:val="center"/>
                    <w:rPr>
                      <w:rFonts w:eastAsiaTheme="minor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2025.06.08</w:t>
                  </w:r>
                </w:p>
                <w:p w14:paraId="0D37BE1B">
                  <w:pPr>
                    <w:adjustRightInd w:val="0"/>
                    <w:snapToGrid w:val="0"/>
                    <w:jc w:val="center"/>
                    <w:rPr>
                      <w:color w:val="000000" w:themeColor="text1"/>
                      <w:szCs w:val="21"/>
                      <w14:textFill>
                        <w14:solidFill>
                          <w14:schemeClr w14:val="tx1"/>
                        </w14:solidFill>
                      </w14:textFill>
                    </w:rPr>
                  </w:pPr>
                </w:p>
              </w:tc>
              <w:tc>
                <w:tcPr>
                  <w:tcW w:w="1028" w:type="pct"/>
                  <w:vAlign w:val="center"/>
                </w:tcPr>
                <w:p w14:paraId="2E84C94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3729AC5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54C5446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35" w:type="pct"/>
                  <w:vAlign w:val="center"/>
                </w:tcPr>
                <w:p w14:paraId="2EDDB8C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14:paraId="6855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vAlign w:val="center"/>
                </w:tcPr>
                <w:p w14:paraId="0CF20FA2">
                  <w:pPr>
                    <w:adjustRightInd w:val="0"/>
                    <w:snapToGrid w:val="0"/>
                    <w:jc w:val="center"/>
                    <w:rPr>
                      <w:color w:val="000000" w:themeColor="text1"/>
                      <w:szCs w:val="21"/>
                      <w14:textFill>
                        <w14:solidFill>
                          <w14:schemeClr w14:val="tx1"/>
                        </w14:solidFill>
                      </w14:textFill>
                    </w:rPr>
                  </w:pPr>
                </w:p>
              </w:tc>
              <w:tc>
                <w:tcPr>
                  <w:tcW w:w="1028" w:type="pct"/>
                  <w:vAlign w:val="center"/>
                </w:tcPr>
                <w:p w14:paraId="3D4E649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0374B053">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2E9D029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35" w:type="pct"/>
                  <w:vAlign w:val="center"/>
                </w:tcPr>
                <w:p w14:paraId="587A568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14:paraId="7EFD3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vAlign w:val="center"/>
                </w:tcPr>
                <w:p w14:paraId="439C47B8">
                  <w:pPr>
                    <w:adjustRightInd w:val="0"/>
                    <w:snapToGrid w:val="0"/>
                    <w:jc w:val="center"/>
                    <w:rPr>
                      <w:color w:val="000000" w:themeColor="text1"/>
                      <w:szCs w:val="21"/>
                      <w14:textFill>
                        <w14:solidFill>
                          <w14:schemeClr w14:val="tx1"/>
                        </w14:solidFill>
                      </w14:textFill>
                    </w:rPr>
                  </w:pPr>
                </w:p>
              </w:tc>
              <w:tc>
                <w:tcPr>
                  <w:tcW w:w="1028" w:type="pct"/>
                  <w:vAlign w:val="center"/>
                </w:tcPr>
                <w:p w14:paraId="5D78236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64F2094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345B5FE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35" w:type="pct"/>
                  <w:vAlign w:val="center"/>
                </w:tcPr>
                <w:p w14:paraId="307B231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14:paraId="7FFAD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vAlign w:val="center"/>
                </w:tcPr>
                <w:p w14:paraId="523D325F">
                  <w:pPr>
                    <w:adjustRightInd w:val="0"/>
                    <w:snapToGrid w:val="0"/>
                    <w:jc w:val="center"/>
                    <w:rPr>
                      <w:color w:val="000000" w:themeColor="text1"/>
                      <w:szCs w:val="21"/>
                      <w14:textFill>
                        <w14:solidFill>
                          <w14:schemeClr w14:val="tx1"/>
                        </w14:solidFill>
                      </w14:textFill>
                    </w:rPr>
                  </w:pPr>
                </w:p>
              </w:tc>
              <w:tc>
                <w:tcPr>
                  <w:tcW w:w="1028" w:type="pct"/>
                  <w:vAlign w:val="center"/>
                </w:tcPr>
                <w:p w14:paraId="10C23E8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06E6917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5667982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35" w:type="pct"/>
                  <w:vAlign w:val="center"/>
                </w:tcPr>
                <w:p w14:paraId="5F45487D">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14:paraId="28EA1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restart"/>
                  <w:shd w:val="clear" w:color="auto" w:fill="auto"/>
                  <w:vAlign w:val="center"/>
                </w:tcPr>
                <w:p w14:paraId="56095A92">
                  <w:pPr>
                    <w:adjustRightInd w:val="0"/>
                    <w:snapToGrid w:val="0"/>
                    <w:jc w:val="center"/>
                    <w:rPr>
                      <w:rFonts w:eastAsiaTheme="minor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2025.06.09</w:t>
                  </w:r>
                </w:p>
                <w:p w14:paraId="3FE46D7A">
                  <w:pPr>
                    <w:adjustRightInd w:val="0"/>
                    <w:snapToGrid w:val="0"/>
                    <w:jc w:val="center"/>
                    <w:rPr>
                      <w:color w:val="000000" w:themeColor="text1"/>
                      <w:szCs w:val="21"/>
                      <w14:textFill>
                        <w14:solidFill>
                          <w14:schemeClr w14:val="tx1"/>
                        </w14:solidFill>
                      </w14:textFill>
                    </w:rPr>
                  </w:pPr>
                </w:p>
              </w:tc>
              <w:tc>
                <w:tcPr>
                  <w:tcW w:w="1028" w:type="pct"/>
                  <w:vAlign w:val="center"/>
                </w:tcPr>
                <w:p w14:paraId="3948C46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37A275A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6E88A59D">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35" w:type="pct"/>
                  <w:vAlign w:val="center"/>
                </w:tcPr>
                <w:p w14:paraId="0B46745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14:paraId="25387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vAlign w:val="center"/>
                </w:tcPr>
                <w:p w14:paraId="37265B53">
                  <w:pPr>
                    <w:adjustRightInd w:val="0"/>
                    <w:snapToGrid w:val="0"/>
                    <w:jc w:val="center"/>
                    <w:rPr>
                      <w:color w:val="000000" w:themeColor="text1"/>
                      <w:szCs w:val="21"/>
                      <w14:textFill>
                        <w14:solidFill>
                          <w14:schemeClr w14:val="tx1"/>
                        </w14:solidFill>
                      </w14:textFill>
                    </w:rPr>
                  </w:pPr>
                </w:p>
              </w:tc>
              <w:tc>
                <w:tcPr>
                  <w:tcW w:w="1028" w:type="pct"/>
                  <w:vAlign w:val="center"/>
                </w:tcPr>
                <w:p w14:paraId="558A5C23">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37FD948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163751B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35" w:type="pct"/>
                  <w:vAlign w:val="center"/>
                </w:tcPr>
                <w:p w14:paraId="63469113">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14:paraId="5A887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vAlign w:val="center"/>
                </w:tcPr>
                <w:p w14:paraId="0335DA3A">
                  <w:pPr>
                    <w:adjustRightInd w:val="0"/>
                    <w:snapToGrid w:val="0"/>
                    <w:jc w:val="center"/>
                    <w:rPr>
                      <w:color w:val="000000" w:themeColor="text1"/>
                      <w:szCs w:val="21"/>
                      <w14:textFill>
                        <w14:solidFill>
                          <w14:schemeClr w14:val="tx1"/>
                        </w14:solidFill>
                      </w14:textFill>
                    </w:rPr>
                  </w:pPr>
                </w:p>
              </w:tc>
              <w:tc>
                <w:tcPr>
                  <w:tcW w:w="1028" w:type="pct"/>
                  <w:vAlign w:val="center"/>
                </w:tcPr>
                <w:p w14:paraId="44019F8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0D523B0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26AED6A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35" w:type="pct"/>
                  <w:vAlign w:val="center"/>
                </w:tcPr>
                <w:p w14:paraId="1C6E9CF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14:paraId="51CA3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vAlign w:val="center"/>
                </w:tcPr>
                <w:p w14:paraId="40FEAFA3">
                  <w:pPr>
                    <w:adjustRightInd w:val="0"/>
                    <w:snapToGrid w:val="0"/>
                    <w:jc w:val="center"/>
                    <w:rPr>
                      <w:color w:val="000000" w:themeColor="text1"/>
                      <w:szCs w:val="21"/>
                      <w14:textFill>
                        <w14:solidFill>
                          <w14:schemeClr w14:val="tx1"/>
                        </w14:solidFill>
                      </w14:textFill>
                    </w:rPr>
                  </w:pPr>
                </w:p>
              </w:tc>
              <w:tc>
                <w:tcPr>
                  <w:tcW w:w="1028" w:type="pct"/>
                  <w:vAlign w:val="center"/>
                </w:tcPr>
                <w:p w14:paraId="05A4D4BD">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1F8205F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5A2AB9A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35" w:type="pct"/>
                  <w:vAlign w:val="center"/>
                </w:tcPr>
                <w:p w14:paraId="34202F7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14:paraId="32718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restart"/>
                  <w:shd w:val="clear" w:color="auto" w:fill="auto"/>
                  <w:vAlign w:val="center"/>
                </w:tcPr>
                <w:p w14:paraId="56438D9B">
                  <w:pPr>
                    <w:adjustRightInd w:val="0"/>
                    <w:snapToGrid w:val="0"/>
                    <w:jc w:val="center"/>
                    <w:rPr>
                      <w:rFonts w:eastAsiaTheme="minor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2025.06.10</w:t>
                  </w:r>
                </w:p>
                <w:p w14:paraId="789C68A5">
                  <w:pPr>
                    <w:widowControl/>
                    <w:jc w:val="center"/>
                    <w:rPr>
                      <w:color w:val="000000" w:themeColor="text1"/>
                      <w:szCs w:val="21"/>
                      <w14:textFill>
                        <w14:solidFill>
                          <w14:schemeClr w14:val="tx1"/>
                        </w14:solidFill>
                      </w14:textFill>
                    </w:rPr>
                  </w:pPr>
                </w:p>
              </w:tc>
              <w:tc>
                <w:tcPr>
                  <w:tcW w:w="1028" w:type="pct"/>
                  <w:vAlign w:val="center"/>
                </w:tcPr>
                <w:p w14:paraId="23676D0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51CDFBA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663C47A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35" w:type="pct"/>
                  <w:vAlign w:val="center"/>
                </w:tcPr>
                <w:p w14:paraId="3194BF0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14:paraId="50EA4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vAlign w:val="center"/>
                </w:tcPr>
                <w:p w14:paraId="47E3C103">
                  <w:pPr>
                    <w:adjustRightInd w:val="0"/>
                    <w:snapToGrid w:val="0"/>
                    <w:jc w:val="center"/>
                    <w:rPr>
                      <w:color w:val="000000" w:themeColor="text1"/>
                      <w:szCs w:val="21"/>
                      <w14:textFill>
                        <w14:solidFill>
                          <w14:schemeClr w14:val="tx1"/>
                        </w14:solidFill>
                      </w14:textFill>
                    </w:rPr>
                  </w:pPr>
                </w:p>
              </w:tc>
              <w:tc>
                <w:tcPr>
                  <w:tcW w:w="1028" w:type="pct"/>
                  <w:vAlign w:val="center"/>
                </w:tcPr>
                <w:p w14:paraId="0770653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7DE7894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368A5FA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35" w:type="pct"/>
                  <w:vAlign w:val="center"/>
                </w:tcPr>
                <w:p w14:paraId="7583809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14:paraId="26E49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vAlign w:val="center"/>
                </w:tcPr>
                <w:p w14:paraId="475F2B2A">
                  <w:pPr>
                    <w:adjustRightInd w:val="0"/>
                    <w:snapToGrid w:val="0"/>
                    <w:jc w:val="center"/>
                    <w:rPr>
                      <w:color w:val="000000" w:themeColor="text1"/>
                      <w:szCs w:val="21"/>
                      <w14:textFill>
                        <w14:solidFill>
                          <w14:schemeClr w14:val="tx1"/>
                        </w14:solidFill>
                      </w14:textFill>
                    </w:rPr>
                  </w:pPr>
                </w:p>
              </w:tc>
              <w:tc>
                <w:tcPr>
                  <w:tcW w:w="1028" w:type="pct"/>
                  <w:vAlign w:val="center"/>
                </w:tcPr>
                <w:p w14:paraId="2907D6E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2CCC444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3364CC0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35" w:type="pct"/>
                  <w:vAlign w:val="center"/>
                </w:tcPr>
                <w:p w14:paraId="3CF53AF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14:paraId="3B6D2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vAlign w:val="center"/>
                </w:tcPr>
                <w:p w14:paraId="2BD075AB">
                  <w:pPr>
                    <w:adjustRightInd w:val="0"/>
                    <w:snapToGrid w:val="0"/>
                    <w:jc w:val="center"/>
                    <w:rPr>
                      <w:color w:val="000000" w:themeColor="text1"/>
                      <w:szCs w:val="21"/>
                      <w14:textFill>
                        <w14:solidFill>
                          <w14:schemeClr w14:val="tx1"/>
                        </w14:solidFill>
                      </w14:textFill>
                    </w:rPr>
                  </w:pPr>
                </w:p>
              </w:tc>
              <w:tc>
                <w:tcPr>
                  <w:tcW w:w="1028" w:type="pct"/>
                  <w:vAlign w:val="center"/>
                </w:tcPr>
                <w:p w14:paraId="773EE57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42F5862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60287F7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35" w:type="pct"/>
                  <w:vAlign w:val="center"/>
                </w:tcPr>
                <w:p w14:paraId="0CAF481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14:paraId="6C18A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restart"/>
                  <w:shd w:val="clear" w:color="auto" w:fill="auto"/>
                  <w:vAlign w:val="center"/>
                </w:tcPr>
                <w:p w14:paraId="64D240CD">
                  <w:pPr>
                    <w:widowControl/>
                    <w:jc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2025.06.11</w:t>
                  </w:r>
                </w:p>
              </w:tc>
              <w:tc>
                <w:tcPr>
                  <w:tcW w:w="1028" w:type="pct"/>
                  <w:vAlign w:val="center"/>
                </w:tcPr>
                <w:p w14:paraId="710CD54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1460139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44DB497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35" w:type="pct"/>
                  <w:vAlign w:val="center"/>
                </w:tcPr>
                <w:p w14:paraId="2B9E1F0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14:paraId="23540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vAlign w:val="center"/>
                </w:tcPr>
                <w:p w14:paraId="09A07DBC">
                  <w:pPr>
                    <w:adjustRightInd w:val="0"/>
                    <w:snapToGrid w:val="0"/>
                    <w:jc w:val="center"/>
                    <w:rPr>
                      <w:color w:val="000000" w:themeColor="text1"/>
                      <w:szCs w:val="21"/>
                      <w14:textFill>
                        <w14:solidFill>
                          <w14:schemeClr w14:val="tx1"/>
                        </w14:solidFill>
                      </w14:textFill>
                    </w:rPr>
                  </w:pPr>
                </w:p>
              </w:tc>
              <w:tc>
                <w:tcPr>
                  <w:tcW w:w="1028" w:type="pct"/>
                  <w:vAlign w:val="center"/>
                </w:tcPr>
                <w:p w14:paraId="6D0446F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5823A8B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6B0BF11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35" w:type="pct"/>
                  <w:vAlign w:val="center"/>
                </w:tcPr>
                <w:p w14:paraId="442D925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14:paraId="5E1C0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vAlign w:val="center"/>
                </w:tcPr>
                <w:p w14:paraId="6960D6B3">
                  <w:pPr>
                    <w:adjustRightInd w:val="0"/>
                    <w:snapToGrid w:val="0"/>
                    <w:jc w:val="center"/>
                    <w:rPr>
                      <w:color w:val="000000" w:themeColor="text1"/>
                      <w:szCs w:val="21"/>
                      <w14:textFill>
                        <w14:solidFill>
                          <w14:schemeClr w14:val="tx1"/>
                        </w14:solidFill>
                      </w14:textFill>
                    </w:rPr>
                  </w:pPr>
                </w:p>
              </w:tc>
              <w:tc>
                <w:tcPr>
                  <w:tcW w:w="1028" w:type="pct"/>
                  <w:vAlign w:val="center"/>
                </w:tcPr>
                <w:p w14:paraId="4319826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44AC2FB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1CAF3CD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35" w:type="pct"/>
                  <w:vAlign w:val="center"/>
                </w:tcPr>
                <w:p w14:paraId="09BE219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14:paraId="40985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vAlign w:val="center"/>
                </w:tcPr>
                <w:p w14:paraId="74B0FD26">
                  <w:pPr>
                    <w:adjustRightInd w:val="0"/>
                    <w:snapToGrid w:val="0"/>
                    <w:jc w:val="center"/>
                    <w:rPr>
                      <w:color w:val="000000" w:themeColor="text1"/>
                      <w:szCs w:val="21"/>
                      <w14:textFill>
                        <w14:solidFill>
                          <w14:schemeClr w14:val="tx1"/>
                        </w14:solidFill>
                      </w14:textFill>
                    </w:rPr>
                  </w:pPr>
                </w:p>
              </w:tc>
              <w:tc>
                <w:tcPr>
                  <w:tcW w:w="1028" w:type="pct"/>
                  <w:vAlign w:val="center"/>
                </w:tcPr>
                <w:p w14:paraId="44EC886D">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413A8D8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7E55066D">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35" w:type="pct"/>
                  <w:vAlign w:val="center"/>
                </w:tcPr>
                <w:p w14:paraId="1EE48A3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14:paraId="55341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restart"/>
                  <w:shd w:val="clear" w:color="auto" w:fill="auto"/>
                  <w:vAlign w:val="center"/>
                </w:tcPr>
                <w:p w14:paraId="2F2BD44D">
                  <w:pPr>
                    <w:widowControl/>
                    <w:jc w:val="center"/>
                    <w:rPr>
                      <w:rFonts w:eastAsiaTheme="minorEastAsia"/>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2025.06.12</w:t>
                  </w:r>
                </w:p>
              </w:tc>
              <w:tc>
                <w:tcPr>
                  <w:tcW w:w="1028" w:type="pct"/>
                  <w:vAlign w:val="center"/>
                </w:tcPr>
                <w:p w14:paraId="3F7C51E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1F600E0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4305D71D">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35" w:type="pct"/>
                  <w:vAlign w:val="center"/>
                </w:tcPr>
                <w:p w14:paraId="521A477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14:paraId="1A22C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vAlign w:val="center"/>
                </w:tcPr>
                <w:p w14:paraId="4A807FE3">
                  <w:pPr>
                    <w:adjustRightInd w:val="0"/>
                    <w:snapToGrid w:val="0"/>
                    <w:jc w:val="center"/>
                    <w:rPr>
                      <w:color w:val="000000" w:themeColor="text1"/>
                      <w:szCs w:val="21"/>
                      <w14:textFill>
                        <w14:solidFill>
                          <w14:schemeClr w14:val="tx1"/>
                        </w14:solidFill>
                      </w14:textFill>
                    </w:rPr>
                  </w:pPr>
                </w:p>
              </w:tc>
              <w:tc>
                <w:tcPr>
                  <w:tcW w:w="1028" w:type="pct"/>
                  <w:vAlign w:val="center"/>
                </w:tcPr>
                <w:p w14:paraId="3EB6FE7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0D4CA3ED">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5039714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35" w:type="pct"/>
                  <w:vAlign w:val="center"/>
                </w:tcPr>
                <w:p w14:paraId="46BB4A6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14:paraId="02A3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vAlign w:val="center"/>
                </w:tcPr>
                <w:p w14:paraId="439383C5">
                  <w:pPr>
                    <w:adjustRightInd w:val="0"/>
                    <w:snapToGrid w:val="0"/>
                    <w:jc w:val="center"/>
                    <w:rPr>
                      <w:color w:val="000000" w:themeColor="text1"/>
                      <w:szCs w:val="21"/>
                      <w14:textFill>
                        <w14:solidFill>
                          <w14:schemeClr w14:val="tx1"/>
                        </w14:solidFill>
                      </w14:textFill>
                    </w:rPr>
                  </w:pPr>
                </w:p>
              </w:tc>
              <w:tc>
                <w:tcPr>
                  <w:tcW w:w="1028" w:type="pct"/>
                  <w:vAlign w:val="center"/>
                </w:tcPr>
                <w:p w14:paraId="0D3302F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7906AFB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10904A2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35" w:type="pct"/>
                  <w:vAlign w:val="center"/>
                </w:tcPr>
                <w:p w14:paraId="0A79EDC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r w14:paraId="45755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vAlign w:val="center"/>
                </w:tcPr>
                <w:p w14:paraId="5690C575">
                  <w:pPr>
                    <w:adjustRightInd w:val="0"/>
                    <w:snapToGrid w:val="0"/>
                    <w:jc w:val="center"/>
                    <w:rPr>
                      <w:color w:val="000000" w:themeColor="text1"/>
                      <w:szCs w:val="21"/>
                      <w14:textFill>
                        <w14:solidFill>
                          <w14:schemeClr w14:val="tx1"/>
                        </w14:solidFill>
                      </w14:textFill>
                    </w:rPr>
                  </w:pPr>
                </w:p>
              </w:tc>
              <w:tc>
                <w:tcPr>
                  <w:tcW w:w="1028" w:type="pct"/>
                  <w:vAlign w:val="center"/>
                </w:tcPr>
                <w:p w14:paraId="0AF4028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4E12E56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28" w:type="pct"/>
                  <w:vAlign w:val="center"/>
                </w:tcPr>
                <w:p w14:paraId="45F7051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35" w:type="pct"/>
                  <w:vAlign w:val="center"/>
                </w:tcPr>
                <w:p w14:paraId="308A51E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r>
          </w:tbl>
          <w:p w14:paraId="41B231C3">
            <w:pPr>
              <w:topLinePunct/>
              <w:autoSpaceDE w:val="0"/>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从上表可知，二氯甲烷、苯乙烯、丙烯腈、氯化氢均未检出。</w:t>
            </w:r>
          </w:p>
          <w:p w14:paraId="6C2BE778">
            <w:pPr>
              <w:snapToGrid w:val="0"/>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2、地表水环境</w:t>
            </w:r>
          </w:p>
          <w:p w14:paraId="6B5BDA6E">
            <w:pPr>
              <w:wordWrap w:val="0"/>
              <w:topLinePunct/>
              <w:adjustRightInd w:val="0"/>
              <w:snapToGrid w:val="0"/>
              <w:spacing w:line="360" w:lineRule="auto"/>
              <w:ind w:firstLine="420" w:firstLineChars="20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建设项目废水经预处理达标接入山南新区污水处理厂，尾水排入高塘湖。高塘湖执行《地表水环境质量标准》（GB3838-2002）Ⅳ类水质标准。本次评价引用淮南市生态环境局发布的发布的《2024年淮南市环境质量状况公报》中的结论：</w:t>
            </w:r>
          </w:p>
          <w:p w14:paraId="3DD7A745">
            <w:pPr>
              <w:pStyle w:val="31"/>
              <w:spacing w:before="0" w:beforeAutospacing="0" w:after="0" w:afterAutospacing="0" w:line="360" w:lineRule="auto"/>
              <w:ind w:firstLine="420" w:firstLineChars="200"/>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2024</w:t>
            </w:r>
            <w:r>
              <w:rPr>
                <w:rFonts w:hint="eastAsia" w:ascii="Times New Roman" w:hAnsi="Times New Roman"/>
                <w:color w:val="000000" w:themeColor="text1"/>
                <w:sz w:val="21"/>
                <w:szCs w:val="21"/>
                <w14:textFill>
                  <w14:solidFill>
                    <w14:schemeClr w14:val="tx1"/>
                  </w14:solidFill>
                </w14:textFill>
              </w:rPr>
              <w:t>年，全市地表水</w:t>
            </w:r>
            <w:r>
              <w:rPr>
                <w:rFonts w:ascii="Times New Roman" w:hAnsi="Times New Roman"/>
                <w:color w:val="000000" w:themeColor="text1"/>
                <w:sz w:val="21"/>
                <w:szCs w:val="21"/>
                <w14:textFill>
                  <w14:solidFill>
                    <w14:schemeClr w14:val="tx1"/>
                  </w14:solidFill>
                </w14:textFill>
              </w:rPr>
              <w:t>24</w:t>
            </w:r>
            <w:r>
              <w:rPr>
                <w:rFonts w:hint="eastAsia" w:ascii="Times New Roman" w:hAnsi="Times New Roman"/>
                <w:color w:val="000000" w:themeColor="text1"/>
                <w:sz w:val="21"/>
                <w:szCs w:val="21"/>
                <w14:textFill>
                  <w14:solidFill>
                    <w14:schemeClr w14:val="tx1"/>
                  </w14:solidFill>
                </w14:textFill>
              </w:rPr>
              <w:t>个监测断面中优良水质比例为</w:t>
            </w:r>
            <w:r>
              <w:rPr>
                <w:rFonts w:ascii="Times New Roman" w:hAnsi="Times New Roman"/>
                <w:color w:val="000000" w:themeColor="text1"/>
                <w:sz w:val="21"/>
                <w:szCs w:val="21"/>
                <w14:textFill>
                  <w14:solidFill>
                    <w14:schemeClr w14:val="tx1"/>
                  </w14:solidFill>
                </w14:textFill>
              </w:rPr>
              <w:t>91.7%</w:t>
            </w:r>
            <w:r>
              <w:rPr>
                <w:rFonts w:hint="eastAsia" w:ascii="Times New Roman" w:hAnsi="Times New Roman"/>
                <w:color w:val="000000" w:themeColor="text1"/>
                <w:sz w:val="21"/>
                <w:szCs w:val="21"/>
                <w14:textFill>
                  <w14:solidFill>
                    <w14:schemeClr w14:val="tx1"/>
                  </w14:solidFill>
                </w14:textFill>
              </w:rPr>
              <w:t>，比上年下降了</w:t>
            </w:r>
            <w:r>
              <w:rPr>
                <w:rFonts w:ascii="Times New Roman" w:hAnsi="Times New Roman"/>
                <w:color w:val="000000" w:themeColor="text1"/>
                <w:sz w:val="21"/>
                <w:szCs w:val="21"/>
                <w14:textFill>
                  <w14:solidFill>
                    <w14:schemeClr w14:val="tx1"/>
                  </w14:solidFill>
                </w14:textFill>
              </w:rPr>
              <w:t>4.1</w:t>
            </w:r>
            <w:r>
              <w:rPr>
                <w:rFonts w:hint="eastAsia" w:ascii="Times New Roman" w:hAnsi="Times New Roman"/>
                <w:color w:val="000000" w:themeColor="text1"/>
                <w:sz w:val="21"/>
                <w:szCs w:val="21"/>
                <w14:textFill>
                  <w14:solidFill>
                    <w14:schemeClr w14:val="tx1"/>
                  </w14:solidFill>
                </w14:textFill>
              </w:rPr>
              <w:t>个百分点，</w:t>
            </w:r>
            <w:r>
              <w:rPr>
                <w:rFonts w:ascii="Times New Roman" w:hAnsi="Times New Roman"/>
                <w:color w:val="000000" w:themeColor="text1"/>
                <w:sz w:val="21"/>
                <w:szCs w:val="21"/>
                <w14:textFill>
                  <w14:solidFill>
                    <w14:schemeClr w14:val="tx1"/>
                  </w14:solidFill>
                </w14:textFill>
              </w:rPr>
              <w:t>Ⅳ</w:t>
            </w:r>
            <w:r>
              <w:rPr>
                <w:rFonts w:hint="eastAsia" w:ascii="Times New Roman" w:hAnsi="Times New Roman"/>
                <w:color w:val="000000" w:themeColor="text1"/>
                <w:sz w:val="21"/>
                <w:szCs w:val="21"/>
                <w14:textFill>
                  <w14:solidFill>
                    <w14:schemeClr w14:val="tx1"/>
                  </w14:solidFill>
                </w14:textFill>
              </w:rPr>
              <w:t>类水质比例</w:t>
            </w:r>
            <w:r>
              <w:rPr>
                <w:rFonts w:ascii="Times New Roman" w:hAnsi="Times New Roman"/>
                <w:color w:val="000000" w:themeColor="text1"/>
                <w:sz w:val="21"/>
                <w:szCs w:val="21"/>
                <w14:textFill>
                  <w14:solidFill>
                    <w14:schemeClr w14:val="tx1"/>
                  </w14:solidFill>
                </w14:textFill>
              </w:rPr>
              <w:t>8.3%</w:t>
            </w:r>
            <w:r>
              <w:rPr>
                <w:rFonts w:hint="eastAsia" w:ascii="Times New Roman" w:hAnsi="Times New Roman"/>
                <w:color w:val="000000" w:themeColor="text1"/>
                <w:sz w:val="21"/>
                <w:szCs w:val="21"/>
                <w14:textFill>
                  <w14:solidFill>
                    <w14:schemeClr w14:val="tx1"/>
                  </w14:solidFill>
                </w14:textFill>
              </w:rPr>
              <w:t>，总体水质状况优。</w:t>
            </w:r>
          </w:p>
          <w:p w14:paraId="1538DEE8">
            <w:pPr>
              <w:pStyle w:val="31"/>
              <w:spacing w:before="0" w:beforeAutospacing="0" w:after="0" w:afterAutospacing="0" w:line="360" w:lineRule="auto"/>
              <w:ind w:firstLine="420" w:firstLineChars="200"/>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8</w:t>
            </w:r>
            <w:r>
              <w:rPr>
                <w:rFonts w:hint="eastAsia" w:ascii="Times New Roman" w:hAnsi="Times New Roman"/>
                <w:color w:val="000000" w:themeColor="text1"/>
                <w:sz w:val="21"/>
                <w:szCs w:val="21"/>
                <w14:textFill>
                  <w14:solidFill>
                    <w14:schemeClr w14:val="tx1"/>
                  </w14:solidFill>
                </w14:textFill>
              </w:rPr>
              <w:t>个国控断面中优良水质比例为</w:t>
            </w:r>
            <w:r>
              <w:rPr>
                <w:rFonts w:ascii="Times New Roman" w:hAnsi="Times New Roman"/>
                <w:color w:val="000000" w:themeColor="text1"/>
                <w:sz w:val="21"/>
                <w:szCs w:val="21"/>
                <w14:textFill>
                  <w14:solidFill>
                    <w14:schemeClr w14:val="tx1"/>
                  </w14:solidFill>
                </w14:textFill>
              </w:rPr>
              <w:t>87.5%</w:t>
            </w:r>
            <w:r>
              <w:rPr>
                <w:rFonts w:hint="eastAsia" w:ascii="Times New Roman" w:hAnsi="Times New Roman"/>
                <w:color w:val="000000" w:themeColor="text1"/>
                <w:sz w:val="21"/>
                <w:szCs w:val="21"/>
                <w14:textFill>
                  <w14:solidFill>
                    <w14:schemeClr w14:val="tx1"/>
                  </w14:solidFill>
                </w14:textFill>
              </w:rPr>
              <w:t>，</w:t>
            </w:r>
            <w:r>
              <w:rPr>
                <w:rFonts w:ascii="Times New Roman" w:hAnsi="Times New Roman"/>
                <w:color w:val="000000" w:themeColor="text1"/>
                <w:sz w:val="21"/>
                <w:szCs w:val="21"/>
                <w14:textFill>
                  <w14:solidFill>
                    <w14:schemeClr w14:val="tx1"/>
                  </w14:solidFill>
                </w14:textFill>
              </w:rPr>
              <w:t>Ⅳ</w:t>
            </w:r>
            <w:r>
              <w:rPr>
                <w:rFonts w:hint="eastAsia" w:ascii="Times New Roman" w:hAnsi="Times New Roman"/>
                <w:color w:val="000000" w:themeColor="text1"/>
                <w:sz w:val="21"/>
                <w:szCs w:val="21"/>
                <w14:textFill>
                  <w14:solidFill>
                    <w14:schemeClr w14:val="tx1"/>
                  </w14:solidFill>
                </w14:textFill>
              </w:rPr>
              <w:t>类水质比例</w:t>
            </w:r>
            <w:r>
              <w:rPr>
                <w:rFonts w:ascii="Times New Roman" w:hAnsi="Times New Roman"/>
                <w:color w:val="000000" w:themeColor="text1"/>
                <w:sz w:val="21"/>
                <w:szCs w:val="21"/>
                <w14:textFill>
                  <w14:solidFill>
                    <w14:schemeClr w14:val="tx1"/>
                  </w14:solidFill>
                </w14:textFill>
              </w:rPr>
              <w:t>12.5%</w:t>
            </w:r>
            <w:r>
              <w:rPr>
                <w:rFonts w:hint="eastAsia" w:ascii="Times New Roman" w:hAnsi="Times New Roman"/>
                <w:color w:val="000000" w:themeColor="text1"/>
                <w:sz w:val="21"/>
                <w:szCs w:val="21"/>
                <w14:textFill>
                  <w14:solidFill>
                    <w14:schemeClr w14:val="tx1"/>
                  </w14:solidFill>
                </w14:textFill>
              </w:rPr>
              <w:t>，水质总体状况良好；</w:t>
            </w:r>
            <w:r>
              <w:rPr>
                <w:rFonts w:ascii="Times New Roman" w:hAnsi="Times New Roman"/>
                <w:color w:val="000000" w:themeColor="text1"/>
                <w:sz w:val="21"/>
                <w:szCs w:val="21"/>
                <w14:textFill>
                  <w14:solidFill>
                    <w14:schemeClr w14:val="tx1"/>
                  </w14:solidFill>
                </w14:textFill>
              </w:rPr>
              <w:t>11</w:t>
            </w:r>
            <w:r>
              <w:rPr>
                <w:rFonts w:hint="eastAsia" w:ascii="Times New Roman" w:hAnsi="Times New Roman"/>
                <w:color w:val="000000" w:themeColor="text1"/>
                <w:sz w:val="21"/>
                <w:szCs w:val="21"/>
                <w14:textFill>
                  <w14:solidFill>
                    <w14:schemeClr w14:val="tx1"/>
                  </w14:solidFill>
                </w14:textFill>
              </w:rPr>
              <w:t>个省控断面中优良水质比例为</w:t>
            </w:r>
            <w:r>
              <w:rPr>
                <w:rFonts w:ascii="Times New Roman" w:hAnsi="Times New Roman"/>
                <w:color w:val="000000" w:themeColor="text1"/>
                <w:sz w:val="21"/>
                <w:szCs w:val="21"/>
                <w14:textFill>
                  <w14:solidFill>
                    <w14:schemeClr w14:val="tx1"/>
                  </w14:solidFill>
                </w14:textFill>
              </w:rPr>
              <w:t>90.9%</w:t>
            </w:r>
            <w:r>
              <w:rPr>
                <w:rFonts w:hint="eastAsia" w:ascii="Times New Roman" w:hAnsi="Times New Roman"/>
                <w:color w:val="000000" w:themeColor="text1"/>
                <w:sz w:val="21"/>
                <w:szCs w:val="21"/>
                <w14:textFill>
                  <w14:solidFill>
                    <w14:schemeClr w14:val="tx1"/>
                  </w14:solidFill>
                </w14:textFill>
              </w:rPr>
              <w:t>，水质总体状况优。</w:t>
            </w:r>
          </w:p>
          <w:p w14:paraId="41CC1FC8">
            <w:pPr>
              <w:pStyle w:val="31"/>
              <w:spacing w:before="0" w:beforeAutospacing="0" w:after="0" w:afterAutospacing="0" w:line="360" w:lineRule="auto"/>
              <w:ind w:firstLine="420" w:firstLineChars="200"/>
              <w:jc w:val="both"/>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河流：全市辖区内淮河干流水质状况为优，永幸河和丁家沟水质状况为优，西淝河、东淝河、架河、泥河、万小河、瓦西干渠、陡涧河和便民沟水质状况为良好。</w:t>
            </w:r>
            <w:r>
              <w:rPr>
                <w:rFonts w:ascii="Times New Roman" w:hAnsi="Times New Roman"/>
                <w:color w:val="000000" w:themeColor="text1"/>
                <w:sz w:val="21"/>
                <w:szCs w:val="21"/>
                <w14:textFill>
                  <w14:solidFill>
                    <w14:schemeClr w14:val="tx1"/>
                  </w14:solidFill>
                </w14:textFill>
              </w:rPr>
              <w:t>20</w:t>
            </w:r>
            <w:r>
              <w:rPr>
                <w:rFonts w:hint="eastAsia" w:ascii="Times New Roman" w:hAnsi="Times New Roman"/>
                <w:color w:val="000000" w:themeColor="text1"/>
                <w:sz w:val="21"/>
                <w:szCs w:val="21"/>
                <w14:textFill>
                  <w14:solidFill>
                    <w14:schemeClr w14:val="tx1"/>
                  </w14:solidFill>
                </w14:textFill>
              </w:rPr>
              <w:t>个监测断面中优良水质比例为</w:t>
            </w:r>
            <w:r>
              <w:rPr>
                <w:rFonts w:ascii="Times New Roman" w:hAnsi="Times New Roman"/>
                <w:color w:val="000000" w:themeColor="text1"/>
                <w:sz w:val="21"/>
                <w:szCs w:val="21"/>
                <w14:textFill>
                  <w14:solidFill>
                    <w14:schemeClr w14:val="tx1"/>
                  </w14:solidFill>
                </w14:textFill>
              </w:rPr>
              <w:t>100%</w:t>
            </w:r>
            <w:r>
              <w:rPr>
                <w:rFonts w:hint="eastAsia" w:ascii="Times New Roman" w:hAnsi="Times New Roman"/>
                <w:color w:val="000000" w:themeColor="text1"/>
                <w:sz w:val="21"/>
                <w:szCs w:val="21"/>
                <w14:textFill>
                  <w14:solidFill>
                    <w14:schemeClr w14:val="tx1"/>
                  </w14:solidFill>
                </w14:textFill>
              </w:rPr>
              <w:t>，与去年持平。其中黄圩和丁家沟河口断面水质均有所好转（</w:t>
            </w:r>
            <w:r>
              <w:rPr>
                <w:rFonts w:ascii="Times New Roman" w:hAnsi="Times New Roman"/>
                <w:color w:val="000000" w:themeColor="text1"/>
                <w:sz w:val="21"/>
                <w:szCs w:val="21"/>
                <w14:textFill>
                  <w14:solidFill>
                    <w14:schemeClr w14:val="tx1"/>
                  </w14:solidFill>
                </w14:textFill>
              </w:rPr>
              <w:t>Ⅲ</w:t>
            </w:r>
            <w:r>
              <w:rPr>
                <w:rFonts w:hint="eastAsia" w:ascii="Times New Roman" w:hAnsi="Times New Roman"/>
                <w:color w:val="000000" w:themeColor="text1"/>
                <w:sz w:val="21"/>
                <w:szCs w:val="21"/>
                <w14:textFill>
                  <w14:solidFill>
                    <w14:schemeClr w14:val="tx1"/>
                  </w14:solidFill>
                </w14:textFill>
              </w:rPr>
              <w:t>类</w:t>
            </w:r>
            <w:r>
              <w:rPr>
                <w:rFonts w:ascii="Times New Roman" w:hAnsi="Times New Roman"/>
                <w:color w:val="000000" w:themeColor="text1"/>
                <w:sz w:val="21"/>
                <w:szCs w:val="21"/>
                <w14:textFill>
                  <w14:solidFill>
                    <w14:schemeClr w14:val="tx1"/>
                  </w14:solidFill>
                </w14:textFill>
              </w:rPr>
              <w:t>→Ⅱ</w:t>
            </w:r>
            <w:r>
              <w:rPr>
                <w:rFonts w:hint="eastAsia" w:ascii="Times New Roman" w:hAnsi="Times New Roman"/>
                <w:color w:val="000000" w:themeColor="text1"/>
                <w:sz w:val="21"/>
                <w:szCs w:val="21"/>
                <w14:textFill>
                  <w14:solidFill>
                    <w14:schemeClr w14:val="tx1"/>
                  </w14:solidFill>
                </w14:textFill>
              </w:rPr>
              <w:t>类），五里闸（</w:t>
            </w:r>
            <w:r>
              <w:rPr>
                <w:rFonts w:ascii="Times New Roman" w:hAnsi="Times New Roman"/>
                <w:color w:val="000000" w:themeColor="text1"/>
                <w:sz w:val="21"/>
                <w:szCs w:val="21"/>
                <w14:textFill>
                  <w14:solidFill>
                    <w14:schemeClr w14:val="tx1"/>
                  </w14:solidFill>
                </w14:textFill>
              </w:rPr>
              <w:t>II</w:t>
            </w:r>
            <w:r>
              <w:rPr>
                <w:rFonts w:hint="eastAsia" w:ascii="Times New Roman" w:hAnsi="Times New Roman"/>
                <w:color w:val="000000" w:themeColor="text1"/>
                <w:sz w:val="21"/>
                <w:szCs w:val="21"/>
                <w14:textFill>
                  <w14:solidFill>
                    <w14:schemeClr w14:val="tx1"/>
                  </w14:solidFill>
                </w14:textFill>
              </w:rPr>
              <w:t>类</w:t>
            </w:r>
            <w:r>
              <w:rPr>
                <w:rFonts w:ascii="Times New Roman" w:hAnsi="Times New Roman"/>
                <w:color w:val="000000" w:themeColor="text1"/>
                <w:sz w:val="21"/>
                <w:szCs w:val="21"/>
                <w14:textFill>
                  <w14:solidFill>
                    <w14:schemeClr w14:val="tx1"/>
                  </w14:solidFill>
                </w14:textFill>
              </w:rPr>
              <w:t>→Ⅲ</w:t>
            </w:r>
            <w:r>
              <w:rPr>
                <w:rFonts w:hint="eastAsia" w:ascii="Times New Roman" w:hAnsi="Times New Roman"/>
                <w:color w:val="000000" w:themeColor="text1"/>
                <w:sz w:val="21"/>
                <w:szCs w:val="21"/>
                <w14:textFill>
                  <w14:solidFill>
                    <w14:schemeClr w14:val="tx1"/>
                  </w14:solidFill>
                </w14:textFill>
              </w:rPr>
              <w:t>类）和西淝河闸下（</w:t>
            </w:r>
            <w:r>
              <w:rPr>
                <w:rFonts w:ascii="Times New Roman" w:hAnsi="Times New Roman"/>
                <w:color w:val="000000" w:themeColor="text1"/>
                <w:sz w:val="21"/>
                <w:szCs w:val="21"/>
                <w14:textFill>
                  <w14:solidFill>
                    <w14:schemeClr w14:val="tx1"/>
                  </w14:solidFill>
                </w14:textFill>
              </w:rPr>
              <w:t>II</w:t>
            </w:r>
            <w:r>
              <w:rPr>
                <w:rFonts w:hint="eastAsia" w:ascii="Times New Roman" w:hAnsi="Times New Roman"/>
                <w:color w:val="000000" w:themeColor="text1"/>
                <w:sz w:val="21"/>
                <w:szCs w:val="21"/>
                <w14:textFill>
                  <w14:solidFill>
                    <w14:schemeClr w14:val="tx1"/>
                  </w14:solidFill>
                </w14:textFill>
              </w:rPr>
              <w:t>类</w:t>
            </w:r>
            <w:r>
              <w:rPr>
                <w:rFonts w:ascii="Times New Roman" w:hAnsi="Times New Roman"/>
                <w:color w:val="000000" w:themeColor="text1"/>
                <w:sz w:val="21"/>
                <w:szCs w:val="21"/>
                <w14:textFill>
                  <w14:solidFill>
                    <w14:schemeClr w14:val="tx1"/>
                  </w14:solidFill>
                </w14:textFill>
              </w:rPr>
              <w:t>→Ⅲ</w:t>
            </w:r>
            <w:r>
              <w:rPr>
                <w:rFonts w:hint="eastAsia" w:ascii="Times New Roman" w:hAnsi="Times New Roman"/>
                <w:color w:val="000000" w:themeColor="text1"/>
                <w:sz w:val="21"/>
                <w:szCs w:val="21"/>
                <w14:textFill>
                  <w14:solidFill>
                    <w14:schemeClr w14:val="tx1"/>
                  </w14:solidFill>
                </w14:textFill>
              </w:rPr>
              <w:t>类）水质均有所下降，其他断面水质保持稳定。</w:t>
            </w:r>
          </w:p>
          <w:p w14:paraId="4EEC09A8">
            <w:pPr>
              <w:pStyle w:val="31"/>
              <w:spacing w:before="0" w:beforeAutospacing="0" w:after="0" w:afterAutospacing="0" w:line="360" w:lineRule="auto"/>
              <w:ind w:firstLine="420" w:firstLineChars="200"/>
              <w:jc w:val="both"/>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湖库：瓦埠湖和焦岗湖点位水质年均值符合</w:t>
            </w:r>
            <w:r>
              <w:rPr>
                <w:rFonts w:ascii="Times New Roman" w:hAnsi="Times New Roman"/>
                <w:color w:val="000000" w:themeColor="text1"/>
                <w:sz w:val="21"/>
                <w:szCs w:val="21"/>
                <w14:textFill>
                  <w14:solidFill>
                    <w14:schemeClr w14:val="tx1"/>
                  </w14:solidFill>
                </w14:textFill>
              </w:rPr>
              <w:t>Ⅲ</w:t>
            </w:r>
            <w:r>
              <w:rPr>
                <w:rFonts w:hint="eastAsia" w:ascii="Times New Roman" w:hAnsi="Times New Roman"/>
                <w:color w:val="000000" w:themeColor="text1"/>
                <w:sz w:val="21"/>
                <w:szCs w:val="21"/>
                <w14:textFill>
                  <w14:solidFill>
                    <w14:schemeClr w14:val="tx1"/>
                  </w14:solidFill>
                </w14:textFill>
              </w:rPr>
              <w:t>类标准，水质状况为良好；高塘湖和安丰塘点位水质年均值符合</w:t>
            </w:r>
            <w:r>
              <w:rPr>
                <w:rFonts w:ascii="Times New Roman" w:hAnsi="Times New Roman"/>
                <w:color w:val="000000" w:themeColor="text1"/>
                <w:sz w:val="21"/>
                <w:szCs w:val="21"/>
                <w14:textFill>
                  <w14:solidFill>
                    <w14:schemeClr w14:val="tx1"/>
                  </w14:solidFill>
                </w14:textFill>
              </w:rPr>
              <w:t>Ⅳ</w:t>
            </w:r>
            <w:r>
              <w:rPr>
                <w:rFonts w:hint="eastAsia" w:ascii="Times New Roman" w:hAnsi="Times New Roman"/>
                <w:color w:val="000000" w:themeColor="text1"/>
                <w:sz w:val="21"/>
                <w:szCs w:val="21"/>
                <w14:textFill>
                  <w14:solidFill>
                    <w14:schemeClr w14:val="tx1"/>
                  </w14:solidFill>
                </w14:textFill>
              </w:rPr>
              <w:t>类标准，水质轻度污染，主要污染指标为总磷。安丰塘营养状态为中营养，焦岗湖、高塘湖和瓦埠湖营养状态均为轻度富营养。与上年相比，安丰塘点位水质类别由</w:t>
            </w:r>
            <w:r>
              <w:rPr>
                <w:rFonts w:ascii="Times New Roman" w:hAnsi="Times New Roman"/>
                <w:color w:val="000000" w:themeColor="text1"/>
                <w:sz w:val="21"/>
                <w:szCs w:val="21"/>
                <w14:textFill>
                  <w14:solidFill>
                    <w14:schemeClr w14:val="tx1"/>
                  </w14:solidFill>
                </w14:textFill>
              </w:rPr>
              <w:t>Ⅲ</w:t>
            </w:r>
            <w:r>
              <w:rPr>
                <w:rFonts w:hint="eastAsia" w:ascii="Times New Roman" w:hAnsi="Times New Roman"/>
                <w:color w:val="000000" w:themeColor="text1"/>
                <w:sz w:val="21"/>
                <w:szCs w:val="21"/>
                <w14:textFill>
                  <w14:solidFill>
                    <w14:schemeClr w14:val="tx1"/>
                  </w14:solidFill>
                </w14:textFill>
              </w:rPr>
              <w:t>类下降为</w:t>
            </w:r>
            <w:r>
              <w:rPr>
                <w:rFonts w:ascii="Times New Roman" w:hAnsi="Times New Roman"/>
                <w:color w:val="000000" w:themeColor="text1"/>
                <w:sz w:val="21"/>
                <w:szCs w:val="21"/>
                <w14:textFill>
                  <w14:solidFill>
                    <w14:schemeClr w14:val="tx1"/>
                  </w14:solidFill>
                </w14:textFill>
              </w:rPr>
              <w:t>Ⅳ</w:t>
            </w:r>
            <w:r>
              <w:rPr>
                <w:rFonts w:hint="eastAsia" w:ascii="Times New Roman" w:hAnsi="Times New Roman"/>
                <w:color w:val="000000" w:themeColor="text1"/>
                <w:sz w:val="21"/>
                <w:szCs w:val="21"/>
                <w14:textFill>
                  <w14:solidFill>
                    <w14:schemeClr w14:val="tx1"/>
                  </w14:solidFill>
                </w14:textFill>
              </w:rPr>
              <w:t>类，瓦埠湖、高塘湖和焦岗湖点位水质类别保持稳定。</w:t>
            </w:r>
          </w:p>
          <w:p w14:paraId="503B4F3E">
            <w:pPr>
              <w:pStyle w:val="7"/>
              <w:ind w:firstLine="422" w:firstLineChars="200"/>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3、声环境质量现状</w:t>
            </w:r>
          </w:p>
          <w:p w14:paraId="0E5BD5DE">
            <w:pPr>
              <w:widowControl/>
              <w:spacing w:line="360" w:lineRule="auto"/>
              <w:ind w:firstLine="420" w:firstLineChars="200"/>
              <w:jc w:val="left"/>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根据《建设项目环境影响报告表编制技术指南（污染影响类）（试行）》规定，</w:t>
            </w:r>
            <w:r>
              <w:rPr>
                <w:rFonts w:ascii="仿宋" w:hAnsi="仿宋" w:eastAsia="仿宋" w:cs="仿宋"/>
                <w:color w:val="000000" w:themeColor="text1"/>
                <w:kern w:val="0"/>
                <w:szCs w:val="21"/>
                <w:lang w:bidi="ar"/>
                <w14:textFill>
                  <w14:solidFill>
                    <w14:schemeClr w14:val="tx1"/>
                  </w14:solidFill>
                </w14:textFill>
              </w:rPr>
              <w:t>厂</w:t>
            </w:r>
            <w:r>
              <w:rPr>
                <w:color w:val="000000" w:themeColor="text1"/>
                <w:kern w:val="0"/>
                <w:szCs w:val="21"/>
                <w14:textFill>
                  <w14:solidFill>
                    <w14:schemeClr w14:val="tx1"/>
                  </w14:solidFill>
                </w14:textFill>
              </w:rPr>
              <w:t>界外周边50米范围内存在声环境保护目标的建设</w:t>
            </w:r>
            <w:r>
              <w:rPr>
                <w:rFonts w:hint="eastAsia"/>
                <w:color w:val="000000" w:themeColor="text1"/>
                <w:kern w:val="0"/>
                <w:szCs w:val="21"/>
                <w14:textFill>
                  <w14:solidFill>
                    <w14:schemeClr w14:val="tx1"/>
                  </w14:solidFill>
                </w14:textFill>
              </w:rPr>
              <w:t>项目，应监测保护目标声环境质量现状并评价达标情况。</w:t>
            </w:r>
          </w:p>
          <w:p w14:paraId="74285F0A">
            <w:pPr>
              <w:pStyle w:val="41"/>
              <w:wordWrap w:val="0"/>
              <w:topLinePunct/>
              <w:autoSpaceDE/>
              <w:autoSpaceDN/>
              <w:snapToGrid w:val="0"/>
              <w:spacing w:line="360" w:lineRule="auto"/>
              <w:ind w:firstLine="420" w:firstLineChars="200"/>
              <w:rPr>
                <w:rFonts w:ascii="Times New Roman" w:cs="Times New Roman"/>
                <w:color w:val="000000" w:themeColor="text1"/>
                <w:kern w:val="0"/>
                <w:sz w:val="21"/>
                <w:szCs w:val="21"/>
                <w14:textFill>
                  <w14:solidFill>
                    <w14:schemeClr w14:val="tx1"/>
                  </w14:solidFill>
                </w14:textFill>
              </w:rPr>
            </w:pPr>
            <w:r>
              <w:rPr>
                <w:rFonts w:hint="eastAsia" w:ascii="Times New Roman" w:cs="Times New Roman"/>
                <w:color w:val="000000" w:themeColor="text1"/>
                <w:kern w:val="0"/>
                <w:sz w:val="21"/>
                <w:szCs w:val="21"/>
                <w14:textFill>
                  <w14:solidFill>
                    <w14:schemeClr w14:val="tx1"/>
                  </w14:solidFill>
                </w14:textFill>
              </w:rPr>
              <w:t>经现场踏勘，本项目厂界外50m范围无</w:t>
            </w:r>
            <w:r>
              <w:rPr>
                <w:rFonts w:hint="eastAsia"/>
                <w:bCs/>
                <w:color w:val="000000" w:themeColor="text1"/>
                <w:sz w:val="21"/>
                <w:szCs w:val="21"/>
                <w14:textFill>
                  <w14:solidFill>
                    <w14:schemeClr w14:val="tx1"/>
                  </w14:solidFill>
                </w14:textFill>
              </w:rPr>
              <w:t>声</w:t>
            </w:r>
            <w:r>
              <w:rPr>
                <w:rFonts w:hint="eastAsia" w:ascii="Times New Roman" w:cs="Times New Roman"/>
                <w:color w:val="000000" w:themeColor="text1"/>
                <w:kern w:val="0"/>
                <w:sz w:val="21"/>
                <w:szCs w:val="21"/>
                <w14:textFill>
                  <w14:solidFill>
                    <w14:schemeClr w14:val="tx1"/>
                  </w14:solidFill>
                </w14:textFill>
              </w:rPr>
              <w:t>环境保护目标</w:t>
            </w:r>
            <w:r>
              <w:rPr>
                <w:rFonts w:ascii="Times New Roman" w:cs="Times New Roman"/>
                <w:color w:val="000000" w:themeColor="text1"/>
                <w:kern w:val="0"/>
                <w:sz w:val="21"/>
                <w:szCs w:val="21"/>
                <w14:textFill>
                  <w14:solidFill>
                    <w14:schemeClr w14:val="tx1"/>
                  </w14:solidFill>
                </w14:textFill>
              </w:rPr>
              <w:t>。</w:t>
            </w:r>
          </w:p>
          <w:p w14:paraId="4BD30814">
            <w:pPr>
              <w:pStyle w:val="7"/>
              <w:ind w:firstLine="422" w:firstLineChars="200"/>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4、生态环境</w:t>
            </w:r>
          </w:p>
          <w:p w14:paraId="79E9D46F">
            <w:pPr>
              <w:pStyle w:val="7"/>
              <w:wordWrap w:val="0"/>
              <w:topLinePunct/>
              <w:ind w:firstLineChars="20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根据《建设项目环境影响报告表编制技术指南（污染影响类）（试行）》，“产业园区外建设项目新增用地且用地范围内含有生态环境保护目标时，应进行生态现状调查”，项目</w:t>
            </w:r>
            <w:r>
              <w:rPr>
                <w:rFonts w:hint="eastAsia" w:ascii="Times New Roman" w:hAnsi="Times New Roman" w:eastAsia="宋体"/>
                <w:color w:val="000000" w:themeColor="text1"/>
                <w:sz w:val="21"/>
                <w:szCs w:val="21"/>
                <w14:textFill>
                  <w14:solidFill>
                    <w14:schemeClr w14:val="tx1"/>
                  </w14:solidFill>
                </w14:textFill>
              </w:rPr>
              <w:t>位于淮南市高新区合创新能源汽车零部件产业园内</w:t>
            </w:r>
            <w:r>
              <w:rPr>
                <w:rFonts w:ascii="Times New Roman" w:hAnsi="Times New Roman" w:eastAsia="宋体"/>
                <w:color w:val="000000" w:themeColor="text1"/>
                <w:sz w:val="21"/>
                <w:szCs w:val="21"/>
                <w14:textFill>
                  <w14:solidFill>
                    <w14:schemeClr w14:val="tx1"/>
                  </w14:solidFill>
                </w14:textFill>
              </w:rPr>
              <w:t>，无需进行生态现状调查。</w:t>
            </w:r>
          </w:p>
          <w:p w14:paraId="1A87991E">
            <w:pPr>
              <w:pStyle w:val="7"/>
              <w:ind w:firstLine="422" w:firstLineChars="200"/>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5、电磁辐射环境质量现状</w:t>
            </w:r>
          </w:p>
          <w:p w14:paraId="5F09D1DD">
            <w:pPr>
              <w:pStyle w:val="7"/>
              <w:ind w:firstLineChars="200"/>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本项目不涉及新建或改建、扩建广播电台、差转台、电视塔台、卫星地球 上行站、雷达等电磁辐射类项目，无需开展电磁辐射现状监测与评价。</w:t>
            </w:r>
          </w:p>
          <w:p w14:paraId="16C4ED72">
            <w:pPr>
              <w:pStyle w:val="7"/>
              <w:ind w:firstLine="422" w:firstLineChars="200"/>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6</w:t>
            </w:r>
            <w:r>
              <w:rPr>
                <w:rFonts w:ascii="Times New Roman" w:hAnsi="Times New Roman" w:eastAsia="宋体"/>
                <w:b/>
                <w:color w:val="000000" w:themeColor="text1"/>
                <w:sz w:val="21"/>
                <w:szCs w:val="21"/>
                <w14:textFill>
                  <w14:solidFill>
                    <w14:schemeClr w14:val="tx1"/>
                  </w14:solidFill>
                </w14:textFill>
              </w:rPr>
              <w:t>、地下水、土壤环境现状</w:t>
            </w:r>
          </w:p>
          <w:p w14:paraId="1BD5DFF2">
            <w:pPr>
              <w:pStyle w:val="80"/>
              <w:spacing w:line="360" w:lineRule="auto"/>
              <w:ind w:firstLine="420"/>
              <w:rPr>
                <w:color w:val="000000" w:themeColor="text1"/>
                <w:szCs w:val="21"/>
                <w14:textFill>
                  <w14:solidFill>
                    <w14:schemeClr w14:val="tx1"/>
                  </w14:solidFill>
                </w14:textFill>
              </w:rPr>
            </w:pPr>
            <w:r>
              <w:rPr>
                <w:color w:val="000000" w:themeColor="text1"/>
                <w:szCs w:val="21"/>
                <w14:textFill>
                  <w14:solidFill>
                    <w14:schemeClr w14:val="tx1"/>
                  </w14:solidFill>
                </w14:textFill>
              </w:rPr>
              <w:t>根据《建设项目环境影响报告表编制技术指南（污染影响类）（试行）》，本项目采取有效的防渗防漏措施，基本无地下水、土壤环境</w:t>
            </w:r>
            <w:r>
              <w:rPr>
                <w:rFonts w:hint="eastAsia"/>
                <w:color w:val="000000" w:themeColor="text1"/>
                <w14:textFill>
                  <w14:solidFill>
                    <w14:schemeClr w14:val="tx1"/>
                  </w14:solidFill>
                </w14:textFill>
              </w:rPr>
              <w:t>污染</w:t>
            </w:r>
            <w:r>
              <w:rPr>
                <w:color w:val="000000" w:themeColor="text1"/>
                <w:szCs w:val="21"/>
                <w14:textFill>
                  <w14:solidFill>
                    <w14:schemeClr w14:val="tx1"/>
                  </w14:solidFill>
                </w14:textFill>
              </w:rPr>
              <w:t>途径，故不开展地下水、土壤环境现状调查。</w:t>
            </w:r>
          </w:p>
        </w:tc>
      </w:tr>
      <w:tr w14:paraId="15BADF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456" w:type="dxa"/>
            <w:vAlign w:val="center"/>
          </w:tcPr>
          <w:p w14:paraId="627D7BBB">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w:t>
            </w:r>
          </w:p>
          <w:p w14:paraId="03009FDC">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保护</w:t>
            </w:r>
          </w:p>
          <w:p w14:paraId="4A01761D">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目标</w:t>
            </w:r>
          </w:p>
        </w:tc>
        <w:tc>
          <w:tcPr>
            <w:tcW w:w="8066" w:type="dxa"/>
            <w:vAlign w:val="center"/>
          </w:tcPr>
          <w:p w14:paraId="351D2369">
            <w:pPr>
              <w:adjustRightInd w:val="0"/>
              <w:snapToGrid w:val="0"/>
              <w:spacing w:line="360" w:lineRule="auto"/>
              <w:rPr>
                <w:b/>
                <w:color w:val="000000" w:themeColor="text1"/>
                <w:szCs w:val="21"/>
                <w14:textFill>
                  <w14:solidFill>
                    <w14:schemeClr w14:val="tx1"/>
                  </w14:solidFill>
                </w14:textFill>
              </w:rPr>
            </w:pPr>
            <w:r>
              <w:rPr>
                <w:b/>
                <w:color w:val="000000" w:themeColor="text1"/>
                <w:kern w:val="0"/>
                <w:szCs w:val="21"/>
                <w14:textFill>
                  <w14:solidFill>
                    <w14:schemeClr w14:val="tx1"/>
                  </w14:solidFill>
                </w14:textFill>
              </w:rPr>
              <w:t>3.2</w:t>
            </w:r>
            <w:r>
              <w:rPr>
                <w:b/>
                <w:color w:val="000000" w:themeColor="text1"/>
                <w:szCs w:val="21"/>
                <w14:textFill>
                  <w14:solidFill>
                    <w14:schemeClr w14:val="tx1"/>
                  </w14:solidFill>
                </w14:textFill>
              </w:rPr>
              <w:t>环境保护目标</w:t>
            </w:r>
          </w:p>
          <w:p w14:paraId="39E43AB4">
            <w:pPr>
              <w:overflowPunct w:val="0"/>
              <w:spacing w:line="360" w:lineRule="auto"/>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根据现场勘查，项目厂界外</w:t>
            </w:r>
            <w:r>
              <w:rPr>
                <w:rFonts w:hint="eastAsia"/>
                <w:color w:val="000000" w:themeColor="text1"/>
                <w:kern w:val="0"/>
                <w:szCs w:val="21"/>
                <w14:textFill>
                  <w14:solidFill>
                    <w14:schemeClr w14:val="tx1"/>
                  </w14:solidFill>
                </w14:textFill>
              </w:rPr>
              <w:t>5km</w:t>
            </w:r>
            <w:r>
              <w:rPr>
                <w:color w:val="000000" w:themeColor="text1"/>
                <w:kern w:val="0"/>
                <w:szCs w:val="21"/>
                <w14:textFill>
                  <w14:solidFill>
                    <w14:schemeClr w14:val="tx1"/>
                  </w14:solidFill>
                </w14:textFill>
              </w:rPr>
              <w:t>范围内无自然保护区、风景名胜区、文化区等需要保护目标，</w:t>
            </w:r>
            <w:r>
              <w:rPr>
                <w:rFonts w:hint="eastAsia"/>
                <w:color w:val="000000" w:themeColor="text1"/>
                <w:kern w:val="0"/>
                <w:szCs w:val="21"/>
                <w14:textFill>
                  <w14:solidFill>
                    <w14:schemeClr w14:val="tx1"/>
                  </w14:solidFill>
                </w14:textFill>
              </w:rPr>
              <w:t>不</w:t>
            </w:r>
            <w:r>
              <w:rPr>
                <w:color w:val="000000" w:themeColor="text1"/>
                <w:kern w:val="0"/>
                <w:szCs w:val="21"/>
                <w14:textFill>
                  <w14:solidFill>
                    <w14:schemeClr w14:val="tx1"/>
                  </w14:solidFill>
                </w14:textFill>
              </w:rPr>
              <w:t>存在村庄等人群较集中的区域，</w:t>
            </w:r>
            <w:r>
              <w:rPr>
                <w:rFonts w:hint="eastAsia"/>
                <w:color w:val="000000" w:themeColor="text1"/>
                <w:kern w:val="0"/>
                <w:szCs w:val="21"/>
                <w14:textFill>
                  <w14:solidFill>
                    <w14:schemeClr w14:val="tx1"/>
                  </w14:solidFill>
                </w14:textFill>
              </w:rPr>
              <w:t>项目周边5km范围图</w:t>
            </w:r>
            <w:r>
              <w:rPr>
                <w:color w:val="000000" w:themeColor="text1"/>
                <w:kern w:val="0"/>
                <w:szCs w:val="21"/>
                <w14:textFill>
                  <w14:solidFill>
                    <w14:schemeClr w14:val="tx1"/>
                  </w14:solidFill>
                </w14:textFill>
              </w:rPr>
              <w:t>见</w:t>
            </w:r>
            <w:r>
              <w:rPr>
                <w:rFonts w:hint="eastAsia"/>
                <w:color w:val="000000" w:themeColor="text1"/>
                <w:kern w:val="0"/>
                <w:szCs w:val="21"/>
                <w14:textFill>
                  <w14:solidFill>
                    <w14:schemeClr w14:val="tx1"/>
                  </w14:solidFill>
                </w14:textFill>
              </w:rPr>
              <w:t>大气专项中图2-1</w:t>
            </w:r>
            <w:r>
              <w:rPr>
                <w:color w:val="000000" w:themeColor="text1"/>
                <w:kern w:val="0"/>
                <w:szCs w:val="21"/>
                <w14:textFill>
                  <w14:solidFill>
                    <w14:schemeClr w14:val="tx1"/>
                  </w14:solidFill>
                </w14:textFill>
              </w:rPr>
              <w:t>：</w:t>
            </w:r>
          </w:p>
          <w:p w14:paraId="03ACD0C7">
            <w:pPr>
              <w:topLinePunct/>
              <w:autoSpaceDE w:val="0"/>
              <w:adjustRightInd w:val="0"/>
              <w:snapToGrid w:val="0"/>
              <w:spacing w:line="360" w:lineRule="auto"/>
              <w:ind w:firstLine="482" w:firstLineChars="200"/>
              <w:jc w:val="center"/>
              <w:rPr>
                <w:b/>
                <w:snapToGrid w:val="0"/>
                <w:color w:val="000000" w:themeColor="text1"/>
                <w:kern w:val="0"/>
                <w:sz w:val="24"/>
                <w14:textFill>
                  <w14:solidFill>
                    <w14:schemeClr w14:val="tx1"/>
                  </w14:solidFill>
                </w14:textFill>
              </w:rPr>
            </w:pPr>
            <w:bookmarkStart w:id="14" w:name="_Hlk45025584"/>
            <w:r>
              <w:rPr>
                <w:b/>
                <w:snapToGrid w:val="0"/>
                <w:color w:val="000000" w:themeColor="text1"/>
                <w:kern w:val="0"/>
                <w:sz w:val="24"/>
                <w14:textFill>
                  <w14:solidFill>
                    <w14:schemeClr w14:val="tx1"/>
                  </w14:solidFill>
                </w14:textFill>
              </w:rPr>
              <w:t>表3-</w:t>
            </w:r>
            <w:r>
              <w:rPr>
                <w:rFonts w:hint="eastAsia"/>
                <w:b/>
                <w:snapToGrid w:val="0"/>
                <w:color w:val="000000" w:themeColor="text1"/>
                <w:kern w:val="0"/>
                <w:sz w:val="24"/>
                <w14:textFill>
                  <w14:solidFill>
                    <w14:schemeClr w14:val="tx1"/>
                  </w14:solidFill>
                </w14:textFill>
              </w:rPr>
              <w:t>7</w:t>
            </w:r>
            <w:r>
              <w:rPr>
                <w:b/>
                <w:snapToGrid w:val="0"/>
                <w:color w:val="000000" w:themeColor="text1"/>
                <w:kern w:val="0"/>
                <w:sz w:val="24"/>
                <w14:textFill>
                  <w14:solidFill>
                    <w14:schemeClr w14:val="tx1"/>
                  </w14:solidFill>
                </w14:textFill>
              </w:rPr>
              <w:t xml:space="preserve"> 大气环境保护目标表</w:t>
            </w:r>
          </w:p>
          <w:tbl>
            <w:tblPr>
              <w:tblStyle w:val="33"/>
              <w:tblW w:w="4996"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39"/>
              <w:gridCol w:w="696"/>
              <w:gridCol w:w="700"/>
              <w:gridCol w:w="1201"/>
              <w:gridCol w:w="1037"/>
              <w:gridCol w:w="1362"/>
              <w:gridCol w:w="704"/>
              <w:gridCol w:w="775"/>
              <w:gridCol w:w="860"/>
            </w:tblGrid>
            <w:tr w14:paraId="46C1E1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restart"/>
                  <w:vAlign w:val="center"/>
                </w:tcPr>
                <w:p w14:paraId="17D21D6A">
                  <w:pPr>
                    <w:spacing w:line="276" w:lineRule="auto"/>
                    <w:jc w:val="center"/>
                    <w:rPr>
                      <w:rFonts w:hAnsi="宋体"/>
                      <w:b/>
                      <w:smallCaps/>
                      <w:color w:val="000000" w:themeColor="text1"/>
                      <w:szCs w:val="21"/>
                      <w14:textFill>
                        <w14:solidFill>
                          <w14:schemeClr w14:val="tx1"/>
                        </w14:solidFill>
                      </w14:textFill>
                    </w:rPr>
                  </w:pPr>
                  <w:r>
                    <w:rPr>
                      <w:rFonts w:hAnsi="宋体"/>
                      <w:b/>
                      <w:smallCaps/>
                      <w:color w:val="000000" w:themeColor="text1"/>
                      <w:szCs w:val="21"/>
                      <w14:textFill>
                        <w14:solidFill>
                          <w14:schemeClr w14:val="tx1"/>
                        </w14:solidFill>
                      </w14:textFill>
                    </w:rPr>
                    <w:t>环境</w:t>
                  </w:r>
                </w:p>
                <w:p w14:paraId="72BF2B0B">
                  <w:pPr>
                    <w:spacing w:line="276" w:lineRule="auto"/>
                    <w:jc w:val="center"/>
                    <w:rPr>
                      <w:b/>
                      <w:smallCaps/>
                      <w:color w:val="000000" w:themeColor="text1"/>
                      <w:spacing w:val="-2"/>
                      <w:szCs w:val="21"/>
                      <w14:textFill>
                        <w14:solidFill>
                          <w14:schemeClr w14:val="tx1"/>
                        </w14:solidFill>
                      </w14:textFill>
                    </w:rPr>
                  </w:pPr>
                  <w:r>
                    <w:rPr>
                      <w:rFonts w:hAnsi="宋体"/>
                      <w:b/>
                      <w:smallCaps/>
                      <w:color w:val="000000" w:themeColor="text1"/>
                      <w:szCs w:val="21"/>
                      <w14:textFill>
                        <w14:solidFill>
                          <w14:schemeClr w14:val="tx1"/>
                        </w14:solidFill>
                      </w14:textFill>
                    </w:rPr>
                    <w:t>要素</w:t>
                  </w:r>
                </w:p>
              </w:tc>
              <w:tc>
                <w:tcPr>
                  <w:tcW w:w="885" w:type="pct"/>
                  <w:gridSpan w:val="2"/>
                  <w:vAlign w:val="center"/>
                </w:tcPr>
                <w:p w14:paraId="2AE34666">
                  <w:pPr>
                    <w:spacing w:line="276" w:lineRule="auto"/>
                    <w:jc w:val="center"/>
                    <w:rPr>
                      <w:b/>
                      <w:smallCaps/>
                      <w:color w:val="000000" w:themeColor="text1"/>
                      <w:spacing w:val="-2"/>
                      <w:szCs w:val="21"/>
                      <w14:textFill>
                        <w14:solidFill>
                          <w14:schemeClr w14:val="tx1"/>
                        </w14:solidFill>
                      </w14:textFill>
                    </w:rPr>
                  </w:pPr>
                  <w:r>
                    <w:rPr>
                      <w:rFonts w:hAnsi="宋体"/>
                      <w:b/>
                      <w:smallCaps/>
                      <w:color w:val="000000" w:themeColor="text1"/>
                      <w:szCs w:val="21"/>
                      <w14:textFill>
                        <w14:solidFill>
                          <w14:schemeClr w14:val="tx1"/>
                        </w14:solidFill>
                      </w14:textFill>
                    </w:rPr>
                    <w:t>坐标</w:t>
                  </w:r>
                  <w:r>
                    <w:rPr>
                      <w:b/>
                      <w:smallCaps/>
                      <w:color w:val="000000" w:themeColor="text1"/>
                      <w:szCs w:val="21"/>
                      <w14:textFill>
                        <w14:solidFill>
                          <w14:schemeClr w14:val="tx1"/>
                        </w14:solidFill>
                      </w14:textFill>
                    </w:rPr>
                    <w:t>/m</w:t>
                  </w:r>
                </w:p>
              </w:tc>
              <w:tc>
                <w:tcPr>
                  <w:tcW w:w="762" w:type="pct"/>
                  <w:vMerge w:val="restart"/>
                  <w:vAlign w:val="center"/>
                </w:tcPr>
                <w:p w14:paraId="6C108534">
                  <w:pPr>
                    <w:spacing w:line="276" w:lineRule="auto"/>
                    <w:jc w:val="center"/>
                    <w:rPr>
                      <w:b/>
                      <w:smallCaps/>
                      <w:color w:val="000000" w:themeColor="text1"/>
                      <w:spacing w:val="-2"/>
                      <w:szCs w:val="21"/>
                      <w14:textFill>
                        <w14:solidFill>
                          <w14:schemeClr w14:val="tx1"/>
                        </w14:solidFill>
                      </w14:textFill>
                    </w:rPr>
                  </w:pPr>
                  <w:r>
                    <w:rPr>
                      <w:rFonts w:hint="eastAsia" w:hAnsi="宋体"/>
                      <w:b/>
                      <w:smallCaps/>
                      <w:color w:val="000000" w:themeColor="text1"/>
                      <w:szCs w:val="21"/>
                      <w14:textFill>
                        <w14:solidFill>
                          <w14:schemeClr w14:val="tx1"/>
                        </w14:solidFill>
                      </w14:textFill>
                    </w:rPr>
                    <w:t>名称</w:t>
                  </w:r>
                </w:p>
              </w:tc>
              <w:tc>
                <w:tcPr>
                  <w:tcW w:w="658" w:type="pct"/>
                  <w:vMerge w:val="restart"/>
                  <w:vAlign w:val="center"/>
                </w:tcPr>
                <w:p w14:paraId="50D3070A">
                  <w:pPr>
                    <w:spacing w:line="276" w:lineRule="auto"/>
                    <w:jc w:val="center"/>
                    <w:rPr>
                      <w:rFonts w:hAnsi="宋体"/>
                      <w:b/>
                      <w:smallCaps/>
                      <w:color w:val="000000" w:themeColor="text1"/>
                      <w:szCs w:val="21"/>
                      <w14:textFill>
                        <w14:solidFill>
                          <w14:schemeClr w14:val="tx1"/>
                        </w14:solidFill>
                      </w14:textFill>
                    </w:rPr>
                  </w:pPr>
                  <w:r>
                    <w:rPr>
                      <w:rFonts w:hint="eastAsia" w:hAnsi="宋体"/>
                      <w:b/>
                      <w:smallCaps/>
                      <w:color w:val="000000" w:themeColor="text1"/>
                      <w:szCs w:val="21"/>
                      <w14:textFill>
                        <w14:solidFill>
                          <w14:schemeClr w14:val="tx1"/>
                        </w14:solidFill>
                      </w14:textFill>
                    </w:rPr>
                    <w:t>保护对象</w:t>
                  </w:r>
                </w:p>
              </w:tc>
              <w:tc>
                <w:tcPr>
                  <w:tcW w:w="864" w:type="pct"/>
                  <w:vMerge w:val="restart"/>
                  <w:vAlign w:val="center"/>
                </w:tcPr>
                <w:p w14:paraId="4AC1DAE1">
                  <w:pPr>
                    <w:spacing w:line="276" w:lineRule="auto"/>
                    <w:jc w:val="center"/>
                    <w:rPr>
                      <w:b/>
                      <w:smallCaps/>
                      <w:color w:val="000000" w:themeColor="text1"/>
                      <w:spacing w:val="-2"/>
                      <w:szCs w:val="21"/>
                      <w14:textFill>
                        <w14:solidFill>
                          <w14:schemeClr w14:val="tx1"/>
                        </w14:solidFill>
                      </w14:textFill>
                    </w:rPr>
                  </w:pPr>
                  <w:r>
                    <w:rPr>
                      <w:rFonts w:hAnsi="宋体"/>
                      <w:b/>
                      <w:smallCaps/>
                      <w:color w:val="000000" w:themeColor="text1"/>
                      <w:szCs w:val="21"/>
                      <w14:textFill>
                        <w14:solidFill>
                          <w14:schemeClr w14:val="tx1"/>
                        </w14:solidFill>
                      </w14:textFill>
                    </w:rPr>
                    <w:t>保护内容</w:t>
                  </w:r>
                </w:p>
              </w:tc>
              <w:tc>
                <w:tcPr>
                  <w:tcW w:w="447" w:type="pct"/>
                  <w:vMerge w:val="restart"/>
                  <w:vAlign w:val="center"/>
                </w:tcPr>
                <w:p w14:paraId="09F6D830">
                  <w:pPr>
                    <w:spacing w:line="276" w:lineRule="auto"/>
                    <w:jc w:val="center"/>
                    <w:rPr>
                      <w:b/>
                      <w:smallCaps/>
                      <w:color w:val="000000" w:themeColor="text1"/>
                      <w:spacing w:val="-2"/>
                      <w:szCs w:val="21"/>
                      <w14:textFill>
                        <w14:solidFill>
                          <w14:schemeClr w14:val="tx1"/>
                        </w14:solidFill>
                      </w14:textFill>
                    </w:rPr>
                  </w:pPr>
                  <w:r>
                    <w:rPr>
                      <w:rFonts w:hAnsi="宋体"/>
                      <w:b/>
                      <w:smallCaps/>
                      <w:color w:val="000000" w:themeColor="text1"/>
                      <w:szCs w:val="21"/>
                      <w14:textFill>
                        <w14:solidFill>
                          <w14:schemeClr w14:val="tx1"/>
                        </w14:solidFill>
                      </w14:textFill>
                    </w:rPr>
                    <w:t>环境功能区</w:t>
                  </w:r>
                </w:p>
              </w:tc>
              <w:tc>
                <w:tcPr>
                  <w:tcW w:w="492" w:type="pct"/>
                  <w:vMerge w:val="restart"/>
                  <w:vAlign w:val="center"/>
                </w:tcPr>
                <w:p w14:paraId="5DD052DF">
                  <w:pPr>
                    <w:spacing w:line="276" w:lineRule="auto"/>
                    <w:jc w:val="center"/>
                    <w:rPr>
                      <w:rFonts w:hAnsi="宋体"/>
                      <w:b/>
                      <w:smallCaps/>
                      <w:color w:val="000000" w:themeColor="text1"/>
                      <w:szCs w:val="21"/>
                      <w14:textFill>
                        <w14:solidFill>
                          <w14:schemeClr w14:val="tx1"/>
                        </w14:solidFill>
                      </w14:textFill>
                    </w:rPr>
                  </w:pPr>
                  <w:r>
                    <w:rPr>
                      <w:rFonts w:hAnsi="宋体"/>
                      <w:b/>
                      <w:smallCaps/>
                      <w:color w:val="000000" w:themeColor="text1"/>
                      <w:szCs w:val="21"/>
                      <w14:textFill>
                        <w14:solidFill>
                          <w14:schemeClr w14:val="tx1"/>
                        </w14:solidFill>
                      </w14:textFill>
                    </w:rPr>
                    <w:t>相对厂址</w:t>
                  </w:r>
                </w:p>
                <w:p w14:paraId="1C082003">
                  <w:pPr>
                    <w:spacing w:line="276" w:lineRule="auto"/>
                    <w:jc w:val="center"/>
                    <w:rPr>
                      <w:b/>
                      <w:smallCaps/>
                      <w:color w:val="000000" w:themeColor="text1"/>
                      <w:spacing w:val="-2"/>
                      <w:szCs w:val="21"/>
                      <w14:textFill>
                        <w14:solidFill>
                          <w14:schemeClr w14:val="tx1"/>
                        </w14:solidFill>
                      </w14:textFill>
                    </w:rPr>
                  </w:pPr>
                  <w:r>
                    <w:rPr>
                      <w:rFonts w:hAnsi="宋体"/>
                      <w:b/>
                      <w:smallCaps/>
                      <w:color w:val="000000" w:themeColor="text1"/>
                      <w:szCs w:val="21"/>
                      <w14:textFill>
                        <w14:solidFill>
                          <w14:schemeClr w14:val="tx1"/>
                        </w14:solidFill>
                      </w14:textFill>
                    </w:rPr>
                    <w:t>方位</w:t>
                  </w:r>
                </w:p>
              </w:tc>
              <w:tc>
                <w:tcPr>
                  <w:tcW w:w="546" w:type="pct"/>
                  <w:vMerge w:val="restart"/>
                  <w:vAlign w:val="center"/>
                </w:tcPr>
                <w:p w14:paraId="7EC0D53F">
                  <w:pPr>
                    <w:spacing w:line="276" w:lineRule="auto"/>
                    <w:jc w:val="center"/>
                    <w:rPr>
                      <w:b/>
                      <w:smallCaps/>
                      <w:color w:val="000000" w:themeColor="text1"/>
                      <w:spacing w:val="-2"/>
                      <w:szCs w:val="21"/>
                      <w14:textFill>
                        <w14:solidFill>
                          <w14:schemeClr w14:val="tx1"/>
                        </w14:solidFill>
                      </w14:textFill>
                    </w:rPr>
                  </w:pPr>
                  <w:r>
                    <w:rPr>
                      <w:rFonts w:hAnsi="宋体"/>
                      <w:b/>
                      <w:smallCaps/>
                      <w:color w:val="000000" w:themeColor="text1"/>
                      <w:szCs w:val="21"/>
                      <w14:textFill>
                        <w14:solidFill>
                          <w14:schemeClr w14:val="tx1"/>
                        </w14:solidFill>
                      </w14:textFill>
                    </w:rPr>
                    <w:t>相对厂界距离</w:t>
                  </w:r>
                  <w:r>
                    <w:rPr>
                      <w:b/>
                      <w:smallCaps/>
                      <w:color w:val="000000" w:themeColor="text1"/>
                      <w:szCs w:val="21"/>
                      <w14:textFill>
                        <w14:solidFill>
                          <w14:schemeClr w14:val="tx1"/>
                        </w14:solidFill>
                      </w14:textFill>
                    </w:rPr>
                    <w:t>/</w:t>
                  </w:r>
                  <w:r>
                    <w:rPr>
                      <w:rFonts w:hint="eastAsia"/>
                      <w:b/>
                      <w:smallCaps/>
                      <w:color w:val="000000" w:themeColor="text1"/>
                      <w:szCs w:val="21"/>
                      <w14:textFill>
                        <w14:solidFill>
                          <w14:schemeClr w14:val="tx1"/>
                        </w14:solidFill>
                      </w14:textFill>
                    </w:rPr>
                    <w:t>m</w:t>
                  </w:r>
                </w:p>
              </w:tc>
            </w:tr>
            <w:tr w14:paraId="4BD81F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vAlign w:val="center"/>
                </w:tcPr>
                <w:p w14:paraId="16E19472">
                  <w:pPr>
                    <w:widowControl/>
                    <w:spacing w:line="276" w:lineRule="auto"/>
                    <w:jc w:val="center"/>
                    <w:rPr>
                      <w:smallCaps/>
                      <w:color w:val="000000" w:themeColor="text1"/>
                      <w:spacing w:val="-2"/>
                      <w:szCs w:val="21"/>
                      <w14:textFill>
                        <w14:solidFill>
                          <w14:schemeClr w14:val="tx1"/>
                        </w14:solidFill>
                      </w14:textFill>
                    </w:rPr>
                  </w:pPr>
                </w:p>
              </w:tc>
              <w:tc>
                <w:tcPr>
                  <w:tcW w:w="441" w:type="pct"/>
                  <w:vAlign w:val="center"/>
                </w:tcPr>
                <w:p w14:paraId="67088BEA">
                  <w:pPr>
                    <w:spacing w:line="276" w:lineRule="auto"/>
                    <w:jc w:val="center"/>
                    <w:rPr>
                      <w:b/>
                      <w:smallCaps/>
                      <w:color w:val="000000" w:themeColor="text1"/>
                      <w:spacing w:val="-2"/>
                      <w:szCs w:val="21"/>
                      <w14:textFill>
                        <w14:solidFill>
                          <w14:schemeClr w14:val="tx1"/>
                        </w14:solidFill>
                      </w14:textFill>
                    </w:rPr>
                  </w:pPr>
                  <w:r>
                    <w:rPr>
                      <w:b/>
                      <w:smallCaps/>
                      <w:color w:val="000000" w:themeColor="text1"/>
                      <w:szCs w:val="21"/>
                      <w14:textFill>
                        <w14:solidFill>
                          <w14:schemeClr w14:val="tx1"/>
                        </w14:solidFill>
                      </w14:textFill>
                    </w:rPr>
                    <w:t>X</w:t>
                  </w:r>
                </w:p>
              </w:tc>
              <w:tc>
                <w:tcPr>
                  <w:tcW w:w="443" w:type="pct"/>
                  <w:vAlign w:val="center"/>
                </w:tcPr>
                <w:p w14:paraId="4DEC7A2E">
                  <w:pPr>
                    <w:spacing w:line="276" w:lineRule="auto"/>
                    <w:jc w:val="center"/>
                    <w:rPr>
                      <w:b/>
                      <w:smallCaps/>
                      <w:color w:val="000000" w:themeColor="text1"/>
                      <w:spacing w:val="-2"/>
                      <w:szCs w:val="21"/>
                      <w14:textFill>
                        <w14:solidFill>
                          <w14:schemeClr w14:val="tx1"/>
                        </w14:solidFill>
                      </w14:textFill>
                    </w:rPr>
                  </w:pPr>
                  <w:r>
                    <w:rPr>
                      <w:b/>
                      <w:smallCaps/>
                      <w:color w:val="000000" w:themeColor="text1"/>
                      <w:szCs w:val="21"/>
                      <w14:textFill>
                        <w14:solidFill>
                          <w14:schemeClr w14:val="tx1"/>
                        </w14:solidFill>
                      </w14:textFill>
                    </w:rPr>
                    <w:t>Y</w:t>
                  </w:r>
                </w:p>
              </w:tc>
              <w:tc>
                <w:tcPr>
                  <w:tcW w:w="762" w:type="pct"/>
                  <w:vMerge w:val="continue"/>
                  <w:vAlign w:val="center"/>
                </w:tcPr>
                <w:p w14:paraId="04181F51">
                  <w:pPr>
                    <w:widowControl/>
                    <w:spacing w:line="276" w:lineRule="auto"/>
                    <w:jc w:val="center"/>
                    <w:rPr>
                      <w:b/>
                      <w:smallCaps/>
                      <w:color w:val="000000" w:themeColor="text1"/>
                      <w:spacing w:val="-2"/>
                      <w:szCs w:val="21"/>
                      <w14:textFill>
                        <w14:solidFill>
                          <w14:schemeClr w14:val="tx1"/>
                        </w14:solidFill>
                      </w14:textFill>
                    </w:rPr>
                  </w:pPr>
                </w:p>
              </w:tc>
              <w:tc>
                <w:tcPr>
                  <w:tcW w:w="658" w:type="pct"/>
                  <w:vMerge w:val="continue"/>
                  <w:vAlign w:val="center"/>
                </w:tcPr>
                <w:p w14:paraId="2C76096B">
                  <w:pPr>
                    <w:widowControl/>
                    <w:spacing w:line="276" w:lineRule="auto"/>
                    <w:jc w:val="center"/>
                    <w:rPr>
                      <w:b/>
                      <w:smallCaps/>
                      <w:color w:val="000000" w:themeColor="text1"/>
                      <w:spacing w:val="-2"/>
                      <w:szCs w:val="21"/>
                      <w14:textFill>
                        <w14:solidFill>
                          <w14:schemeClr w14:val="tx1"/>
                        </w14:solidFill>
                      </w14:textFill>
                    </w:rPr>
                  </w:pPr>
                </w:p>
              </w:tc>
              <w:tc>
                <w:tcPr>
                  <w:tcW w:w="864" w:type="pct"/>
                  <w:vMerge w:val="continue"/>
                  <w:vAlign w:val="center"/>
                </w:tcPr>
                <w:p w14:paraId="4754210B">
                  <w:pPr>
                    <w:widowControl/>
                    <w:spacing w:line="276" w:lineRule="auto"/>
                    <w:jc w:val="center"/>
                    <w:rPr>
                      <w:b/>
                      <w:smallCaps/>
                      <w:color w:val="000000" w:themeColor="text1"/>
                      <w:spacing w:val="-2"/>
                      <w:szCs w:val="21"/>
                      <w14:textFill>
                        <w14:solidFill>
                          <w14:schemeClr w14:val="tx1"/>
                        </w14:solidFill>
                      </w14:textFill>
                    </w:rPr>
                  </w:pPr>
                </w:p>
              </w:tc>
              <w:tc>
                <w:tcPr>
                  <w:tcW w:w="447" w:type="pct"/>
                  <w:vMerge w:val="continue"/>
                  <w:vAlign w:val="center"/>
                </w:tcPr>
                <w:p w14:paraId="01846E4E">
                  <w:pPr>
                    <w:widowControl/>
                    <w:spacing w:line="276" w:lineRule="auto"/>
                    <w:jc w:val="center"/>
                    <w:rPr>
                      <w:b/>
                      <w:smallCaps/>
                      <w:color w:val="000000" w:themeColor="text1"/>
                      <w:spacing w:val="-2"/>
                      <w:szCs w:val="21"/>
                      <w14:textFill>
                        <w14:solidFill>
                          <w14:schemeClr w14:val="tx1"/>
                        </w14:solidFill>
                      </w14:textFill>
                    </w:rPr>
                  </w:pPr>
                </w:p>
              </w:tc>
              <w:tc>
                <w:tcPr>
                  <w:tcW w:w="492" w:type="pct"/>
                  <w:vMerge w:val="continue"/>
                  <w:vAlign w:val="center"/>
                </w:tcPr>
                <w:p w14:paraId="50884881">
                  <w:pPr>
                    <w:widowControl/>
                    <w:spacing w:line="276" w:lineRule="auto"/>
                    <w:jc w:val="center"/>
                    <w:rPr>
                      <w:b/>
                      <w:smallCaps/>
                      <w:color w:val="000000" w:themeColor="text1"/>
                      <w:spacing w:val="-2"/>
                      <w:szCs w:val="21"/>
                      <w14:textFill>
                        <w14:solidFill>
                          <w14:schemeClr w14:val="tx1"/>
                        </w14:solidFill>
                      </w14:textFill>
                    </w:rPr>
                  </w:pPr>
                </w:p>
              </w:tc>
              <w:tc>
                <w:tcPr>
                  <w:tcW w:w="546" w:type="pct"/>
                  <w:vMerge w:val="continue"/>
                  <w:vAlign w:val="center"/>
                </w:tcPr>
                <w:p w14:paraId="1752501D">
                  <w:pPr>
                    <w:widowControl/>
                    <w:spacing w:line="276" w:lineRule="auto"/>
                    <w:jc w:val="center"/>
                    <w:rPr>
                      <w:b/>
                      <w:smallCaps/>
                      <w:color w:val="000000" w:themeColor="text1"/>
                      <w:spacing w:val="-2"/>
                      <w:szCs w:val="21"/>
                      <w14:textFill>
                        <w14:solidFill>
                          <w14:schemeClr w14:val="tx1"/>
                        </w14:solidFill>
                      </w14:textFill>
                    </w:rPr>
                  </w:pPr>
                </w:p>
              </w:tc>
            </w:tr>
            <w:tr w14:paraId="7568D7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restart"/>
                  <w:vAlign w:val="center"/>
                </w:tcPr>
                <w:p w14:paraId="3D4CEA0A">
                  <w:pPr>
                    <w:widowControl/>
                    <w:spacing w:line="276" w:lineRule="auto"/>
                    <w:jc w:val="center"/>
                    <w:rPr>
                      <w:rFonts w:hAnsi="宋体"/>
                      <w:smallCaps/>
                      <w:color w:val="000000" w:themeColor="text1"/>
                      <w:spacing w:val="-2"/>
                      <w:szCs w:val="21"/>
                      <w14:textFill>
                        <w14:solidFill>
                          <w14:schemeClr w14:val="tx1"/>
                        </w14:solidFill>
                      </w14:textFill>
                    </w:rPr>
                  </w:pPr>
                  <w:r>
                    <w:rPr>
                      <w:rFonts w:hAnsi="宋体"/>
                      <w:smallCaps/>
                      <w:color w:val="000000" w:themeColor="text1"/>
                      <w:spacing w:val="-2"/>
                      <w:szCs w:val="21"/>
                      <w14:textFill>
                        <w14:solidFill>
                          <w14:schemeClr w14:val="tx1"/>
                        </w14:solidFill>
                      </w14:textFill>
                    </w:rPr>
                    <w:t>大气</w:t>
                  </w:r>
                </w:p>
                <w:p w14:paraId="4ABB448B">
                  <w:pPr>
                    <w:widowControl/>
                    <w:spacing w:line="276" w:lineRule="auto"/>
                    <w:jc w:val="center"/>
                    <w:rPr>
                      <w:b/>
                      <w:smallCaps/>
                      <w:color w:val="000000" w:themeColor="text1"/>
                      <w:spacing w:val="-2"/>
                      <w:szCs w:val="21"/>
                      <w14:textFill>
                        <w14:solidFill>
                          <w14:schemeClr w14:val="tx1"/>
                        </w14:solidFill>
                      </w14:textFill>
                    </w:rPr>
                  </w:pPr>
                  <w:r>
                    <w:rPr>
                      <w:rFonts w:hAnsi="宋体"/>
                      <w:smallCaps/>
                      <w:color w:val="000000" w:themeColor="text1"/>
                      <w:spacing w:val="-2"/>
                      <w:szCs w:val="21"/>
                      <w14:textFill>
                        <w14:solidFill>
                          <w14:schemeClr w14:val="tx1"/>
                        </w14:solidFill>
                      </w14:textFill>
                    </w:rPr>
                    <w:t>环境</w:t>
                  </w:r>
                </w:p>
              </w:tc>
              <w:tc>
                <w:tcPr>
                  <w:tcW w:w="441" w:type="pct"/>
                  <w:vAlign w:val="center"/>
                </w:tcPr>
                <w:p w14:paraId="0D416A35">
                  <w:pPr>
                    <w:autoSpaceDE w:val="0"/>
                    <w:autoSpaceDN w:val="0"/>
                    <w:spacing w:line="276" w:lineRule="auto"/>
                    <w:jc w:val="center"/>
                    <w:rPr>
                      <w:smallCaps/>
                      <w:color w:val="000000" w:themeColor="text1"/>
                      <w:spacing w:val="-2"/>
                      <w:szCs w:val="21"/>
                      <w14:textFill>
                        <w14:solidFill>
                          <w14:schemeClr w14:val="tx1"/>
                        </w14:solidFill>
                      </w14:textFill>
                    </w:rPr>
                  </w:pPr>
                  <w:r>
                    <w:rPr>
                      <w:rFonts w:hint="eastAsia"/>
                      <w:smallCaps/>
                      <w:color w:val="000000" w:themeColor="text1"/>
                      <w:spacing w:val="-2"/>
                      <w:szCs w:val="21"/>
                      <w14:textFill>
                        <w14:solidFill>
                          <w14:schemeClr w14:val="tx1"/>
                        </w14:solidFill>
                      </w14:textFill>
                    </w:rPr>
                    <w:t>169</w:t>
                  </w:r>
                </w:p>
              </w:tc>
              <w:tc>
                <w:tcPr>
                  <w:tcW w:w="443" w:type="pct"/>
                  <w:vAlign w:val="center"/>
                </w:tcPr>
                <w:p w14:paraId="21942156">
                  <w:pPr>
                    <w:autoSpaceDE w:val="0"/>
                    <w:autoSpaceDN w:val="0"/>
                    <w:spacing w:line="276" w:lineRule="auto"/>
                    <w:jc w:val="center"/>
                    <w:rPr>
                      <w:smallCaps/>
                      <w:color w:val="000000" w:themeColor="text1"/>
                      <w:spacing w:val="-2"/>
                      <w:szCs w:val="21"/>
                      <w14:textFill>
                        <w14:solidFill>
                          <w14:schemeClr w14:val="tx1"/>
                        </w14:solidFill>
                      </w14:textFill>
                    </w:rPr>
                  </w:pPr>
                  <w:r>
                    <w:rPr>
                      <w:rFonts w:hint="eastAsia"/>
                      <w:smallCaps/>
                      <w:color w:val="000000" w:themeColor="text1"/>
                      <w:spacing w:val="-2"/>
                      <w:szCs w:val="21"/>
                      <w14:textFill>
                        <w14:solidFill>
                          <w14:schemeClr w14:val="tx1"/>
                        </w14:solidFill>
                      </w14:textFill>
                    </w:rPr>
                    <w:t>123</w:t>
                  </w:r>
                </w:p>
              </w:tc>
              <w:tc>
                <w:tcPr>
                  <w:tcW w:w="762" w:type="pct"/>
                  <w:vAlign w:val="center"/>
                </w:tcPr>
                <w:p w14:paraId="4ACFAEEB">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玉兰苑</w:t>
                  </w:r>
                </w:p>
              </w:tc>
              <w:tc>
                <w:tcPr>
                  <w:tcW w:w="658" w:type="pct"/>
                  <w:vAlign w:val="center"/>
                </w:tcPr>
                <w:p w14:paraId="1C763C93">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居民区</w:t>
                  </w:r>
                </w:p>
              </w:tc>
              <w:tc>
                <w:tcPr>
                  <w:tcW w:w="864" w:type="pct"/>
                  <w:vAlign w:val="center"/>
                </w:tcPr>
                <w:p w14:paraId="7EFE86A6">
                  <w:pPr>
                    <w:spacing w:line="276" w:lineRule="auto"/>
                    <w:jc w:val="center"/>
                    <w:rPr>
                      <w:smallCaps/>
                      <w:color w:val="000000" w:themeColor="text1"/>
                      <w:szCs w:val="21"/>
                      <w14:textFill>
                        <w14:solidFill>
                          <w14:schemeClr w14:val="tx1"/>
                        </w14:solidFill>
                      </w14:textFill>
                    </w:rPr>
                  </w:pPr>
                  <w:r>
                    <w:rPr>
                      <w:rFonts w:hint="eastAsia"/>
                      <w:smallCaps/>
                      <w:color w:val="000000" w:themeColor="text1"/>
                      <w:szCs w:val="21"/>
                      <w14:textFill>
                        <w14:solidFill>
                          <w14:schemeClr w14:val="tx1"/>
                        </w14:solidFill>
                      </w14:textFill>
                    </w:rPr>
                    <w:t>约120户，384人</w:t>
                  </w:r>
                </w:p>
              </w:tc>
              <w:tc>
                <w:tcPr>
                  <w:tcW w:w="447" w:type="pct"/>
                  <w:vAlign w:val="center"/>
                </w:tcPr>
                <w:p w14:paraId="058097CD">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二类</w:t>
                  </w:r>
                </w:p>
              </w:tc>
              <w:tc>
                <w:tcPr>
                  <w:tcW w:w="492" w:type="pct"/>
                  <w:vAlign w:val="center"/>
                </w:tcPr>
                <w:p w14:paraId="314C52F0">
                  <w:pPr>
                    <w:spacing w:line="276" w:lineRule="auto"/>
                    <w:jc w:val="center"/>
                    <w:rPr>
                      <w:smallCaps/>
                      <w:color w:val="000000" w:themeColor="text1"/>
                      <w:szCs w:val="21"/>
                      <w14:textFill>
                        <w14:solidFill>
                          <w14:schemeClr w14:val="tx1"/>
                        </w14:solidFill>
                      </w14:textFill>
                    </w:rPr>
                  </w:pPr>
                  <w:r>
                    <w:rPr>
                      <w:rFonts w:hint="eastAsia"/>
                      <w:smallCaps/>
                      <w:color w:val="000000" w:themeColor="text1"/>
                      <w:szCs w:val="21"/>
                      <w14:textFill>
                        <w14:solidFill>
                          <w14:schemeClr w14:val="tx1"/>
                        </w14:solidFill>
                      </w14:textFill>
                    </w:rPr>
                    <w:t>NE</w:t>
                  </w:r>
                </w:p>
              </w:tc>
              <w:tc>
                <w:tcPr>
                  <w:tcW w:w="546" w:type="pct"/>
                  <w:vAlign w:val="center"/>
                </w:tcPr>
                <w:p w14:paraId="58169542">
                  <w:pPr>
                    <w:spacing w:line="276" w:lineRule="auto"/>
                    <w:jc w:val="center"/>
                    <w:rPr>
                      <w:smallCaps/>
                      <w:color w:val="000000" w:themeColor="text1"/>
                      <w:szCs w:val="21"/>
                      <w14:textFill>
                        <w14:solidFill>
                          <w14:schemeClr w14:val="tx1"/>
                        </w14:solidFill>
                      </w14:textFill>
                    </w:rPr>
                  </w:pPr>
                  <w:r>
                    <w:rPr>
                      <w:rFonts w:hint="eastAsia"/>
                      <w:smallCaps/>
                      <w:color w:val="000000" w:themeColor="text1"/>
                      <w:szCs w:val="21"/>
                      <w14:textFill>
                        <w14:solidFill>
                          <w14:schemeClr w14:val="tx1"/>
                        </w14:solidFill>
                      </w14:textFill>
                    </w:rPr>
                    <w:t>316</w:t>
                  </w:r>
                </w:p>
              </w:tc>
            </w:tr>
            <w:tr w14:paraId="654994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vAlign w:val="center"/>
                </w:tcPr>
                <w:p w14:paraId="521396CA">
                  <w:pPr>
                    <w:widowControl/>
                    <w:spacing w:line="276" w:lineRule="auto"/>
                    <w:jc w:val="center"/>
                    <w:rPr>
                      <w:b/>
                      <w:smallCaps/>
                      <w:color w:val="000000" w:themeColor="text1"/>
                      <w:spacing w:val="-2"/>
                      <w:szCs w:val="21"/>
                      <w14:textFill>
                        <w14:solidFill>
                          <w14:schemeClr w14:val="tx1"/>
                        </w14:solidFill>
                      </w14:textFill>
                    </w:rPr>
                  </w:pPr>
                </w:p>
              </w:tc>
              <w:tc>
                <w:tcPr>
                  <w:tcW w:w="441" w:type="pct"/>
                  <w:vAlign w:val="center"/>
                </w:tcPr>
                <w:p w14:paraId="548C9B1F">
                  <w:pPr>
                    <w:autoSpaceDE w:val="0"/>
                    <w:autoSpaceDN w:val="0"/>
                    <w:spacing w:line="276" w:lineRule="auto"/>
                    <w:jc w:val="center"/>
                    <w:rPr>
                      <w:smallCaps/>
                      <w:color w:val="000000" w:themeColor="text1"/>
                      <w:spacing w:val="-2"/>
                      <w:szCs w:val="21"/>
                      <w14:textFill>
                        <w14:solidFill>
                          <w14:schemeClr w14:val="tx1"/>
                        </w14:solidFill>
                      </w14:textFill>
                    </w:rPr>
                  </w:pPr>
                  <w:r>
                    <w:rPr>
                      <w:rFonts w:hint="eastAsia"/>
                      <w:smallCaps/>
                      <w:color w:val="000000" w:themeColor="text1"/>
                      <w:spacing w:val="-2"/>
                      <w:szCs w:val="21"/>
                      <w14:textFill>
                        <w14:solidFill>
                          <w14:schemeClr w14:val="tx1"/>
                        </w14:solidFill>
                      </w14:textFill>
                    </w:rPr>
                    <w:t>253</w:t>
                  </w:r>
                </w:p>
              </w:tc>
              <w:tc>
                <w:tcPr>
                  <w:tcW w:w="443" w:type="pct"/>
                  <w:vAlign w:val="center"/>
                </w:tcPr>
                <w:p w14:paraId="3127E900">
                  <w:pPr>
                    <w:autoSpaceDE w:val="0"/>
                    <w:autoSpaceDN w:val="0"/>
                    <w:spacing w:line="276" w:lineRule="auto"/>
                    <w:jc w:val="center"/>
                    <w:rPr>
                      <w:smallCaps/>
                      <w:color w:val="000000" w:themeColor="text1"/>
                      <w:spacing w:val="-2"/>
                      <w:szCs w:val="21"/>
                      <w14:textFill>
                        <w14:solidFill>
                          <w14:schemeClr w14:val="tx1"/>
                        </w14:solidFill>
                      </w14:textFill>
                    </w:rPr>
                  </w:pPr>
                  <w:r>
                    <w:rPr>
                      <w:rFonts w:hint="eastAsia"/>
                      <w:smallCaps/>
                      <w:color w:val="000000" w:themeColor="text1"/>
                      <w:spacing w:val="-2"/>
                      <w:szCs w:val="21"/>
                      <w14:textFill>
                        <w14:solidFill>
                          <w14:schemeClr w14:val="tx1"/>
                        </w14:solidFill>
                      </w14:textFill>
                    </w:rPr>
                    <w:t>321</w:t>
                  </w:r>
                </w:p>
              </w:tc>
              <w:tc>
                <w:tcPr>
                  <w:tcW w:w="762" w:type="pct"/>
                  <w:vAlign w:val="center"/>
                </w:tcPr>
                <w:p w14:paraId="63227EB0">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玉兰苑</w:t>
                  </w:r>
                </w:p>
                <w:p w14:paraId="3D631009">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小学</w:t>
                  </w:r>
                </w:p>
              </w:tc>
              <w:tc>
                <w:tcPr>
                  <w:tcW w:w="658" w:type="pct"/>
                  <w:vAlign w:val="center"/>
                </w:tcPr>
                <w:p w14:paraId="1C6B0AE7">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学校</w:t>
                  </w:r>
                </w:p>
              </w:tc>
              <w:tc>
                <w:tcPr>
                  <w:tcW w:w="864" w:type="pct"/>
                  <w:vAlign w:val="center"/>
                </w:tcPr>
                <w:p w14:paraId="518E0D65">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约600人</w:t>
                  </w:r>
                </w:p>
              </w:tc>
              <w:tc>
                <w:tcPr>
                  <w:tcW w:w="447" w:type="pct"/>
                  <w:vAlign w:val="center"/>
                </w:tcPr>
                <w:p w14:paraId="51A4AE7D">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二类</w:t>
                  </w:r>
                </w:p>
              </w:tc>
              <w:tc>
                <w:tcPr>
                  <w:tcW w:w="492" w:type="pct"/>
                  <w:vAlign w:val="center"/>
                </w:tcPr>
                <w:p w14:paraId="35C6C03C">
                  <w:pPr>
                    <w:spacing w:line="276" w:lineRule="auto"/>
                    <w:jc w:val="center"/>
                    <w:rPr>
                      <w:smallCaps/>
                      <w:color w:val="000000" w:themeColor="text1"/>
                      <w:szCs w:val="21"/>
                      <w14:textFill>
                        <w14:solidFill>
                          <w14:schemeClr w14:val="tx1"/>
                        </w14:solidFill>
                      </w14:textFill>
                    </w:rPr>
                  </w:pPr>
                  <w:r>
                    <w:rPr>
                      <w:rFonts w:hint="eastAsia"/>
                      <w:smallCaps/>
                      <w:color w:val="000000" w:themeColor="text1"/>
                      <w:szCs w:val="21"/>
                      <w14:textFill>
                        <w14:solidFill>
                          <w14:schemeClr w14:val="tx1"/>
                        </w14:solidFill>
                      </w14:textFill>
                    </w:rPr>
                    <w:t>E</w:t>
                  </w:r>
                </w:p>
              </w:tc>
              <w:tc>
                <w:tcPr>
                  <w:tcW w:w="546" w:type="pct"/>
                  <w:vAlign w:val="center"/>
                </w:tcPr>
                <w:p w14:paraId="24C99AEF">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777</w:t>
                  </w:r>
                </w:p>
              </w:tc>
            </w:tr>
            <w:tr w14:paraId="159C26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vAlign w:val="center"/>
                </w:tcPr>
                <w:p w14:paraId="52C7260B">
                  <w:pPr>
                    <w:widowControl/>
                    <w:spacing w:line="276" w:lineRule="auto"/>
                    <w:jc w:val="center"/>
                    <w:rPr>
                      <w:b/>
                      <w:smallCaps/>
                      <w:color w:val="000000" w:themeColor="text1"/>
                      <w:spacing w:val="-2"/>
                      <w:szCs w:val="21"/>
                      <w14:textFill>
                        <w14:solidFill>
                          <w14:schemeClr w14:val="tx1"/>
                        </w14:solidFill>
                      </w14:textFill>
                    </w:rPr>
                  </w:pPr>
                </w:p>
              </w:tc>
              <w:tc>
                <w:tcPr>
                  <w:tcW w:w="441" w:type="pct"/>
                  <w:vAlign w:val="center"/>
                </w:tcPr>
                <w:p w14:paraId="3D0B52B5">
                  <w:pPr>
                    <w:autoSpaceDE w:val="0"/>
                    <w:autoSpaceDN w:val="0"/>
                    <w:spacing w:line="276" w:lineRule="auto"/>
                    <w:jc w:val="center"/>
                    <w:rPr>
                      <w:smallCaps/>
                      <w:color w:val="000000" w:themeColor="text1"/>
                      <w:spacing w:val="-2"/>
                      <w:szCs w:val="21"/>
                      <w14:textFill>
                        <w14:solidFill>
                          <w14:schemeClr w14:val="tx1"/>
                        </w14:solidFill>
                      </w14:textFill>
                    </w:rPr>
                  </w:pPr>
                  <w:r>
                    <w:rPr>
                      <w:rFonts w:hint="eastAsia"/>
                      <w:smallCaps/>
                      <w:color w:val="000000" w:themeColor="text1"/>
                      <w:spacing w:val="-2"/>
                      <w:szCs w:val="21"/>
                      <w14:textFill>
                        <w14:solidFill>
                          <w14:schemeClr w14:val="tx1"/>
                        </w14:solidFill>
                      </w14:textFill>
                    </w:rPr>
                    <w:t>396</w:t>
                  </w:r>
                </w:p>
              </w:tc>
              <w:tc>
                <w:tcPr>
                  <w:tcW w:w="443" w:type="pct"/>
                  <w:vAlign w:val="center"/>
                </w:tcPr>
                <w:p w14:paraId="7670B401">
                  <w:pPr>
                    <w:autoSpaceDE w:val="0"/>
                    <w:autoSpaceDN w:val="0"/>
                    <w:spacing w:line="276" w:lineRule="auto"/>
                    <w:jc w:val="center"/>
                    <w:rPr>
                      <w:smallCaps/>
                      <w:color w:val="000000" w:themeColor="text1"/>
                      <w:spacing w:val="-2"/>
                      <w:szCs w:val="21"/>
                      <w14:textFill>
                        <w14:solidFill>
                          <w14:schemeClr w14:val="tx1"/>
                        </w14:solidFill>
                      </w14:textFill>
                    </w:rPr>
                  </w:pPr>
                  <w:r>
                    <w:rPr>
                      <w:rFonts w:hint="eastAsia"/>
                      <w:smallCaps/>
                      <w:color w:val="000000" w:themeColor="text1"/>
                      <w:spacing w:val="-2"/>
                      <w:szCs w:val="21"/>
                      <w14:textFill>
                        <w14:solidFill>
                          <w14:schemeClr w14:val="tx1"/>
                        </w14:solidFill>
                      </w14:textFill>
                    </w:rPr>
                    <w:t>263</w:t>
                  </w:r>
                </w:p>
              </w:tc>
              <w:tc>
                <w:tcPr>
                  <w:tcW w:w="762" w:type="pct"/>
                  <w:vAlign w:val="center"/>
                </w:tcPr>
                <w:p w14:paraId="5CB68ACA">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横塘村</w:t>
                  </w:r>
                </w:p>
              </w:tc>
              <w:tc>
                <w:tcPr>
                  <w:tcW w:w="658" w:type="pct"/>
                  <w:vAlign w:val="center"/>
                </w:tcPr>
                <w:p w14:paraId="61F74E1C">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居民区</w:t>
                  </w:r>
                </w:p>
              </w:tc>
              <w:tc>
                <w:tcPr>
                  <w:tcW w:w="864" w:type="pct"/>
                  <w:vAlign w:val="center"/>
                </w:tcPr>
                <w:p w14:paraId="677C6322">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约</w:t>
                  </w:r>
                  <w:r>
                    <w:rPr>
                      <w:rFonts w:hint="eastAsia"/>
                      <w:smallCaps/>
                      <w:snapToGrid w:val="0"/>
                      <w:color w:val="000000" w:themeColor="text1"/>
                      <w:szCs w:val="21"/>
                      <w14:textFill>
                        <w14:solidFill>
                          <w14:schemeClr w14:val="tx1"/>
                        </w14:solidFill>
                      </w14:textFill>
                    </w:rPr>
                    <w:t>8</w:t>
                  </w:r>
                  <w:r>
                    <w:rPr>
                      <w:smallCaps/>
                      <w:snapToGrid w:val="0"/>
                      <w:color w:val="000000" w:themeColor="text1"/>
                      <w:szCs w:val="21"/>
                      <w14:textFill>
                        <w14:solidFill>
                          <w14:schemeClr w14:val="tx1"/>
                        </w14:solidFill>
                      </w14:textFill>
                    </w:rPr>
                    <w:t>0</w:t>
                  </w:r>
                  <w:r>
                    <w:rPr>
                      <w:rFonts w:hAnsi="宋体"/>
                      <w:smallCaps/>
                      <w:snapToGrid w:val="0"/>
                      <w:color w:val="000000" w:themeColor="text1"/>
                      <w:szCs w:val="21"/>
                      <w14:textFill>
                        <w14:solidFill>
                          <w14:schemeClr w14:val="tx1"/>
                        </w14:solidFill>
                      </w14:textFill>
                    </w:rPr>
                    <w:t>户</w:t>
                  </w:r>
                  <w:r>
                    <w:rPr>
                      <w:rFonts w:hint="eastAsia" w:hAnsi="宋体"/>
                      <w:smallCaps/>
                      <w:snapToGrid w:val="0"/>
                      <w:color w:val="000000" w:themeColor="text1"/>
                      <w:szCs w:val="21"/>
                      <w14:textFill>
                        <w14:solidFill>
                          <w14:schemeClr w14:val="tx1"/>
                        </w14:solidFill>
                      </w14:textFill>
                    </w:rPr>
                    <w:t>，256</w:t>
                  </w:r>
                  <w:r>
                    <w:rPr>
                      <w:rFonts w:hAnsi="宋体"/>
                      <w:smallCaps/>
                      <w:snapToGrid w:val="0"/>
                      <w:color w:val="000000" w:themeColor="text1"/>
                      <w:szCs w:val="21"/>
                      <w14:textFill>
                        <w14:solidFill>
                          <w14:schemeClr w14:val="tx1"/>
                        </w14:solidFill>
                      </w14:textFill>
                    </w:rPr>
                    <w:t>人</w:t>
                  </w:r>
                </w:p>
              </w:tc>
              <w:tc>
                <w:tcPr>
                  <w:tcW w:w="447" w:type="pct"/>
                  <w:vAlign w:val="center"/>
                </w:tcPr>
                <w:p w14:paraId="29F3FCD3">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二类</w:t>
                  </w:r>
                </w:p>
              </w:tc>
              <w:tc>
                <w:tcPr>
                  <w:tcW w:w="492" w:type="pct"/>
                  <w:vAlign w:val="center"/>
                </w:tcPr>
                <w:p w14:paraId="1036EC98">
                  <w:pPr>
                    <w:spacing w:line="276" w:lineRule="auto"/>
                    <w:jc w:val="center"/>
                    <w:rPr>
                      <w:smallCaps/>
                      <w:snapToGrid w:val="0"/>
                      <w:color w:val="000000" w:themeColor="text1"/>
                      <w:szCs w:val="21"/>
                      <w14:textFill>
                        <w14:solidFill>
                          <w14:schemeClr w14:val="tx1"/>
                        </w14:solidFill>
                      </w14:textFill>
                    </w:rPr>
                  </w:pPr>
                  <w:r>
                    <w:rPr>
                      <w:rFonts w:hint="eastAsia"/>
                      <w:smallCaps/>
                      <w:color w:val="000000" w:themeColor="text1"/>
                      <w:szCs w:val="21"/>
                      <w14:textFill>
                        <w14:solidFill>
                          <w14:schemeClr w14:val="tx1"/>
                        </w14:solidFill>
                      </w14:textFill>
                    </w:rPr>
                    <w:t>NE</w:t>
                  </w:r>
                </w:p>
              </w:tc>
              <w:tc>
                <w:tcPr>
                  <w:tcW w:w="546" w:type="pct"/>
                  <w:vAlign w:val="center"/>
                </w:tcPr>
                <w:p w14:paraId="261F30B4">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701</w:t>
                  </w:r>
                </w:p>
              </w:tc>
            </w:tr>
            <w:tr w14:paraId="3D8FF2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vAlign w:val="center"/>
                </w:tcPr>
                <w:p w14:paraId="2284D161">
                  <w:pPr>
                    <w:widowControl/>
                    <w:spacing w:line="276" w:lineRule="auto"/>
                    <w:jc w:val="center"/>
                    <w:rPr>
                      <w:b/>
                      <w:smallCaps/>
                      <w:color w:val="000000" w:themeColor="text1"/>
                      <w:spacing w:val="-2"/>
                      <w:szCs w:val="21"/>
                      <w14:textFill>
                        <w14:solidFill>
                          <w14:schemeClr w14:val="tx1"/>
                        </w14:solidFill>
                      </w14:textFill>
                    </w:rPr>
                  </w:pPr>
                </w:p>
              </w:tc>
              <w:tc>
                <w:tcPr>
                  <w:tcW w:w="441" w:type="pct"/>
                  <w:vAlign w:val="center"/>
                </w:tcPr>
                <w:p w14:paraId="5C614CDB">
                  <w:pPr>
                    <w:autoSpaceDE w:val="0"/>
                    <w:autoSpaceDN w:val="0"/>
                    <w:spacing w:line="276" w:lineRule="auto"/>
                    <w:jc w:val="center"/>
                    <w:rPr>
                      <w:smallCaps/>
                      <w:color w:val="000000" w:themeColor="text1"/>
                      <w:spacing w:val="-2"/>
                      <w:szCs w:val="21"/>
                      <w14:textFill>
                        <w14:solidFill>
                          <w14:schemeClr w14:val="tx1"/>
                        </w14:solidFill>
                      </w14:textFill>
                    </w:rPr>
                  </w:pPr>
                  <w:r>
                    <w:rPr>
                      <w:smallCaps/>
                      <w:color w:val="000000" w:themeColor="text1"/>
                      <w:spacing w:val="-2"/>
                      <w:szCs w:val="21"/>
                      <w14:textFill>
                        <w14:solidFill>
                          <w14:schemeClr w14:val="tx1"/>
                        </w14:solidFill>
                      </w14:textFill>
                    </w:rPr>
                    <w:t>445</w:t>
                  </w:r>
                </w:p>
              </w:tc>
              <w:tc>
                <w:tcPr>
                  <w:tcW w:w="443" w:type="pct"/>
                  <w:vAlign w:val="center"/>
                </w:tcPr>
                <w:p w14:paraId="1BCE4680">
                  <w:pPr>
                    <w:autoSpaceDE w:val="0"/>
                    <w:autoSpaceDN w:val="0"/>
                    <w:spacing w:line="276" w:lineRule="auto"/>
                    <w:jc w:val="center"/>
                    <w:rPr>
                      <w:smallCaps/>
                      <w:color w:val="000000" w:themeColor="text1"/>
                      <w:spacing w:val="-2"/>
                      <w:szCs w:val="21"/>
                      <w14:textFill>
                        <w14:solidFill>
                          <w14:schemeClr w14:val="tx1"/>
                        </w14:solidFill>
                      </w14:textFill>
                    </w:rPr>
                  </w:pPr>
                  <w:r>
                    <w:rPr>
                      <w:smallCaps/>
                      <w:color w:val="000000" w:themeColor="text1"/>
                      <w:spacing w:val="-2"/>
                      <w:szCs w:val="21"/>
                      <w14:textFill>
                        <w14:solidFill>
                          <w14:schemeClr w14:val="tx1"/>
                        </w14:solidFill>
                      </w14:textFill>
                    </w:rPr>
                    <w:t>1506</w:t>
                  </w:r>
                </w:p>
              </w:tc>
              <w:tc>
                <w:tcPr>
                  <w:tcW w:w="762" w:type="pct"/>
                  <w:vAlign w:val="center"/>
                </w:tcPr>
                <w:p w14:paraId="53736747">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淮南高新区</w:t>
                  </w:r>
                </w:p>
                <w:p w14:paraId="0D4DF346">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双创服务中心</w:t>
                  </w:r>
                </w:p>
              </w:tc>
              <w:tc>
                <w:tcPr>
                  <w:tcW w:w="658" w:type="pct"/>
                  <w:vAlign w:val="center"/>
                </w:tcPr>
                <w:p w14:paraId="027A8E2A">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行政办公</w:t>
                  </w:r>
                </w:p>
              </w:tc>
              <w:tc>
                <w:tcPr>
                  <w:tcW w:w="864" w:type="pct"/>
                  <w:vAlign w:val="center"/>
                </w:tcPr>
                <w:p w14:paraId="32AC8A8B">
                  <w:pPr>
                    <w:spacing w:line="276" w:lineRule="auto"/>
                    <w:jc w:val="center"/>
                    <w:rPr>
                      <w:smallCaps/>
                      <w:snapToGrid w:val="0"/>
                      <w:color w:val="000000" w:themeColor="text1"/>
                      <w:szCs w:val="21"/>
                      <w14:textFill>
                        <w14:solidFill>
                          <w14:schemeClr w14:val="tx1"/>
                        </w14:solidFill>
                      </w14:textFill>
                    </w:rPr>
                  </w:pPr>
                  <w:r>
                    <w:rPr>
                      <w:rFonts w:hint="eastAsia" w:hAnsi="宋体"/>
                      <w:smallCaps/>
                      <w:snapToGrid w:val="0"/>
                      <w:color w:val="000000" w:themeColor="text1"/>
                      <w:szCs w:val="21"/>
                      <w14:textFill>
                        <w14:solidFill>
                          <w14:schemeClr w14:val="tx1"/>
                        </w14:solidFill>
                      </w14:textFill>
                    </w:rPr>
                    <w:t>约</w:t>
                  </w:r>
                  <w:r>
                    <w:rPr>
                      <w:smallCaps/>
                      <w:snapToGrid w:val="0"/>
                      <w:color w:val="000000" w:themeColor="text1"/>
                      <w:szCs w:val="21"/>
                      <w14:textFill>
                        <w14:solidFill>
                          <w14:schemeClr w14:val="tx1"/>
                        </w14:solidFill>
                      </w14:textFill>
                    </w:rPr>
                    <w:t>1200</w:t>
                  </w:r>
                  <w:r>
                    <w:rPr>
                      <w:rFonts w:hAnsi="宋体"/>
                      <w:smallCaps/>
                      <w:snapToGrid w:val="0"/>
                      <w:color w:val="000000" w:themeColor="text1"/>
                      <w:szCs w:val="21"/>
                      <w14:textFill>
                        <w14:solidFill>
                          <w14:schemeClr w14:val="tx1"/>
                        </w14:solidFill>
                      </w14:textFill>
                    </w:rPr>
                    <w:t>人</w:t>
                  </w:r>
                </w:p>
              </w:tc>
              <w:tc>
                <w:tcPr>
                  <w:tcW w:w="447" w:type="pct"/>
                  <w:vAlign w:val="center"/>
                </w:tcPr>
                <w:p w14:paraId="204BD390">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二类</w:t>
                  </w:r>
                </w:p>
              </w:tc>
              <w:tc>
                <w:tcPr>
                  <w:tcW w:w="492" w:type="pct"/>
                  <w:vAlign w:val="center"/>
                </w:tcPr>
                <w:p w14:paraId="17FFF65C">
                  <w:pPr>
                    <w:spacing w:line="276" w:lineRule="auto"/>
                    <w:jc w:val="center"/>
                    <w:rPr>
                      <w:smallCaps/>
                      <w:snapToGrid w:val="0"/>
                      <w:color w:val="000000" w:themeColor="text1"/>
                      <w:szCs w:val="21"/>
                      <w14:textFill>
                        <w14:solidFill>
                          <w14:schemeClr w14:val="tx1"/>
                        </w14:solidFill>
                      </w14:textFill>
                    </w:rPr>
                  </w:pPr>
                  <w:r>
                    <w:rPr>
                      <w:rFonts w:hint="eastAsia"/>
                      <w:smallCaps/>
                      <w:color w:val="000000" w:themeColor="text1"/>
                      <w:szCs w:val="21"/>
                      <w14:textFill>
                        <w14:solidFill>
                          <w14:schemeClr w14:val="tx1"/>
                        </w14:solidFill>
                      </w14:textFill>
                    </w:rPr>
                    <w:t>NE</w:t>
                  </w:r>
                </w:p>
              </w:tc>
              <w:tc>
                <w:tcPr>
                  <w:tcW w:w="546" w:type="pct"/>
                  <w:vAlign w:val="center"/>
                </w:tcPr>
                <w:p w14:paraId="519ADFFE">
                  <w:pPr>
                    <w:spacing w:line="276" w:lineRule="auto"/>
                    <w:jc w:val="center"/>
                    <w:rPr>
                      <w:smallCaps/>
                      <w:snapToGrid w:val="0"/>
                      <w:color w:val="000000" w:themeColor="text1"/>
                      <w:szCs w:val="21"/>
                      <w14:textFill>
                        <w14:solidFill>
                          <w14:schemeClr w14:val="tx1"/>
                        </w14:solidFill>
                      </w14:textFill>
                    </w:rPr>
                  </w:pPr>
                  <w:r>
                    <w:rPr>
                      <w:smallCaps/>
                      <w:snapToGrid w:val="0"/>
                      <w:color w:val="000000" w:themeColor="text1"/>
                      <w:szCs w:val="21"/>
                      <w14:textFill>
                        <w14:solidFill>
                          <w14:schemeClr w14:val="tx1"/>
                        </w14:solidFill>
                      </w14:textFill>
                    </w:rPr>
                    <w:t>1213</w:t>
                  </w:r>
                </w:p>
              </w:tc>
            </w:tr>
            <w:tr w14:paraId="194882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vAlign w:val="center"/>
                </w:tcPr>
                <w:p w14:paraId="56545A06">
                  <w:pPr>
                    <w:widowControl/>
                    <w:spacing w:line="276" w:lineRule="auto"/>
                    <w:jc w:val="center"/>
                    <w:rPr>
                      <w:b/>
                      <w:smallCaps/>
                      <w:color w:val="000000" w:themeColor="text1"/>
                      <w:spacing w:val="-2"/>
                      <w:szCs w:val="21"/>
                      <w14:textFill>
                        <w14:solidFill>
                          <w14:schemeClr w14:val="tx1"/>
                        </w14:solidFill>
                      </w14:textFill>
                    </w:rPr>
                  </w:pPr>
                </w:p>
              </w:tc>
              <w:tc>
                <w:tcPr>
                  <w:tcW w:w="441" w:type="pct"/>
                  <w:vAlign w:val="center"/>
                </w:tcPr>
                <w:p w14:paraId="7D0E7FE1">
                  <w:pPr>
                    <w:autoSpaceDE w:val="0"/>
                    <w:autoSpaceDN w:val="0"/>
                    <w:spacing w:line="276" w:lineRule="auto"/>
                    <w:jc w:val="center"/>
                    <w:rPr>
                      <w:smallCaps/>
                      <w:color w:val="000000" w:themeColor="text1"/>
                      <w:spacing w:val="-2"/>
                      <w:szCs w:val="21"/>
                      <w14:textFill>
                        <w14:solidFill>
                          <w14:schemeClr w14:val="tx1"/>
                        </w14:solidFill>
                      </w14:textFill>
                    </w:rPr>
                  </w:pPr>
                  <w:r>
                    <w:rPr>
                      <w:smallCaps/>
                      <w:color w:val="000000" w:themeColor="text1"/>
                      <w:spacing w:val="-2"/>
                      <w:szCs w:val="21"/>
                      <w14:textFill>
                        <w14:solidFill>
                          <w14:schemeClr w14:val="tx1"/>
                        </w14:solidFill>
                      </w14:textFill>
                    </w:rPr>
                    <w:t>455</w:t>
                  </w:r>
                </w:p>
              </w:tc>
              <w:tc>
                <w:tcPr>
                  <w:tcW w:w="443" w:type="pct"/>
                  <w:vAlign w:val="center"/>
                </w:tcPr>
                <w:p w14:paraId="304CC390">
                  <w:pPr>
                    <w:autoSpaceDE w:val="0"/>
                    <w:autoSpaceDN w:val="0"/>
                    <w:spacing w:line="276" w:lineRule="auto"/>
                    <w:jc w:val="center"/>
                    <w:rPr>
                      <w:smallCaps/>
                      <w:color w:val="000000" w:themeColor="text1"/>
                      <w:spacing w:val="-2"/>
                      <w:szCs w:val="21"/>
                      <w14:textFill>
                        <w14:solidFill>
                          <w14:schemeClr w14:val="tx1"/>
                        </w14:solidFill>
                      </w14:textFill>
                    </w:rPr>
                  </w:pPr>
                  <w:r>
                    <w:rPr>
                      <w:smallCaps/>
                      <w:color w:val="000000" w:themeColor="text1"/>
                      <w:spacing w:val="-2"/>
                      <w:szCs w:val="21"/>
                      <w14:textFill>
                        <w14:solidFill>
                          <w14:schemeClr w14:val="tx1"/>
                        </w14:solidFill>
                      </w14:textFill>
                    </w:rPr>
                    <w:t>836</w:t>
                  </w:r>
                </w:p>
              </w:tc>
              <w:tc>
                <w:tcPr>
                  <w:tcW w:w="762" w:type="pct"/>
                  <w:vAlign w:val="center"/>
                </w:tcPr>
                <w:p w14:paraId="0BF749A7">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江淮产业创业平台</w:t>
                  </w:r>
                </w:p>
              </w:tc>
              <w:tc>
                <w:tcPr>
                  <w:tcW w:w="658" w:type="pct"/>
                  <w:vAlign w:val="center"/>
                </w:tcPr>
                <w:p w14:paraId="28D13315">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行政办公</w:t>
                  </w:r>
                </w:p>
              </w:tc>
              <w:tc>
                <w:tcPr>
                  <w:tcW w:w="864" w:type="pct"/>
                  <w:vAlign w:val="center"/>
                </w:tcPr>
                <w:p w14:paraId="7CA174EE">
                  <w:pPr>
                    <w:spacing w:line="276" w:lineRule="auto"/>
                    <w:jc w:val="center"/>
                    <w:rPr>
                      <w:smallCaps/>
                      <w:snapToGrid w:val="0"/>
                      <w:color w:val="000000" w:themeColor="text1"/>
                      <w:szCs w:val="21"/>
                      <w14:textFill>
                        <w14:solidFill>
                          <w14:schemeClr w14:val="tx1"/>
                        </w14:solidFill>
                      </w14:textFill>
                    </w:rPr>
                  </w:pPr>
                  <w:r>
                    <w:rPr>
                      <w:rFonts w:hint="eastAsia" w:hAnsi="宋体"/>
                      <w:smallCaps/>
                      <w:snapToGrid w:val="0"/>
                      <w:color w:val="000000" w:themeColor="text1"/>
                      <w:szCs w:val="21"/>
                      <w14:textFill>
                        <w14:solidFill>
                          <w14:schemeClr w14:val="tx1"/>
                        </w14:solidFill>
                      </w14:textFill>
                    </w:rPr>
                    <w:t>约15</w:t>
                  </w:r>
                  <w:r>
                    <w:rPr>
                      <w:smallCaps/>
                      <w:snapToGrid w:val="0"/>
                      <w:color w:val="000000" w:themeColor="text1"/>
                      <w:szCs w:val="21"/>
                      <w14:textFill>
                        <w14:solidFill>
                          <w14:schemeClr w14:val="tx1"/>
                        </w14:solidFill>
                      </w14:textFill>
                    </w:rPr>
                    <w:t>00</w:t>
                  </w:r>
                  <w:r>
                    <w:rPr>
                      <w:rFonts w:hAnsi="宋体"/>
                      <w:smallCaps/>
                      <w:snapToGrid w:val="0"/>
                      <w:color w:val="000000" w:themeColor="text1"/>
                      <w:szCs w:val="21"/>
                      <w14:textFill>
                        <w14:solidFill>
                          <w14:schemeClr w14:val="tx1"/>
                        </w14:solidFill>
                      </w14:textFill>
                    </w:rPr>
                    <w:t>人</w:t>
                  </w:r>
                </w:p>
              </w:tc>
              <w:tc>
                <w:tcPr>
                  <w:tcW w:w="447" w:type="pct"/>
                  <w:vAlign w:val="center"/>
                </w:tcPr>
                <w:p w14:paraId="590FD987">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二类</w:t>
                  </w:r>
                </w:p>
              </w:tc>
              <w:tc>
                <w:tcPr>
                  <w:tcW w:w="492" w:type="pct"/>
                  <w:vAlign w:val="center"/>
                </w:tcPr>
                <w:p w14:paraId="5018EEAD">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NE</w:t>
                  </w:r>
                </w:p>
              </w:tc>
              <w:tc>
                <w:tcPr>
                  <w:tcW w:w="546" w:type="pct"/>
                  <w:vAlign w:val="center"/>
                </w:tcPr>
                <w:p w14:paraId="67894C7F">
                  <w:pPr>
                    <w:spacing w:line="276" w:lineRule="auto"/>
                    <w:jc w:val="center"/>
                    <w:rPr>
                      <w:smallCaps/>
                      <w:snapToGrid w:val="0"/>
                      <w:color w:val="000000" w:themeColor="text1"/>
                      <w:szCs w:val="21"/>
                      <w14:textFill>
                        <w14:solidFill>
                          <w14:schemeClr w14:val="tx1"/>
                        </w14:solidFill>
                      </w14:textFill>
                    </w:rPr>
                  </w:pPr>
                  <w:r>
                    <w:rPr>
                      <w:smallCaps/>
                      <w:snapToGrid w:val="0"/>
                      <w:color w:val="000000" w:themeColor="text1"/>
                      <w:szCs w:val="21"/>
                      <w14:textFill>
                        <w14:solidFill>
                          <w14:schemeClr w14:val="tx1"/>
                        </w14:solidFill>
                      </w14:textFill>
                    </w:rPr>
                    <w:t>782</w:t>
                  </w:r>
                </w:p>
              </w:tc>
            </w:tr>
            <w:tr w14:paraId="2D766B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vAlign w:val="center"/>
                </w:tcPr>
                <w:p w14:paraId="0DBC69FF">
                  <w:pPr>
                    <w:widowControl/>
                    <w:spacing w:line="276" w:lineRule="auto"/>
                    <w:jc w:val="center"/>
                    <w:rPr>
                      <w:b/>
                      <w:smallCaps/>
                      <w:color w:val="000000" w:themeColor="text1"/>
                      <w:spacing w:val="-2"/>
                      <w:szCs w:val="21"/>
                      <w14:textFill>
                        <w14:solidFill>
                          <w14:schemeClr w14:val="tx1"/>
                        </w14:solidFill>
                      </w14:textFill>
                    </w:rPr>
                  </w:pPr>
                </w:p>
              </w:tc>
              <w:tc>
                <w:tcPr>
                  <w:tcW w:w="441" w:type="pct"/>
                  <w:vAlign w:val="center"/>
                </w:tcPr>
                <w:p w14:paraId="103B05D3">
                  <w:pPr>
                    <w:autoSpaceDE w:val="0"/>
                    <w:autoSpaceDN w:val="0"/>
                    <w:spacing w:line="276" w:lineRule="auto"/>
                    <w:jc w:val="center"/>
                    <w:rPr>
                      <w:smallCaps/>
                      <w:color w:val="000000" w:themeColor="text1"/>
                      <w:spacing w:val="-2"/>
                      <w:szCs w:val="21"/>
                      <w14:textFill>
                        <w14:solidFill>
                          <w14:schemeClr w14:val="tx1"/>
                        </w14:solidFill>
                      </w14:textFill>
                    </w:rPr>
                  </w:pPr>
                  <w:r>
                    <w:rPr>
                      <w:rFonts w:hint="eastAsia"/>
                      <w:smallCaps/>
                      <w:color w:val="000000" w:themeColor="text1"/>
                      <w:spacing w:val="-2"/>
                      <w:szCs w:val="21"/>
                      <w14:textFill>
                        <w14:solidFill>
                          <w14:schemeClr w14:val="tx1"/>
                        </w14:solidFill>
                      </w14:textFill>
                    </w:rPr>
                    <w:t>0</w:t>
                  </w:r>
                </w:p>
              </w:tc>
              <w:tc>
                <w:tcPr>
                  <w:tcW w:w="443" w:type="pct"/>
                  <w:vAlign w:val="center"/>
                </w:tcPr>
                <w:p w14:paraId="435B2D3E">
                  <w:pPr>
                    <w:autoSpaceDE w:val="0"/>
                    <w:autoSpaceDN w:val="0"/>
                    <w:spacing w:line="276" w:lineRule="auto"/>
                    <w:jc w:val="center"/>
                    <w:rPr>
                      <w:smallCaps/>
                      <w:color w:val="000000" w:themeColor="text1"/>
                      <w:spacing w:val="-2"/>
                      <w:szCs w:val="21"/>
                      <w14:textFill>
                        <w14:solidFill>
                          <w14:schemeClr w14:val="tx1"/>
                        </w14:solidFill>
                      </w14:textFill>
                    </w:rPr>
                  </w:pPr>
                  <w:r>
                    <w:rPr>
                      <w:rFonts w:hint="eastAsia"/>
                      <w:smallCaps/>
                      <w:color w:val="000000" w:themeColor="text1"/>
                      <w:spacing w:val="-2"/>
                      <w:szCs w:val="21"/>
                      <w14:textFill>
                        <w14:solidFill>
                          <w14:schemeClr w14:val="tx1"/>
                        </w14:solidFill>
                      </w14:textFill>
                    </w:rPr>
                    <w:t>-</w:t>
                  </w:r>
                  <w:r>
                    <w:rPr>
                      <w:smallCaps/>
                      <w:color w:val="000000" w:themeColor="text1"/>
                      <w:spacing w:val="-2"/>
                      <w:szCs w:val="21"/>
                      <w14:textFill>
                        <w14:solidFill>
                          <w14:schemeClr w14:val="tx1"/>
                        </w14:solidFill>
                      </w14:textFill>
                    </w:rPr>
                    <w:t>1530</w:t>
                  </w:r>
                </w:p>
              </w:tc>
              <w:tc>
                <w:tcPr>
                  <w:tcW w:w="762" w:type="pct"/>
                  <w:vAlign w:val="center"/>
                </w:tcPr>
                <w:p w14:paraId="1BE38934">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大郢村</w:t>
                  </w:r>
                </w:p>
              </w:tc>
              <w:tc>
                <w:tcPr>
                  <w:tcW w:w="658" w:type="pct"/>
                  <w:vAlign w:val="center"/>
                </w:tcPr>
                <w:p w14:paraId="03135607">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居民区</w:t>
                  </w:r>
                </w:p>
              </w:tc>
              <w:tc>
                <w:tcPr>
                  <w:tcW w:w="864" w:type="pct"/>
                  <w:vAlign w:val="center"/>
                </w:tcPr>
                <w:p w14:paraId="17D7FE9F">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约</w:t>
                  </w:r>
                  <w:r>
                    <w:rPr>
                      <w:rFonts w:hint="eastAsia"/>
                      <w:smallCaps/>
                      <w:snapToGrid w:val="0"/>
                      <w:color w:val="000000" w:themeColor="text1"/>
                      <w:szCs w:val="21"/>
                      <w14:textFill>
                        <w14:solidFill>
                          <w14:schemeClr w14:val="tx1"/>
                        </w14:solidFill>
                      </w14:textFill>
                    </w:rPr>
                    <w:t>6</w:t>
                  </w:r>
                  <w:r>
                    <w:rPr>
                      <w:smallCaps/>
                      <w:snapToGrid w:val="0"/>
                      <w:color w:val="000000" w:themeColor="text1"/>
                      <w:szCs w:val="21"/>
                      <w14:textFill>
                        <w14:solidFill>
                          <w14:schemeClr w14:val="tx1"/>
                        </w14:solidFill>
                      </w14:textFill>
                    </w:rPr>
                    <w:t>0</w:t>
                  </w:r>
                  <w:r>
                    <w:rPr>
                      <w:rFonts w:hAnsi="宋体"/>
                      <w:smallCaps/>
                      <w:snapToGrid w:val="0"/>
                      <w:color w:val="000000" w:themeColor="text1"/>
                      <w:szCs w:val="21"/>
                      <w14:textFill>
                        <w14:solidFill>
                          <w14:schemeClr w14:val="tx1"/>
                        </w14:solidFill>
                      </w14:textFill>
                    </w:rPr>
                    <w:t>户</w:t>
                  </w:r>
                  <w:r>
                    <w:rPr>
                      <w:rFonts w:hint="eastAsia" w:hAnsi="宋体"/>
                      <w:smallCaps/>
                      <w:snapToGrid w:val="0"/>
                      <w:color w:val="000000" w:themeColor="text1"/>
                      <w:szCs w:val="21"/>
                      <w14:textFill>
                        <w14:solidFill>
                          <w14:schemeClr w14:val="tx1"/>
                        </w14:solidFill>
                      </w14:textFill>
                    </w:rPr>
                    <w:t>，192</w:t>
                  </w:r>
                  <w:r>
                    <w:rPr>
                      <w:rFonts w:hAnsi="宋体"/>
                      <w:smallCaps/>
                      <w:snapToGrid w:val="0"/>
                      <w:color w:val="000000" w:themeColor="text1"/>
                      <w:szCs w:val="21"/>
                      <w14:textFill>
                        <w14:solidFill>
                          <w14:schemeClr w14:val="tx1"/>
                        </w14:solidFill>
                      </w14:textFill>
                    </w:rPr>
                    <w:t>人</w:t>
                  </w:r>
                </w:p>
              </w:tc>
              <w:tc>
                <w:tcPr>
                  <w:tcW w:w="447" w:type="pct"/>
                  <w:vAlign w:val="center"/>
                </w:tcPr>
                <w:p w14:paraId="544FD674">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二类</w:t>
                  </w:r>
                </w:p>
              </w:tc>
              <w:tc>
                <w:tcPr>
                  <w:tcW w:w="492" w:type="pct"/>
                  <w:vAlign w:val="center"/>
                </w:tcPr>
                <w:p w14:paraId="15E315EE">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S</w:t>
                  </w:r>
                </w:p>
              </w:tc>
              <w:tc>
                <w:tcPr>
                  <w:tcW w:w="546" w:type="pct"/>
                  <w:vAlign w:val="center"/>
                </w:tcPr>
                <w:p w14:paraId="43CD139E">
                  <w:pPr>
                    <w:spacing w:line="276" w:lineRule="auto"/>
                    <w:jc w:val="center"/>
                    <w:rPr>
                      <w:smallCaps/>
                      <w:snapToGrid w:val="0"/>
                      <w:color w:val="000000" w:themeColor="text1"/>
                      <w:szCs w:val="21"/>
                      <w14:textFill>
                        <w14:solidFill>
                          <w14:schemeClr w14:val="tx1"/>
                        </w14:solidFill>
                      </w14:textFill>
                    </w:rPr>
                  </w:pPr>
                  <w:r>
                    <w:rPr>
                      <w:smallCaps/>
                      <w:snapToGrid w:val="0"/>
                      <w:color w:val="000000" w:themeColor="text1"/>
                      <w:szCs w:val="21"/>
                      <w14:textFill>
                        <w14:solidFill>
                          <w14:schemeClr w14:val="tx1"/>
                        </w14:solidFill>
                      </w14:textFill>
                    </w:rPr>
                    <w:t>1549</w:t>
                  </w:r>
                </w:p>
              </w:tc>
            </w:tr>
            <w:tr w14:paraId="30763F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vAlign w:val="center"/>
                </w:tcPr>
                <w:p w14:paraId="32FA1123">
                  <w:pPr>
                    <w:widowControl/>
                    <w:spacing w:line="276" w:lineRule="auto"/>
                    <w:jc w:val="center"/>
                    <w:rPr>
                      <w:b/>
                      <w:smallCaps/>
                      <w:color w:val="000000" w:themeColor="text1"/>
                      <w:spacing w:val="-2"/>
                      <w:szCs w:val="21"/>
                      <w14:textFill>
                        <w14:solidFill>
                          <w14:schemeClr w14:val="tx1"/>
                        </w14:solidFill>
                      </w14:textFill>
                    </w:rPr>
                  </w:pPr>
                </w:p>
              </w:tc>
              <w:tc>
                <w:tcPr>
                  <w:tcW w:w="441" w:type="pct"/>
                  <w:vAlign w:val="center"/>
                </w:tcPr>
                <w:p w14:paraId="3E702E40">
                  <w:pPr>
                    <w:autoSpaceDE w:val="0"/>
                    <w:autoSpaceDN w:val="0"/>
                    <w:spacing w:line="276" w:lineRule="auto"/>
                    <w:jc w:val="center"/>
                    <w:rPr>
                      <w:smallCaps/>
                      <w:color w:val="000000" w:themeColor="text1"/>
                      <w:spacing w:val="-2"/>
                      <w:szCs w:val="21"/>
                      <w14:textFill>
                        <w14:solidFill>
                          <w14:schemeClr w14:val="tx1"/>
                        </w14:solidFill>
                      </w14:textFill>
                    </w:rPr>
                  </w:pPr>
                  <w:r>
                    <w:rPr>
                      <w:smallCaps/>
                      <w:color w:val="000000" w:themeColor="text1"/>
                      <w:spacing w:val="-2"/>
                      <w:szCs w:val="21"/>
                      <w14:textFill>
                        <w14:solidFill>
                          <w14:schemeClr w14:val="tx1"/>
                        </w14:solidFill>
                      </w14:textFill>
                    </w:rPr>
                    <w:t>180</w:t>
                  </w:r>
                </w:p>
              </w:tc>
              <w:tc>
                <w:tcPr>
                  <w:tcW w:w="443" w:type="pct"/>
                  <w:vAlign w:val="center"/>
                </w:tcPr>
                <w:p w14:paraId="70AB327A">
                  <w:pPr>
                    <w:autoSpaceDE w:val="0"/>
                    <w:autoSpaceDN w:val="0"/>
                    <w:spacing w:line="276" w:lineRule="auto"/>
                    <w:jc w:val="center"/>
                    <w:rPr>
                      <w:smallCaps/>
                      <w:color w:val="000000" w:themeColor="text1"/>
                      <w:spacing w:val="-2"/>
                      <w:szCs w:val="21"/>
                      <w14:textFill>
                        <w14:solidFill>
                          <w14:schemeClr w14:val="tx1"/>
                        </w14:solidFill>
                      </w14:textFill>
                    </w:rPr>
                  </w:pPr>
                  <w:r>
                    <w:rPr>
                      <w:rFonts w:hint="eastAsia"/>
                      <w:smallCaps/>
                      <w:color w:val="000000" w:themeColor="text1"/>
                      <w:spacing w:val="-2"/>
                      <w:szCs w:val="21"/>
                      <w14:textFill>
                        <w14:solidFill>
                          <w14:schemeClr w14:val="tx1"/>
                        </w14:solidFill>
                      </w14:textFill>
                    </w:rPr>
                    <w:t>-</w:t>
                  </w:r>
                  <w:r>
                    <w:rPr>
                      <w:smallCaps/>
                      <w:color w:val="000000" w:themeColor="text1"/>
                      <w:spacing w:val="-2"/>
                      <w:szCs w:val="21"/>
                      <w14:textFill>
                        <w14:solidFill>
                          <w14:schemeClr w14:val="tx1"/>
                        </w14:solidFill>
                      </w14:textFill>
                    </w:rPr>
                    <w:t>2130</w:t>
                  </w:r>
                </w:p>
              </w:tc>
              <w:tc>
                <w:tcPr>
                  <w:tcW w:w="762" w:type="pct"/>
                  <w:vAlign w:val="center"/>
                </w:tcPr>
                <w:p w14:paraId="72BC5B5E">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淮南市田家庵区</w:t>
                  </w:r>
                </w:p>
                <w:p w14:paraId="3F0A1877">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横塘小学</w:t>
                  </w:r>
                </w:p>
              </w:tc>
              <w:tc>
                <w:tcPr>
                  <w:tcW w:w="658" w:type="pct"/>
                  <w:vAlign w:val="center"/>
                </w:tcPr>
                <w:p w14:paraId="015955B1">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学校</w:t>
                  </w:r>
                </w:p>
              </w:tc>
              <w:tc>
                <w:tcPr>
                  <w:tcW w:w="864" w:type="pct"/>
                  <w:vAlign w:val="center"/>
                </w:tcPr>
                <w:p w14:paraId="5B390D37">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约600人</w:t>
                  </w:r>
                </w:p>
              </w:tc>
              <w:tc>
                <w:tcPr>
                  <w:tcW w:w="447" w:type="pct"/>
                  <w:vAlign w:val="center"/>
                </w:tcPr>
                <w:p w14:paraId="36BCCD60">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二类</w:t>
                  </w:r>
                </w:p>
              </w:tc>
              <w:tc>
                <w:tcPr>
                  <w:tcW w:w="492" w:type="pct"/>
                  <w:vAlign w:val="center"/>
                </w:tcPr>
                <w:p w14:paraId="041FAB61">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SE</w:t>
                  </w:r>
                </w:p>
              </w:tc>
              <w:tc>
                <w:tcPr>
                  <w:tcW w:w="546" w:type="pct"/>
                  <w:vAlign w:val="center"/>
                </w:tcPr>
                <w:p w14:paraId="4DFE5100">
                  <w:pPr>
                    <w:spacing w:line="276" w:lineRule="auto"/>
                    <w:jc w:val="center"/>
                    <w:rPr>
                      <w:smallCaps/>
                      <w:snapToGrid w:val="0"/>
                      <w:color w:val="000000" w:themeColor="text1"/>
                      <w:szCs w:val="21"/>
                      <w14:textFill>
                        <w14:solidFill>
                          <w14:schemeClr w14:val="tx1"/>
                        </w14:solidFill>
                      </w14:textFill>
                    </w:rPr>
                  </w:pPr>
                  <w:r>
                    <w:rPr>
                      <w:smallCaps/>
                      <w:snapToGrid w:val="0"/>
                      <w:color w:val="000000" w:themeColor="text1"/>
                      <w:szCs w:val="21"/>
                      <w14:textFill>
                        <w14:solidFill>
                          <w14:schemeClr w14:val="tx1"/>
                        </w14:solidFill>
                      </w14:textFill>
                    </w:rPr>
                    <w:t>1836</w:t>
                  </w:r>
                </w:p>
              </w:tc>
            </w:tr>
            <w:tr w14:paraId="0FCB0D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vAlign w:val="center"/>
                </w:tcPr>
                <w:p w14:paraId="43748431">
                  <w:pPr>
                    <w:widowControl/>
                    <w:spacing w:line="276" w:lineRule="auto"/>
                    <w:jc w:val="center"/>
                    <w:rPr>
                      <w:b/>
                      <w:smallCaps/>
                      <w:color w:val="000000" w:themeColor="text1"/>
                      <w:spacing w:val="-2"/>
                      <w:szCs w:val="21"/>
                      <w14:textFill>
                        <w14:solidFill>
                          <w14:schemeClr w14:val="tx1"/>
                        </w14:solidFill>
                      </w14:textFill>
                    </w:rPr>
                  </w:pPr>
                </w:p>
              </w:tc>
              <w:tc>
                <w:tcPr>
                  <w:tcW w:w="441" w:type="pct"/>
                  <w:vAlign w:val="center"/>
                </w:tcPr>
                <w:p w14:paraId="6800312D">
                  <w:pPr>
                    <w:autoSpaceDE w:val="0"/>
                    <w:autoSpaceDN w:val="0"/>
                    <w:spacing w:line="276" w:lineRule="auto"/>
                    <w:jc w:val="center"/>
                    <w:rPr>
                      <w:smallCaps/>
                      <w:color w:val="000000" w:themeColor="text1"/>
                      <w:spacing w:val="-2"/>
                      <w:szCs w:val="21"/>
                      <w14:textFill>
                        <w14:solidFill>
                          <w14:schemeClr w14:val="tx1"/>
                        </w14:solidFill>
                      </w14:textFill>
                    </w:rPr>
                  </w:pPr>
                  <w:r>
                    <w:rPr>
                      <w:rFonts w:hint="eastAsia"/>
                      <w:smallCaps/>
                      <w:color w:val="000000" w:themeColor="text1"/>
                      <w:spacing w:val="-2"/>
                      <w:szCs w:val="21"/>
                      <w14:textFill>
                        <w14:solidFill>
                          <w14:schemeClr w14:val="tx1"/>
                        </w14:solidFill>
                      </w14:textFill>
                    </w:rPr>
                    <w:t>123</w:t>
                  </w:r>
                </w:p>
              </w:tc>
              <w:tc>
                <w:tcPr>
                  <w:tcW w:w="443" w:type="pct"/>
                  <w:vAlign w:val="center"/>
                </w:tcPr>
                <w:p w14:paraId="6A6B8255">
                  <w:pPr>
                    <w:autoSpaceDE w:val="0"/>
                    <w:autoSpaceDN w:val="0"/>
                    <w:spacing w:line="276" w:lineRule="auto"/>
                    <w:jc w:val="center"/>
                    <w:rPr>
                      <w:smallCaps/>
                      <w:color w:val="000000" w:themeColor="text1"/>
                      <w:spacing w:val="-2"/>
                      <w:szCs w:val="21"/>
                      <w14:textFill>
                        <w14:solidFill>
                          <w14:schemeClr w14:val="tx1"/>
                        </w14:solidFill>
                      </w14:textFill>
                    </w:rPr>
                  </w:pPr>
                  <w:r>
                    <w:rPr>
                      <w:rFonts w:hint="eastAsia"/>
                      <w:smallCaps/>
                      <w:color w:val="000000" w:themeColor="text1"/>
                      <w:spacing w:val="-2"/>
                      <w:szCs w:val="21"/>
                      <w14:textFill>
                        <w14:solidFill>
                          <w14:schemeClr w14:val="tx1"/>
                        </w14:solidFill>
                      </w14:textFill>
                    </w:rPr>
                    <w:t>-</w:t>
                  </w:r>
                  <w:r>
                    <w:rPr>
                      <w:smallCaps/>
                      <w:color w:val="000000" w:themeColor="text1"/>
                      <w:spacing w:val="-2"/>
                      <w:szCs w:val="21"/>
                      <w14:textFill>
                        <w14:solidFill>
                          <w14:schemeClr w14:val="tx1"/>
                        </w14:solidFill>
                      </w14:textFill>
                    </w:rPr>
                    <w:t>2584</w:t>
                  </w:r>
                </w:p>
              </w:tc>
              <w:tc>
                <w:tcPr>
                  <w:tcW w:w="762" w:type="pct"/>
                  <w:vAlign w:val="center"/>
                </w:tcPr>
                <w:p w14:paraId="3973E1CD">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集南头</w:t>
                  </w:r>
                </w:p>
              </w:tc>
              <w:tc>
                <w:tcPr>
                  <w:tcW w:w="658" w:type="pct"/>
                  <w:vAlign w:val="center"/>
                </w:tcPr>
                <w:p w14:paraId="2DAA5708">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居民区</w:t>
                  </w:r>
                </w:p>
              </w:tc>
              <w:tc>
                <w:tcPr>
                  <w:tcW w:w="864" w:type="pct"/>
                  <w:vAlign w:val="center"/>
                </w:tcPr>
                <w:p w14:paraId="7AD99469">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约</w:t>
                  </w:r>
                  <w:r>
                    <w:rPr>
                      <w:rFonts w:hint="eastAsia"/>
                      <w:smallCaps/>
                      <w:snapToGrid w:val="0"/>
                      <w:color w:val="000000" w:themeColor="text1"/>
                      <w:szCs w:val="21"/>
                      <w14:textFill>
                        <w14:solidFill>
                          <w14:schemeClr w14:val="tx1"/>
                        </w14:solidFill>
                      </w14:textFill>
                    </w:rPr>
                    <w:t>4</w:t>
                  </w:r>
                  <w:r>
                    <w:rPr>
                      <w:smallCaps/>
                      <w:snapToGrid w:val="0"/>
                      <w:color w:val="000000" w:themeColor="text1"/>
                      <w:szCs w:val="21"/>
                      <w14:textFill>
                        <w14:solidFill>
                          <w14:schemeClr w14:val="tx1"/>
                        </w14:solidFill>
                      </w14:textFill>
                    </w:rPr>
                    <w:t>0</w:t>
                  </w:r>
                  <w:r>
                    <w:rPr>
                      <w:rFonts w:hAnsi="宋体"/>
                      <w:smallCaps/>
                      <w:snapToGrid w:val="0"/>
                      <w:color w:val="000000" w:themeColor="text1"/>
                      <w:szCs w:val="21"/>
                      <w14:textFill>
                        <w14:solidFill>
                          <w14:schemeClr w14:val="tx1"/>
                        </w14:solidFill>
                      </w14:textFill>
                    </w:rPr>
                    <w:t>户</w:t>
                  </w:r>
                  <w:r>
                    <w:rPr>
                      <w:rFonts w:hint="eastAsia" w:hAnsi="宋体"/>
                      <w:smallCaps/>
                      <w:snapToGrid w:val="0"/>
                      <w:color w:val="000000" w:themeColor="text1"/>
                      <w:szCs w:val="21"/>
                      <w14:textFill>
                        <w14:solidFill>
                          <w14:schemeClr w14:val="tx1"/>
                        </w14:solidFill>
                      </w14:textFill>
                    </w:rPr>
                    <w:t>，128人</w:t>
                  </w:r>
                </w:p>
              </w:tc>
              <w:tc>
                <w:tcPr>
                  <w:tcW w:w="447" w:type="pct"/>
                  <w:vAlign w:val="center"/>
                </w:tcPr>
                <w:p w14:paraId="081F7D6E">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二类</w:t>
                  </w:r>
                </w:p>
              </w:tc>
              <w:tc>
                <w:tcPr>
                  <w:tcW w:w="492" w:type="pct"/>
                  <w:vAlign w:val="center"/>
                </w:tcPr>
                <w:p w14:paraId="3B1B8D0C">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SE</w:t>
                  </w:r>
                </w:p>
              </w:tc>
              <w:tc>
                <w:tcPr>
                  <w:tcW w:w="546" w:type="pct"/>
                  <w:vAlign w:val="center"/>
                </w:tcPr>
                <w:p w14:paraId="2AFEE605">
                  <w:pPr>
                    <w:spacing w:line="276" w:lineRule="auto"/>
                    <w:jc w:val="center"/>
                    <w:rPr>
                      <w:smallCaps/>
                      <w:snapToGrid w:val="0"/>
                      <w:color w:val="000000" w:themeColor="text1"/>
                      <w:szCs w:val="21"/>
                      <w14:textFill>
                        <w14:solidFill>
                          <w14:schemeClr w14:val="tx1"/>
                        </w14:solidFill>
                      </w14:textFill>
                    </w:rPr>
                  </w:pPr>
                  <w:r>
                    <w:rPr>
                      <w:smallCaps/>
                      <w:snapToGrid w:val="0"/>
                      <w:color w:val="000000" w:themeColor="text1"/>
                      <w:szCs w:val="21"/>
                      <w14:textFill>
                        <w14:solidFill>
                          <w14:schemeClr w14:val="tx1"/>
                        </w14:solidFill>
                      </w14:textFill>
                    </w:rPr>
                    <w:t>2336</w:t>
                  </w:r>
                </w:p>
              </w:tc>
            </w:tr>
            <w:tr w14:paraId="72804D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42" w:type="pct"/>
                  <w:vMerge w:val="continue"/>
                  <w:vAlign w:val="center"/>
                </w:tcPr>
                <w:p w14:paraId="7BCF16F7">
                  <w:pPr>
                    <w:widowControl/>
                    <w:spacing w:line="276" w:lineRule="auto"/>
                    <w:jc w:val="center"/>
                    <w:rPr>
                      <w:b/>
                      <w:smallCaps/>
                      <w:color w:val="000000" w:themeColor="text1"/>
                      <w:spacing w:val="-2"/>
                      <w:szCs w:val="21"/>
                      <w14:textFill>
                        <w14:solidFill>
                          <w14:schemeClr w14:val="tx1"/>
                        </w14:solidFill>
                      </w14:textFill>
                    </w:rPr>
                  </w:pPr>
                </w:p>
              </w:tc>
              <w:tc>
                <w:tcPr>
                  <w:tcW w:w="441" w:type="pct"/>
                  <w:vAlign w:val="center"/>
                </w:tcPr>
                <w:p w14:paraId="52B0F20C">
                  <w:pPr>
                    <w:autoSpaceDE w:val="0"/>
                    <w:autoSpaceDN w:val="0"/>
                    <w:spacing w:line="276" w:lineRule="auto"/>
                    <w:jc w:val="center"/>
                    <w:rPr>
                      <w:smallCaps/>
                      <w:color w:val="000000" w:themeColor="text1"/>
                      <w:spacing w:val="-2"/>
                      <w:szCs w:val="21"/>
                      <w14:textFill>
                        <w14:solidFill>
                          <w14:schemeClr w14:val="tx1"/>
                        </w14:solidFill>
                      </w14:textFill>
                    </w:rPr>
                  </w:pPr>
                  <w:r>
                    <w:rPr>
                      <w:smallCaps/>
                      <w:color w:val="000000" w:themeColor="text1"/>
                      <w:spacing w:val="-2"/>
                      <w:szCs w:val="21"/>
                      <w14:textFill>
                        <w14:solidFill>
                          <w14:schemeClr w14:val="tx1"/>
                        </w14:solidFill>
                      </w14:textFill>
                    </w:rPr>
                    <w:t>284</w:t>
                  </w:r>
                </w:p>
              </w:tc>
              <w:tc>
                <w:tcPr>
                  <w:tcW w:w="443" w:type="pct"/>
                  <w:vAlign w:val="center"/>
                </w:tcPr>
                <w:p w14:paraId="69429AFC">
                  <w:pPr>
                    <w:autoSpaceDE w:val="0"/>
                    <w:autoSpaceDN w:val="0"/>
                    <w:spacing w:line="276" w:lineRule="auto"/>
                    <w:jc w:val="center"/>
                    <w:rPr>
                      <w:smallCaps/>
                      <w:color w:val="000000" w:themeColor="text1"/>
                      <w:spacing w:val="-2"/>
                      <w:szCs w:val="21"/>
                      <w14:textFill>
                        <w14:solidFill>
                          <w14:schemeClr w14:val="tx1"/>
                        </w14:solidFill>
                      </w14:textFill>
                    </w:rPr>
                  </w:pPr>
                  <w:r>
                    <w:rPr>
                      <w:rFonts w:hint="eastAsia"/>
                      <w:smallCaps/>
                      <w:color w:val="000000" w:themeColor="text1"/>
                      <w:spacing w:val="-2"/>
                      <w:szCs w:val="21"/>
                      <w14:textFill>
                        <w14:solidFill>
                          <w14:schemeClr w14:val="tx1"/>
                        </w14:solidFill>
                      </w14:textFill>
                    </w:rPr>
                    <w:t>-</w:t>
                  </w:r>
                  <w:r>
                    <w:rPr>
                      <w:smallCaps/>
                      <w:color w:val="000000" w:themeColor="text1"/>
                      <w:spacing w:val="-2"/>
                      <w:szCs w:val="21"/>
                      <w14:textFill>
                        <w14:solidFill>
                          <w14:schemeClr w14:val="tx1"/>
                        </w14:solidFill>
                      </w14:textFill>
                    </w:rPr>
                    <w:t>2867</w:t>
                  </w:r>
                </w:p>
              </w:tc>
              <w:tc>
                <w:tcPr>
                  <w:tcW w:w="762" w:type="pct"/>
                  <w:vAlign w:val="center"/>
                </w:tcPr>
                <w:p w14:paraId="3B40B394">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小后郢</w:t>
                  </w:r>
                </w:p>
              </w:tc>
              <w:tc>
                <w:tcPr>
                  <w:tcW w:w="658" w:type="pct"/>
                  <w:vAlign w:val="center"/>
                </w:tcPr>
                <w:p w14:paraId="3C35FC2C">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居民区</w:t>
                  </w:r>
                </w:p>
              </w:tc>
              <w:tc>
                <w:tcPr>
                  <w:tcW w:w="864" w:type="pct"/>
                  <w:vAlign w:val="center"/>
                </w:tcPr>
                <w:p w14:paraId="7E1801CB">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约</w:t>
                  </w:r>
                  <w:r>
                    <w:rPr>
                      <w:rFonts w:hint="eastAsia"/>
                      <w:smallCaps/>
                      <w:snapToGrid w:val="0"/>
                      <w:color w:val="000000" w:themeColor="text1"/>
                      <w:szCs w:val="21"/>
                      <w14:textFill>
                        <w14:solidFill>
                          <w14:schemeClr w14:val="tx1"/>
                        </w14:solidFill>
                      </w14:textFill>
                    </w:rPr>
                    <w:t>4</w:t>
                  </w:r>
                  <w:r>
                    <w:rPr>
                      <w:smallCaps/>
                      <w:snapToGrid w:val="0"/>
                      <w:color w:val="000000" w:themeColor="text1"/>
                      <w:szCs w:val="21"/>
                      <w14:textFill>
                        <w14:solidFill>
                          <w14:schemeClr w14:val="tx1"/>
                        </w14:solidFill>
                      </w14:textFill>
                    </w:rPr>
                    <w:t>0</w:t>
                  </w:r>
                  <w:r>
                    <w:rPr>
                      <w:rFonts w:hAnsi="宋体"/>
                      <w:smallCaps/>
                      <w:snapToGrid w:val="0"/>
                      <w:color w:val="000000" w:themeColor="text1"/>
                      <w:szCs w:val="21"/>
                      <w14:textFill>
                        <w14:solidFill>
                          <w14:schemeClr w14:val="tx1"/>
                        </w14:solidFill>
                      </w14:textFill>
                    </w:rPr>
                    <w:t>户</w:t>
                  </w:r>
                  <w:r>
                    <w:rPr>
                      <w:rFonts w:hint="eastAsia" w:hAnsi="宋体"/>
                      <w:smallCaps/>
                      <w:snapToGrid w:val="0"/>
                      <w:color w:val="000000" w:themeColor="text1"/>
                      <w:szCs w:val="21"/>
                      <w14:textFill>
                        <w14:solidFill>
                          <w14:schemeClr w14:val="tx1"/>
                        </w14:solidFill>
                      </w14:textFill>
                    </w:rPr>
                    <w:t>，128人</w:t>
                  </w:r>
                </w:p>
              </w:tc>
              <w:tc>
                <w:tcPr>
                  <w:tcW w:w="447" w:type="pct"/>
                  <w:vAlign w:val="center"/>
                </w:tcPr>
                <w:p w14:paraId="7A09B277">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二类</w:t>
                  </w:r>
                </w:p>
              </w:tc>
              <w:tc>
                <w:tcPr>
                  <w:tcW w:w="492" w:type="pct"/>
                  <w:vAlign w:val="center"/>
                </w:tcPr>
                <w:p w14:paraId="61108AD2">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SSE</w:t>
                  </w:r>
                </w:p>
              </w:tc>
              <w:tc>
                <w:tcPr>
                  <w:tcW w:w="546" w:type="pct"/>
                  <w:vAlign w:val="center"/>
                </w:tcPr>
                <w:p w14:paraId="52AA836A">
                  <w:pPr>
                    <w:spacing w:line="276" w:lineRule="auto"/>
                    <w:jc w:val="center"/>
                    <w:rPr>
                      <w:smallCaps/>
                      <w:snapToGrid w:val="0"/>
                      <w:color w:val="000000" w:themeColor="text1"/>
                      <w:szCs w:val="21"/>
                      <w14:textFill>
                        <w14:solidFill>
                          <w14:schemeClr w14:val="tx1"/>
                        </w14:solidFill>
                      </w14:textFill>
                    </w:rPr>
                  </w:pPr>
                  <w:r>
                    <w:rPr>
                      <w:smallCaps/>
                      <w:snapToGrid w:val="0"/>
                      <w:color w:val="000000" w:themeColor="text1"/>
                      <w:szCs w:val="21"/>
                      <w14:textFill>
                        <w14:solidFill>
                          <w14:schemeClr w14:val="tx1"/>
                        </w14:solidFill>
                      </w14:textFill>
                    </w:rPr>
                    <w:t>2744</w:t>
                  </w:r>
                </w:p>
              </w:tc>
            </w:tr>
            <w:tr w14:paraId="2C2997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vAlign w:val="center"/>
                </w:tcPr>
                <w:p w14:paraId="3F21797B">
                  <w:pPr>
                    <w:widowControl/>
                    <w:spacing w:line="276" w:lineRule="auto"/>
                    <w:jc w:val="center"/>
                    <w:rPr>
                      <w:b/>
                      <w:smallCaps/>
                      <w:color w:val="000000" w:themeColor="text1"/>
                      <w:spacing w:val="-2"/>
                      <w:szCs w:val="21"/>
                      <w14:textFill>
                        <w14:solidFill>
                          <w14:schemeClr w14:val="tx1"/>
                        </w14:solidFill>
                      </w14:textFill>
                    </w:rPr>
                  </w:pPr>
                </w:p>
              </w:tc>
              <w:tc>
                <w:tcPr>
                  <w:tcW w:w="441" w:type="pct"/>
                  <w:vAlign w:val="center"/>
                </w:tcPr>
                <w:p w14:paraId="023E31B0">
                  <w:pPr>
                    <w:autoSpaceDE w:val="0"/>
                    <w:autoSpaceDN w:val="0"/>
                    <w:spacing w:line="276" w:lineRule="auto"/>
                    <w:jc w:val="center"/>
                    <w:rPr>
                      <w:smallCaps/>
                      <w:color w:val="000000" w:themeColor="text1"/>
                      <w:spacing w:val="-2"/>
                      <w:szCs w:val="21"/>
                      <w14:textFill>
                        <w14:solidFill>
                          <w14:schemeClr w14:val="tx1"/>
                        </w14:solidFill>
                      </w14:textFill>
                    </w:rPr>
                  </w:pPr>
                  <w:r>
                    <w:rPr>
                      <w:rFonts w:hint="eastAsia"/>
                      <w:smallCaps/>
                      <w:color w:val="000000" w:themeColor="text1"/>
                      <w:spacing w:val="-2"/>
                      <w:szCs w:val="21"/>
                      <w14:textFill>
                        <w14:solidFill>
                          <w14:schemeClr w14:val="tx1"/>
                        </w14:solidFill>
                      </w14:textFill>
                    </w:rPr>
                    <w:t>-</w:t>
                  </w:r>
                  <w:r>
                    <w:rPr>
                      <w:smallCaps/>
                      <w:color w:val="000000" w:themeColor="text1"/>
                      <w:spacing w:val="-2"/>
                      <w:szCs w:val="21"/>
                      <w14:textFill>
                        <w14:solidFill>
                          <w14:schemeClr w14:val="tx1"/>
                        </w14:solidFill>
                      </w14:textFill>
                    </w:rPr>
                    <w:t>601</w:t>
                  </w:r>
                </w:p>
              </w:tc>
              <w:tc>
                <w:tcPr>
                  <w:tcW w:w="443" w:type="pct"/>
                  <w:vAlign w:val="center"/>
                </w:tcPr>
                <w:p w14:paraId="2704E3C9">
                  <w:pPr>
                    <w:autoSpaceDE w:val="0"/>
                    <w:autoSpaceDN w:val="0"/>
                    <w:spacing w:line="276" w:lineRule="auto"/>
                    <w:jc w:val="center"/>
                    <w:rPr>
                      <w:smallCaps/>
                      <w:color w:val="000000" w:themeColor="text1"/>
                      <w:spacing w:val="-2"/>
                      <w:szCs w:val="21"/>
                      <w14:textFill>
                        <w14:solidFill>
                          <w14:schemeClr w14:val="tx1"/>
                        </w14:solidFill>
                      </w14:textFill>
                    </w:rPr>
                  </w:pPr>
                  <w:r>
                    <w:rPr>
                      <w:rFonts w:hint="eastAsia"/>
                      <w:smallCaps/>
                      <w:color w:val="000000" w:themeColor="text1"/>
                      <w:spacing w:val="-2"/>
                      <w:szCs w:val="21"/>
                      <w14:textFill>
                        <w14:solidFill>
                          <w14:schemeClr w14:val="tx1"/>
                        </w14:solidFill>
                      </w14:textFill>
                    </w:rPr>
                    <w:t>-26</w:t>
                  </w:r>
                  <w:r>
                    <w:rPr>
                      <w:smallCaps/>
                      <w:color w:val="000000" w:themeColor="text1"/>
                      <w:spacing w:val="-2"/>
                      <w:szCs w:val="21"/>
                      <w14:textFill>
                        <w14:solidFill>
                          <w14:schemeClr w14:val="tx1"/>
                        </w14:solidFill>
                      </w14:textFill>
                    </w:rPr>
                    <w:t>15</w:t>
                  </w:r>
                </w:p>
              </w:tc>
              <w:tc>
                <w:tcPr>
                  <w:tcW w:w="762" w:type="pct"/>
                  <w:vAlign w:val="center"/>
                </w:tcPr>
                <w:p w14:paraId="01A36E5E">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板凳岗</w:t>
                  </w:r>
                </w:p>
              </w:tc>
              <w:tc>
                <w:tcPr>
                  <w:tcW w:w="658" w:type="pct"/>
                  <w:vAlign w:val="center"/>
                </w:tcPr>
                <w:p w14:paraId="75CDB62E">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居民区</w:t>
                  </w:r>
                </w:p>
              </w:tc>
              <w:tc>
                <w:tcPr>
                  <w:tcW w:w="864" w:type="pct"/>
                  <w:vAlign w:val="center"/>
                </w:tcPr>
                <w:p w14:paraId="6FD2FF17">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约</w:t>
                  </w:r>
                  <w:r>
                    <w:rPr>
                      <w:rFonts w:hint="eastAsia"/>
                      <w:smallCaps/>
                      <w:snapToGrid w:val="0"/>
                      <w:color w:val="000000" w:themeColor="text1"/>
                      <w:szCs w:val="21"/>
                      <w14:textFill>
                        <w14:solidFill>
                          <w14:schemeClr w14:val="tx1"/>
                        </w14:solidFill>
                      </w14:textFill>
                    </w:rPr>
                    <w:t>3</w:t>
                  </w:r>
                  <w:r>
                    <w:rPr>
                      <w:smallCaps/>
                      <w:snapToGrid w:val="0"/>
                      <w:color w:val="000000" w:themeColor="text1"/>
                      <w:szCs w:val="21"/>
                      <w14:textFill>
                        <w14:solidFill>
                          <w14:schemeClr w14:val="tx1"/>
                        </w14:solidFill>
                      </w14:textFill>
                    </w:rPr>
                    <w:t>0</w:t>
                  </w:r>
                  <w:r>
                    <w:rPr>
                      <w:rFonts w:hAnsi="宋体"/>
                      <w:smallCaps/>
                      <w:snapToGrid w:val="0"/>
                      <w:color w:val="000000" w:themeColor="text1"/>
                      <w:szCs w:val="21"/>
                      <w14:textFill>
                        <w14:solidFill>
                          <w14:schemeClr w14:val="tx1"/>
                        </w14:solidFill>
                      </w14:textFill>
                    </w:rPr>
                    <w:t>户</w:t>
                  </w:r>
                  <w:r>
                    <w:rPr>
                      <w:rFonts w:hint="eastAsia" w:hAnsi="宋体"/>
                      <w:smallCaps/>
                      <w:snapToGrid w:val="0"/>
                      <w:color w:val="000000" w:themeColor="text1"/>
                      <w:szCs w:val="21"/>
                      <w14:textFill>
                        <w14:solidFill>
                          <w14:schemeClr w14:val="tx1"/>
                        </w14:solidFill>
                      </w14:textFill>
                    </w:rPr>
                    <w:t>，96人</w:t>
                  </w:r>
                </w:p>
              </w:tc>
              <w:tc>
                <w:tcPr>
                  <w:tcW w:w="447" w:type="pct"/>
                  <w:vAlign w:val="center"/>
                </w:tcPr>
                <w:p w14:paraId="0C910ED1">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二类</w:t>
                  </w:r>
                </w:p>
              </w:tc>
              <w:tc>
                <w:tcPr>
                  <w:tcW w:w="492" w:type="pct"/>
                  <w:vAlign w:val="center"/>
                </w:tcPr>
                <w:p w14:paraId="33F22C56">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SSW</w:t>
                  </w:r>
                </w:p>
              </w:tc>
              <w:tc>
                <w:tcPr>
                  <w:tcW w:w="546" w:type="pct"/>
                  <w:vAlign w:val="center"/>
                </w:tcPr>
                <w:p w14:paraId="6C9BB2DC">
                  <w:pPr>
                    <w:spacing w:line="276" w:lineRule="auto"/>
                    <w:jc w:val="center"/>
                    <w:rPr>
                      <w:smallCaps/>
                      <w:snapToGrid w:val="0"/>
                      <w:color w:val="000000" w:themeColor="text1"/>
                      <w:szCs w:val="21"/>
                      <w14:textFill>
                        <w14:solidFill>
                          <w14:schemeClr w14:val="tx1"/>
                        </w14:solidFill>
                      </w14:textFill>
                    </w:rPr>
                  </w:pPr>
                  <w:r>
                    <w:rPr>
                      <w:smallCaps/>
                      <w:snapToGrid w:val="0"/>
                      <w:color w:val="000000" w:themeColor="text1"/>
                      <w:szCs w:val="21"/>
                      <w14:textFill>
                        <w14:solidFill>
                          <w14:schemeClr w14:val="tx1"/>
                        </w14:solidFill>
                      </w14:textFill>
                    </w:rPr>
                    <w:t>2876</w:t>
                  </w:r>
                </w:p>
              </w:tc>
            </w:tr>
            <w:tr w14:paraId="226858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vAlign w:val="center"/>
                </w:tcPr>
                <w:p w14:paraId="52940A83">
                  <w:pPr>
                    <w:widowControl/>
                    <w:spacing w:line="276" w:lineRule="auto"/>
                    <w:jc w:val="center"/>
                    <w:rPr>
                      <w:b/>
                      <w:smallCaps/>
                      <w:color w:val="000000" w:themeColor="text1"/>
                      <w:spacing w:val="-2"/>
                      <w:szCs w:val="21"/>
                      <w14:textFill>
                        <w14:solidFill>
                          <w14:schemeClr w14:val="tx1"/>
                        </w14:solidFill>
                      </w14:textFill>
                    </w:rPr>
                  </w:pPr>
                </w:p>
              </w:tc>
              <w:tc>
                <w:tcPr>
                  <w:tcW w:w="441" w:type="pct"/>
                  <w:vAlign w:val="center"/>
                </w:tcPr>
                <w:p w14:paraId="1464200E">
                  <w:pPr>
                    <w:autoSpaceDE w:val="0"/>
                    <w:autoSpaceDN w:val="0"/>
                    <w:spacing w:line="276" w:lineRule="auto"/>
                    <w:jc w:val="center"/>
                    <w:rPr>
                      <w:smallCaps/>
                      <w:color w:val="000000" w:themeColor="text1"/>
                      <w:spacing w:val="-2"/>
                      <w:szCs w:val="21"/>
                      <w14:textFill>
                        <w14:solidFill>
                          <w14:schemeClr w14:val="tx1"/>
                        </w14:solidFill>
                      </w14:textFill>
                    </w:rPr>
                  </w:pPr>
                  <w:r>
                    <w:rPr>
                      <w:rFonts w:hint="eastAsia"/>
                      <w:smallCaps/>
                      <w:color w:val="000000" w:themeColor="text1"/>
                      <w:spacing w:val="-2"/>
                      <w:szCs w:val="21"/>
                      <w14:textFill>
                        <w14:solidFill>
                          <w14:schemeClr w14:val="tx1"/>
                        </w14:solidFill>
                      </w14:textFill>
                    </w:rPr>
                    <w:t>-</w:t>
                  </w:r>
                  <w:r>
                    <w:rPr>
                      <w:smallCaps/>
                      <w:color w:val="000000" w:themeColor="text1"/>
                      <w:spacing w:val="-2"/>
                      <w:szCs w:val="21"/>
                      <w14:textFill>
                        <w14:solidFill>
                          <w14:schemeClr w14:val="tx1"/>
                        </w14:solidFill>
                      </w14:textFill>
                    </w:rPr>
                    <w:t>1135</w:t>
                  </w:r>
                </w:p>
              </w:tc>
              <w:tc>
                <w:tcPr>
                  <w:tcW w:w="443" w:type="pct"/>
                  <w:vAlign w:val="center"/>
                </w:tcPr>
                <w:p w14:paraId="602E721B">
                  <w:pPr>
                    <w:autoSpaceDE w:val="0"/>
                    <w:autoSpaceDN w:val="0"/>
                    <w:spacing w:line="276" w:lineRule="auto"/>
                    <w:jc w:val="center"/>
                    <w:rPr>
                      <w:smallCaps/>
                      <w:color w:val="000000" w:themeColor="text1"/>
                      <w:spacing w:val="-2"/>
                      <w:szCs w:val="21"/>
                      <w14:textFill>
                        <w14:solidFill>
                          <w14:schemeClr w14:val="tx1"/>
                        </w14:solidFill>
                      </w14:textFill>
                    </w:rPr>
                  </w:pPr>
                  <w:r>
                    <w:rPr>
                      <w:smallCaps/>
                      <w:color w:val="000000" w:themeColor="text1"/>
                      <w:spacing w:val="-2"/>
                      <w:szCs w:val="21"/>
                      <w14:textFill>
                        <w14:solidFill>
                          <w14:schemeClr w14:val="tx1"/>
                        </w14:solidFill>
                      </w14:textFill>
                    </w:rPr>
                    <w:t>3164</w:t>
                  </w:r>
                </w:p>
              </w:tc>
              <w:tc>
                <w:tcPr>
                  <w:tcW w:w="762" w:type="pct"/>
                  <w:vAlign w:val="center"/>
                </w:tcPr>
                <w:p w14:paraId="70DC5869">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陈庙村</w:t>
                  </w:r>
                </w:p>
              </w:tc>
              <w:tc>
                <w:tcPr>
                  <w:tcW w:w="658" w:type="pct"/>
                  <w:vAlign w:val="center"/>
                </w:tcPr>
                <w:p w14:paraId="5038B5D8">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居民区</w:t>
                  </w:r>
                </w:p>
              </w:tc>
              <w:tc>
                <w:tcPr>
                  <w:tcW w:w="864" w:type="pct"/>
                  <w:vAlign w:val="center"/>
                </w:tcPr>
                <w:p w14:paraId="2AA5097E">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约</w:t>
                  </w:r>
                  <w:r>
                    <w:rPr>
                      <w:rFonts w:hint="eastAsia"/>
                      <w:smallCaps/>
                      <w:snapToGrid w:val="0"/>
                      <w:color w:val="000000" w:themeColor="text1"/>
                      <w:szCs w:val="21"/>
                      <w14:textFill>
                        <w14:solidFill>
                          <w14:schemeClr w14:val="tx1"/>
                        </w14:solidFill>
                      </w14:textFill>
                    </w:rPr>
                    <w:t>135</w:t>
                  </w:r>
                  <w:r>
                    <w:rPr>
                      <w:rFonts w:hAnsi="宋体"/>
                      <w:smallCaps/>
                      <w:snapToGrid w:val="0"/>
                      <w:color w:val="000000" w:themeColor="text1"/>
                      <w:szCs w:val="21"/>
                      <w14:textFill>
                        <w14:solidFill>
                          <w14:schemeClr w14:val="tx1"/>
                        </w14:solidFill>
                      </w14:textFill>
                    </w:rPr>
                    <w:t>户</w:t>
                  </w:r>
                  <w:r>
                    <w:rPr>
                      <w:rFonts w:hint="eastAsia" w:hAnsi="宋体"/>
                      <w:smallCaps/>
                      <w:snapToGrid w:val="0"/>
                      <w:color w:val="000000" w:themeColor="text1"/>
                      <w:szCs w:val="21"/>
                      <w14:textFill>
                        <w14:solidFill>
                          <w14:schemeClr w14:val="tx1"/>
                        </w14:solidFill>
                      </w14:textFill>
                    </w:rPr>
                    <w:t>，405</w:t>
                  </w:r>
                  <w:r>
                    <w:rPr>
                      <w:rFonts w:hAnsi="宋体"/>
                      <w:smallCaps/>
                      <w:snapToGrid w:val="0"/>
                      <w:color w:val="000000" w:themeColor="text1"/>
                      <w:szCs w:val="21"/>
                      <w14:textFill>
                        <w14:solidFill>
                          <w14:schemeClr w14:val="tx1"/>
                        </w14:solidFill>
                      </w14:textFill>
                    </w:rPr>
                    <w:t>人</w:t>
                  </w:r>
                </w:p>
              </w:tc>
              <w:tc>
                <w:tcPr>
                  <w:tcW w:w="447" w:type="pct"/>
                  <w:vAlign w:val="center"/>
                </w:tcPr>
                <w:p w14:paraId="186A0170">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二类</w:t>
                  </w:r>
                </w:p>
              </w:tc>
              <w:tc>
                <w:tcPr>
                  <w:tcW w:w="492" w:type="pct"/>
                  <w:vAlign w:val="center"/>
                </w:tcPr>
                <w:p w14:paraId="35C5F749">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SSW</w:t>
                  </w:r>
                </w:p>
              </w:tc>
              <w:tc>
                <w:tcPr>
                  <w:tcW w:w="546" w:type="pct"/>
                  <w:vAlign w:val="center"/>
                </w:tcPr>
                <w:p w14:paraId="06AC7DF2">
                  <w:pPr>
                    <w:spacing w:line="276" w:lineRule="auto"/>
                    <w:jc w:val="center"/>
                    <w:rPr>
                      <w:smallCaps/>
                      <w:snapToGrid w:val="0"/>
                      <w:color w:val="000000" w:themeColor="text1"/>
                      <w:szCs w:val="21"/>
                      <w14:textFill>
                        <w14:solidFill>
                          <w14:schemeClr w14:val="tx1"/>
                        </w14:solidFill>
                      </w14:textFill>
                    </w:rPr>
                  </w:pPr>
                  <w:r>
                    <w:rPr>
                      <w:smallCaps/>
                      <w:snapToGrid w:val="0"/>
                      <w:color w:val="000000" w:themeColor="text1"/>
                      <w:szCs w:val="21"/>
                      <w14:textFill>
                        <w14:solidFill>
                          <w14:schemeClr w14:val="tx1"/>
                        </w14:solidFill>
                      </w14:textFill>
                    </w:rPr>
                    <w:t>2958</w:t>
                  </w:r>
                </w:p>
              </w:tc>
            </w:tr>
            <w:tr w14:paraId="778F4B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1" w:hRule="atLeast"/>
              </w:trPr>
              <w:tc>
                <w:tcPr>
                  <w:tcW w:w="342" w:type="pct"/>
                  <w:vMerge w:val="continue"/>
                  <w:vAlign w:val="center"/>
                </w:tcPr>
                <w:p w14:paraId="18273AEF">
                  <w:pPr>
                    <w:widowControl/>
                    <w:spacing w:line="276" w:lineRule="auto"/>
                    <w:jc w:val="center"/>
                    <w:rPr>
                      <w:b/>
                      <w:smallCaps/>
                      <w:color w:val="000000" w:themeColor="text1"/>
                      <w:spacing w:val="-2"/>
                      <w:szCs w:val="21"/>
                      <w14:textFill>
                        <w14:solidFill>
                          <w14:schemeClr w14:val="tx1"/>
                        </w14:solidFill>
                      </w14:textFill>
                    </w:rPr>
                  </w:pPr>
                </w:p>
              </w:tc>
              <w:tc>
                <w:tcPr>
                  <w:tcW w:w="441" w:type="pct"/>
                  <w:vAlign w:val="center"/>
                </w:tcPr>
                <w:p w14:paraId="340CB253">
                  <w:pPr>
                    <w:autoSpaceDE w:val="0"/>
                    <w:autoSpaceDN w:val="0"/>
                    <w:spacing w:line="276" w:lineRule="auto"/>
                    <w:jc w:val="center"/>
                    <w:rPr>
                      <w:smallCaps/>
                      <w:color w:val="000000" w:themeColor="text1"/>
                      <w:spacing w:val="-2"/>
                      <w:szCs w:val="21"/>
                      <w14:textFill>
                        <w14:solidFill>
                          <w14:schemeClr w14:val="tx1"/>
                        </w14:solidFill>
                      </w14:textFill>
                    </w:rPr>
                  </w:pPr>
                  <w:r>
                    <w:rPr>
                      <w:rFonts w:hint="eastAsia"/>
                      <w:smallCaps/>
                      <w:color w:val="000000" w:themeColor="text1"/>
                      <w:spacing w:val="-2"/>
                      <w:szCs w:val="21"/>
                      <w14:textFill>
                        <w14:solidFill>
                          <w14:schemeClr w14:val="tx1"/>
                        </w14:solidFill>
                      </w14:textFill>
                    </w:rPr>
                    <w:t>-</w:t>
                  </w:r>
                  <w:r>
                    <w:rPr>
                      <w:smallCaps/>
                      <w:color w:val="000000" w:themeColor="text1"/>
                      <w:spacing w:val="-2"/>
                      <w:szCs w:val="21"/>
                      <w14:textFill>
                        <w14:solidFill>
                          <w14:schemeClr w14:val="tx1"/>
                        </w14:solidFill>
                      </w14:textFill>
                    </w:rPr>
                    <w:t>2784</w:t>
                  </w:r>
                </w:p>
              </w:tc>
              <w:tc>
                <w:tcPr>
                  <w:tcW w:w="443" w:type="pct"/>
                  <w:vAlign w:val="center"/>
                </w:tcPr>
                <w:p w14:paraId="6621E946">
                  <w:pPr>
                    <w:autoSpaceDE w:val="0"/>
                    <w:autoSpaceDN w:val="0"/>
                    <w:spacing w:line="276" w:lineRule="auto"/>
                    <w:jc w:val="center"/>
                    <w:rPr>
                      <w:smallCaps/>
                      <w:color w:val="000000" w:themeColor="text1"/>
                      <w:spacing w:val="-2"/>
                      <w:szCs w:val="21"/>
                      <w14:textFill>
                        <w14:solidFill>
                          <w14:schemeClr w14:val="tx1"/>
                        </w14:solidFill>
                      </w14:textFill>
                    </w:rPr>
                  </w:pPr>
                  <w:r>
                    <w:rPr>
                      <w:rFonts w:hint="eastAsia"/>
                      <w:smallCaps/>
                      <w:color w:val="000000" w:themeColor="text1"/>
                      <w:spacing w:val="-2"/>
                      <w:szCs w:val="21"/>
                      <w14:textFill>
                        <w14:solidFill>
                          <w14:schemeClr w14:val="tx1"/>
                        </w14:solidFill>
                      </w14:textFill>
                    </w:rPr>
                    <w:t>-</w:t>
                  </w:r>
                  <w:r>
                    <w:rPr>
                      <w:smallCaps/>
                      <w:color w:val="000000" w:themeColor="text1"/>
                      <w:spacing w:val="-2"/>
                      <w:szCs w:val="21"/>
                      <w14:textFill>
                        <w14:solidFill>
                          <w14:schemeClr w14:val="tx1"/>
                        </w14:solidFill>
                      </w14:textFill>
                    </w:rPr>
                    <w:t>2770</w:t>
                  </w:r>
                </w:p>
              </w:tc>
              <w:tc>
                <w:tcPr>
                  <w:tcW w:w="762" w:type="pct"/>
                  <w:vAlign w:val="center"/>
                </w:tcPr>
                <w:p w14:paraId="3DFF1B70">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杨郢子</w:t>
                  </w:r>
                </w:p>
              </w:tc>
              <w:tc>
                <w:tcPr>
                  <w:tcW w:w="658" w:type="pct"/>
                  <w:vAlign w:val="center"/>
                </w:tcPr>
                <w:p w14:paraId="7ECC7EEF">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居民区</w:t>
                  </w:r>
                </w:p>
              </w:tc>
              <w:tc>
                <w:tcPr>
                  <w:tcW w:w="864" w:type="pct"/>
                  <w:vAlign w:val="center"/>
                </w:tcPr>
                <w:p w14:paraId="062EA292">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约</w:t>
                  </w:r>
                  <w:r>
                    <w:rPr>
                      <w:rFonts w:hint="eastAsia"/>
                      <w:smallCaps/>
                      <w:snapToGrid w:val="0"/>
                      <w:color w:val="000000" w:themeColor="text1"/>
                      <w:szCs w:val="21"/>
                      <w14:textFill>
                        <w14:solidFill>
                          <w14:schemeClr w14:val="tx1"/>
                        </w14:solidFill>
                      </w14:textFill>
                    </w:rPr>
                    <w:t>52</w:t>
                  </w:r>
                  <w:r>
                    <w:rPr>
                      <w:rFonts w:hAnsi="宋体"/>
                      <w:smallCaps/>
                      <w:snapToGrid w:val="0"/>
                      <w:color w:val="000000" w:themeColor="text1"/>
                      <w:szCs w:val="21"/>
                      <w14:textFill>
                        <w14:solidFill>
                          <w14:schemeClr w14:val="tx1"/>
                        </w14:solidFill>
                      </w14:textFill>
                    </w:rPr>
                    <w:t>户</w:t>
                  </w:r>
                  <w:r>
                    <w:rPr>
                      <w:rFonts w:hint="eastAsia" w:hAnsi="宋体"/>
                      <w:smallCaps/>
                      <w:snapToGrid w:val="0"/>
                      <w:color w:val="000000" w:themeColor="text1"/>
                      <w:szCs w:val="21"/>
                      <w14:textFill>
                        <w14:solidFill>
                          <w14:schemeClr w14:val="tx1"/>
                        </w14:solidFill>
                      </w14:textFill>
                    </w:rPr>
                    <w:t>，167人</w:t>
                  </w:r>
                </w:p>
              </w:tc>
              <w:tc>
                <w:tcPr>
                  <w:tcW w:w="447" w:type="pct"/>
                  <w:vAlign w:val="center"/>
                </w:tcPr>
                <w:p w14:paraId="461F6560">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二类</w:t>
                  </w:r>
                </w:p>
              </w:tc>
              <w:tc>
                <w:tcPr>
                  <w:tcW w:w="492" w:type="pct"/>
                  <w:vAlign w:val="center"/>
                </w:tcPr>
                <w:p w14:paraId="3D80DF67">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SW</w:t>
                  </w:r>
                </w:p>
              </w:tc>
              <w:tc>
                <w:tcPr>
                  <w:tcW w:w="546" w:type="pct"/>
                  <w:vAlign w:val="center"/>
                </w:tcPr>
                <w:p w14:paraId="14074FDB">
                  <w:pPr>
                    <w:spacing w:line="276" w:lineRule="auto"/>
                    <w:jc w:val="center"/>
                    <w:rPr>
                      <w:smallCaps/>
                      <w:snapToGrid w:val="0"/>
                      <w:color w:val="000000" w:themeColor="text1"/>
                      <w:szCs w:val="21"/>
                      <w14:textFill>
                        <w14:solidFill>
                          <w14:schemeClr w14:val="tx1"/>
                        </w14:solidFill>
                      </w14:textFill>
                    </w:rPr>
                  </w:pPr>
                  <w:r>
                    <w:rPr>
                      <w:smallCaps/>
                      <w:snapToGrid w:val="0"/>
                      <w:color w:val="000000" w:themeColor="text1"/>
                      <w:szCs w:val="21"/>
                      <w14:textFill>
                        <w14:solidFill>
                          <w14:schemeClr w14:val="tx1"/>
                        </w14:solidFill>
                      </w14:textFill>
                    </w:rPr>
                    <w:t>3342</w:t>
                  </w:r>
                </w:p>
              </w:tc>
            </w:tr>
            <w:tr w14:paraId="445A7B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vAlign w:val="center"/>
                </w:tcPr>
                <w:p w14:paraId="4F4E0172">
                  <w:pPr>
                    <w:widowControl/>
                    <w:spacing w:line="276" w:lineRule="auto"/>
                    <w:jc w:val="center"/>
                    <w:rPr>
                      <w:b/>
                      <w:smallCaps/>
                      <w:color w:val="000000" w:themeColor="text1"/>
                      <w:spacing w:val="-2"/>
                      <w:szCs w:val="21"/>
                      <w14:textFill>
                        <w14:solidFill>
                          <w14:schemeClr w14:val="tx1"/>
                        </w14:solidFill>
                      </w14:textFill>
                    </w:rPr>
                  </w:pPr>
                </w:p>
              </w:tc>
              <w:tc>
                <w:tcPr>
                  <w:tcW w:w="441" w:type="pct"/>
                  <w:vAlign w:val="center"/>
                </w:tcPr>
                <w:p w14:paraId="7E9A52B2">
                  <w:pPr>
                    <w:autoSpaceDE w:val="0"/>
                    <w:autoSpaceDN w:val="0"/>
                    <w:spacing w:line="276" w:lineRule="auto"/>
                    <w:jc w:val="center"/>
                    <w:rPr>
                      <w:smallCaps/>
                      <w:color w:val="000000" w:themeColor="text1"/>
                      <w:spacing w:val="-2"/>
                      <w:szCs w:val="21"/>
                      <w14:textFill>
                        <w14:solidFill>
                          <w14:schemeClr w14:val="tx1"/>
                        </w14:solidFill>
                      </w14:textFill>
                    </w:rPr>
                  </w:pPr>
                  <w:r>
                    <w:rPr>
                      <w:rFonts w:hint="eastAsia"/>
                      <w:smallCaps/>
                      <w:color w:val="000000" w:themeColor="text1"/>
                      <w:spacing w:val="-2"/>
                      <w:szCs w:val="21"/>
                      <w14:textFill>
                        <w14:solidFill>
                          <w14:schemeClr w14:val="tx1"/>
                        </w14:solidFill>
                      </w14:textFill>
                    </w:rPr>
                    <w:t>-</w:t>
                  </w:r>
                  <w:r>
                    <w:rPr>
                      <w:smallCaps/>
                      <w:color w:val="000000" w:themeColor="text1"/>
                      <w:spacing w:val="-2"/>
                      <w:szCs w:val="21"/>
                      <w14:textFill>
                        <w14:solidFill>
                          <w14:schemeClr w14:val="tx1"/>
                        </w14:solidFill>
                      </w14:textFill>
                    </w:rPr>
                    <w:t>2784</w:t>
                  </w:r>
                </w:p>
              </w:tc>
              <w:tc>
                <w:tcPr>
                  <w:tcW w:w="443" w:type="pct"/>
                  <w:vAlign w:val="center"/>
                </w:tcPr>
                <w:p w14:paraId="0163602B">
                  <w:pPr>
                    <w:autoSpaceDE w:val="0"/>
                    <w:autoSpaceDN w:val="0"/>
                    <w:spacing w:line="276" w:lineRule="auto"/>
                    <w:jc w:val="center"/>
                    <w:rPr>
                      <w:smallCaps/>
                      <w:color w:val="000000" w:themeColor="text1"/>
                      <w:spacing w:val="-2"/>
                      <w:szCs w:val="21"/>
                      <w14:textFill>
                        <w14:solidFill>
                          <w14:schemeClr w14:val="tx1"/>
                        </w14:solidFill>
                      </w14:textFill>
                    </w:rPr>
                  </w:pPr>
                  <w:r>
                    <w:rPr>
                      <w:rFonts w:hint="eastAsia"/>
                      <w:smallCaps/>
                      <w:color w:val="000000" w:themeColor="text1"/>
                      <w:spacing w:val="-2"/>
                      <w:szCs w:val="21"/>
                      <w14:textFill>
                        <w14:solidFill>
                          <w14:schemeClr w14:val="tx1"/>
                        </w14:solidFill>
                      </w14:textFill>
                    </w:rPr>
                    <w:t>-</w:t>
                  </w:r>
                  <w:r>
                    <w:rPr>
                      <w:smallCaps/>
                      <w:color w:val="000000" w:themeColor="text1"/>
                      <w:spacing w:val="-2"/>
                      <w:szCs w:val="21"/>
                      <w14:textFill>
                        <w14:solidFill>
                          <w14:schemeClr w14:val="tx1"/>
                        </w14:solidFill>
                      </w14:textFill>
                    </w:rPr>
                    <w:t>1522</w:t>
                  </w:r>
                </w:p>
              </w:tc>
              <w:tc>
                <w:tcPr>
                  <w:tcW w:w="762" w:type="pct"/>
                  <w:vAlign w:val="center"/>
                </w:tcPr>
                <w:p w14:paraId="5C6CFB81">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小夏洼</w:t>
                  </w:r>
                </w:p>
              </w:tc>
              <w:tc>
                <w:tcPr>
                  <w:tcW w:w="658" w:type="pct"/>
                  <w:vAlign w:val="center"/>
                </w:tcPr>
                <w:p w14:paraId="5BF9724F">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居民区</w:t>
                  </w:r>
                </w:p>
              </w:tc>
              <w:tc>
                <w:tcPr>
                  <w:tcW w:w="864" w:type="pct"/>
                  <w:vAlign w:val="center"/>
                </w:tcPr>
                <w:p w14:paraId="0BA31BF7">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约</w:t>
                  </w:r>
                  <w:r>
                    <w:rPr>
                      <w:rFonts w:hint="eastAsia"/>
                      <w:smallCaps/>
                      <w:snapToGrid w:val="0"/>
                      <w:color w:val="000000" w:themeColor="text1"/>
                      <w:szCs w:val="21"/>
                      <w14:textFill>
                        <w14:solidFill>
                          <w14:schemeClr w14:val="tx1"/>
                        </w14:solidFill>
                      </w14:textFill>
                    </w:rPr>
                    <w:t>26</w:t>
                  </w:r>
                  <w:r>
                    <w:rPr>
                      <w:rFonts w:hAnsi="宋体"/>
                      <w:smallCaps/>
                      <w:snapToGrid w:val="0"/>
                      <w:color w:val="000000" w:themeColor="text1"/>
                      <w:szCs w:val="21"/>
                      <w14:textFill>
                        <w14:solidFill>
                          <w14:schemeClr w14:val="tx1"/>
                        </w14:solidFill>
                      </w14:textFill>
                    </w:rPr>
                    <w:t>户</w:t>
                  </w:r>
                  <w:r>
                    <w:rPr>
                      <w:rFonts w:hint="eastAsia" w:hAnsi="宋体"/>
                      <w:smallCaps/>
                      <w:snapToGrid w:val="0"/>
                      <w:color w:val="000000" w:themeColor="text1"/>
                      <w:szCs w:val="21"/>
                      <w14:textFill>
                        <w14:solidFill>
                          <w14:schemeClr w14:val="tx1"/>
                        </w14:solidFill>
                      </w14:textFill>
                    </w:rPr>
                    <w:t>，83人</w:t>
                  </w:r>
                </w:p>
              </w:tc>
              <w:tc>
                <w:tcPr>
                  <w:tcW w:w="447" w:type="pct"/>
                  <w:vAlign w:val="center"/>
                </w:tcPr>
                <w:p w14:paraId="0B748F5A">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二类</w:t>
                  </w:r>
                </w:p>
              </w:tc>
              <w:tc>
                <w:tcPr>
                  <w:tcW w:w="492" w:type="pct"/>
                  <w:vAlign w:val="center"/>
                </w:tcPr>
                <w:p w14:paraId="11AC2127">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SW</w:t>
                  </w:r>
                </w:p>
              </w:tc>
              <w:tc>
                <w:tcPr>
                  <w:tcW w:w="546" w:type="pct"/>
                  <w:vAlign w:val="center"/>
                </w:tcPr>
                <w:p w14:paraId="13808427">
                  <w:pPr>
                    <w:spacing w:line="276" w:lineRule="auto"/>
                    <w:jc w:val="center"/>
                    <w:rPr>
                      <w:smallCaps/>
                      <w:snapToGrid w:val="0"/>
                      <w:color w:val="000000" w:themeColor="text1"/>
                      <w:szCs w:val="21"/>
                      <w14:textFill>
                        <w14:solidFill>
                          <w14:schemeClr w14:val="tx1"/>
                        </w14:solidFill>
                      </w14:textFill>
                    </w:rPr>
                  </w:pPr>
                  <w:r>
                    <w:rPr>
                      <w:smallCaps/>
                      <w:snapToGrid w:val="0"/>
                      <w:color w:val="000000" w:themeColor="text1"/>
                      <w:szCs w:val="21"/>
                      <w14:textFill>
                        <w14:solidFill>
                          <w14:schemeClr w14:val="tx1"/>
                        </w14:solidFill>
                      </w14:textFill>
                    </w:rPr>
                    <w:t>2510</w:t>
                  </w:r>
                </w:p>
              </w:tc>
            </w:tr>
            <w:tr w14:paraId="4F7A32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vAlign w:val="center"/>
                </w:tcPr>
                <w:p w14:paraId="5E3BD5FC">
                  <w:pPr>
                    <w:widowControl/>
                    <w:spacing w:line="276" w:lineRule="auto"/>
                    <w:jc w:val="center"/>
                    <w:rPr>
                      <w:b/>
                      <w:smallCaps/>
                      <w:color w:val="000000" w:themeColor="text1"/>
                      <w:spacing w:val="-2"/>
                      <w:szCs w:val="21"/>
                      <w14:textFill>
                        <w14:solidFill>
                          <w14:schemeClr w14:val="tx1"/>
                        </w14:solidFill>
                      </w14:textFill>
                    </w:rPr>
                  </w:pPr>
                </w:p>
              </w:tc>
              <w:tc>
                <w:tcPr>
                  <w:tcW w:w="441" w:type="pct"/>
                  <w:vAlign w:val="center"/>
                </w:tcPr>
                <w:p w14:paraId="388D02A8">
                  <w:pPr>
                    <w:autoSpaceDE w:val="0"/>
                    <w:autoSpaceDN w:val="0"/>
                    <w:spacing w:line="276" w:lineRule="auto"/>
                    <w:jc w:val="center"/>
                    <w:rPr>
                      <w:smallCaps/>
                      <w:color w:val="000000" w:themeColor="text1"/>
                      <w:spacing w:val="-2"/>
                      <w:szCs w:val="21"/>
                      <w14:textFill>
                        <w14:solidFill>
                          <w14:schemeClr w14:val="tx1"/>
                        </w14:solidFill>
                      </w14:textFill>
                    </w:rPr>
                  </w:pPr>
                  <w:r>
                    <w:rPr>
                      <w:rFonts w:hint="eastAsia"/>
                      <w:smallCaps/>
                      <w:color w:val="000000" w:themeColor="text1"/>
                      <w:spacing w:val="-2"/>
                      <w:szCs w:val="21"/>
                      <w14:textFill>
                        <w14:solidFill>
                          <w14:schemeClr w14:val="tx1"/>
                        </w14:solidFill>
                      </w14:textFill>
                    </w:rPr>
                    <w:t>-</w:t>
                  </w:r>
                  <w:r>
                    <w:rPr>
                      <w:smallCaps/>
                      <w:color w:val="000000" w:themeColor="text1"/>
                      <w:spacing w:val="-2"/>
                      <w:szCs w:val="21"/>
                      <w14:textFill>
                        <w14:solidFill>
                          <w14:schemeClr w14:val="tx1"/>
                        </w14:solidFill>
                      </w14:textFill>
                    </w:rPr>
                    <w:t>162</w:t>
                  </w:r>
                  <w:r>
                    <w:rPr>
                      <w:rFonts w:hint="eastAsia"/>
                      <w:smallCaps/>
                      <w:color w:val="000000" w:themeColor="text1"/>
                      <w:spacing w:val="-2"/>
                      <w:szCs w:val="21"/>
                      <w14:textFill>
                        <w14:solidFill>
                          <w14:schemeClr w14:val="tx1"/>
                        </w14:solidFill>
                      </w14:textFill>
                    </w:rPr>
                    <w:t>3</w:t>
                  </w:r>
                </w:p>
              </w:tc>
              <w:tc>
                <w:tcPr>
                  <w:tcW w:w="443" w:type="pct"/>
                  <w:vAlign w:val="center"/>
                </w:tcPr>
                <w:p w14:paraId="14ABC645">
                  <w:pPr>
                    <w:autoSpaceDE w:val="0"/>
                    <w:autoSpaceDN w:val="0"/>
                    <w:spacing w:line="276" w:lineRule="auto"/>
                    <w:jc w:val="center"/>
                    <w:rPr>
                      <w:smallCaps/>
                      <w:color w:val="000000" w:themeColor="text1"/>
                      <w:spacing w:val="-2"/>
                      <w:szCs w:val="21"/>
                      <w14:textFill>
                        <w14:solidFill>
                          <w14:schemeClr w14:val="tx1"/>
                        </w14:solidFill>
                      </w14:textFill>
                    </w:rPr>
                  </w:pPr>
                  <w:r>
                    <w:rPr>
                      <w:rFonts w:hint="eastAsia"/>
                      <w:smallCaps/>
                      <w:color w:val="000000" w:themeColor="text1"/>
                      <w:spacing w:val="-2"/>
                      <w:szCs w:val="21"/>
                      <w14:textFill>
                        <w14:solidFill>
                          <w14:schemeClr w14:val="tx1"/>
                        </w14:solidFill>
                      </w14:textFill>
                    </w:rPr>
                    <w:t>-</w:t>
                  </w:r>
                  <w:r>
                    <w:rPr>
                      <w:smallCaps/>
                      <w:color w:val="000000" w:themeColor="text1"/>
                      <w:spacing w:val="-2"/>
                      <w:szCs w:val="21"/>
                      <w14:textFill>
                        <w14:solidFill>
                          <w14:schemeClr w14:val="tx1"/>
                        </w14:solidFill>
                      </w14:textFill>
                    </w:rPr>
                    <w:t>850</w:t>
                  </w:r>
                </w:p>
              </w:tc>
              <w:tc>
                <w:tcPr>
                  <w:tcW w:w="762" w:type="pct"/>
                  <w:vAlign w:val="center"/>
                </w:tcPr>
                <w:p w14:paraId="1CE1F360">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前坝</w:t>
                  </w:r>
                </w:p>
              </w:tc>
              <w:tc>
                <w:tcPr>
                  <w:tcW w:w="658" w:type="pct"/>
                  <w:vAlign w:val="center"/>
                </w:tcPr>
                <w:p w14:paraId="23426718">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居民区</w:t>
                  </w:r>
                </w:p>
              </w:tc>
              <w:tc>
                <w:tcPr>
                  <w:tcW w:w="864" w:type="pct"/>
                  <w:vAlign w:val="center"/>
                </w:tcPr>
                <w:p w14:paraId="4579C68E">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约</w:t>
                  </w:r>
                  <w:r>
                    <w:rPr>
                      <w:rFonts w:hint="eastAsia"/>
                      <w:smallCaps/>
                      <w:snapToGrid w:val="0"/>
                      <w:color w:val="000000" w:themeColor="text1"/>
                      <w:szCs w:val="21"/>
                      <w14:textFill>
                        <w14:solidFill>
                          <w14:schemeClr w14:val="tx1"/>
                        </w14:solidFill>
                      </w14:textFill>
                    </w:rPr>
                    <w:t>30</w:t>
                  </w:r>
                  <w:r>
                    <w:rPr>
                      <w:rFonts w:hAnsi="宋体"/>
                      <w:smallCaps/>
                      <w:snapToGrid w:val="0"/>
                      <w:color w:val="000000" w:themeColor="text1"/>
                      <w:szCs w:val="21"/>
                      <w14:textFill>
                        <w14:solidFill>
                          <w14:schemeClr w14:val="tx1"/>
                        </w14:solidFill>
                      </w14:textFill>
                    </w:rPr>
                    <w:t>户</w:t>
                  </w:r>
                  <w:r>
                    <w:rPr>
                      <w:rFonts w:hint="eastAsia" w:hAnsi="宋体"/>
                      <w:smallCaps/>
                      <w:snapToGrid w:val="0"/>
                      <w:color w:val="000000" w:themeColor="text1"/>
                      <w:szCs w:val="21"/>
                      <w14:textFill>
                        <w14:solidFill>
                          <w14:schemeClr w14:val="tx1"/>
                        </w14:solidFill>
                      </w14:textFill>
                    </w:rPr>
                    <w:t>，96人</w:t>
                  </w:r>
                </w:p>
              </w:tc>
              <w:tc>
                <w:tcPr>
                  <w:tcW w:w="447" w:type="pct"/>
                  <w:vAlign w:val="center"/>
                </w:tcPr>
                <w:p w14:paraId="6BC31052">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二类</w:t>
                  </w:r>
                </w:p>
              </w:tc>
              <w:tc>
                <w:tcPr>
                  <w:tcW w:w="492" w:type="pct"/>
                  <w:vAlign w:val="center"/>
                </w:tcPr>
                <w:p w14:paraId="355618B8">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WSW</w:t>
                  </w:r>
                </w:p>
              </w:tc>
              <w:tc>
                <w:tcPr>
                  <w:tcW w:w="546" w:type="pct"/>
                  <w:vAlign w:val="center"/>
                </w:tcPr>
                <w:p w14:paraId="42FF194B">
                  <w:pPr>
                    <w:spacing w:line="276" w:lineRule="auto"/>
                    <w:jc w:val="center"/>
                    <w:rPr>
                      <w:smallCaps/>
                      <w:snapToGrid w:val="0"/>
                      <w:color w:val="000000" w:themeColor="text1"/>
                      <w:szCs w:val="21"/>
                      <w14:textFill>
                        <w14:solidFill>
                          <w14:schemeClr w14:val="tx1"/>
                        </w14:solidFill>
                      </w14:textFill>
                    </w:rPr>
                  </w:pPr>
                  <w:r>
                    <w:rPr>
                      <w:smallCaps/>
                      <w:snapToGrid w:val="0"/>
                      <w:color w:val="000000" w:themeColor="text1"/>
                      <w:szCs w:val="21"/>
                      <w14:textFill>
                        <w14:solidFill>
                          <w14:schemeClr w14:val="tx1"/>
                        </w14:solidFill>
                      </w14:textFill>
                    </w:rPr>
                    <w:t>1294</w:t>
                  </w:r>
                </w:p>
              </w:tc>
            </w:tr>
            <w:tr w14:paraId="4249F5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vAlign w:val="center"/>
                </w:tcPr>
                <w:p w14:paraId="1DFFADE6">
                  <w:pPr>
                    <w:widowControl/>
                    <w:spacing w:line="276" w:lineRule="auto"/>
                    <w:jc w:val="center"/>
                    <w:rPr>
                      <w:b/>
                      <w:smallCaps/>
                      <w:color w:val="000000" w:themeColor="text1"/>
                      <w:spacing w:val="-2"/>
                      <w:szCs w:val="21"/>
                      <w14:textFill>
                        <w14:solidFill>
                          <w14:schemeClr w14:val="tx1"/>
                        </w14:solidFill>
                      </w14:textFill>
                    </w:rPr>
                  </w:pPr>
                </w:p>
              </w:tc>
              <w:tc>
                <w:tcPr>
                  <w:tcW w:w="441" w:type="pct"/>
                  <w:vAlign w:val="center"/>
                </w:tcPr>
                <w:p w14:paraId="74BF0C32">
                  <w:pPr>
                    <w:autoSpaceDE w:val="0"/>
                    <w:autoSpaceDN w:val="0"/>
                    <w:spacing w:line="276" w:lineRule="auto"/>
                    <w:jc w:val="center"/>
                    <w:rPr>
                      <w:smallCaps/>
                      <w:color w:val="000000" w:themeColor="text1"/>
                      <w:spacing w:val="-2"/>
                      <w:szCs w:val="21"/>
                      <w14:textFill>
                        <w14:solidFill>
                          <w14:schemeClr w14:val="tx1"/>
                        </w14:solidFill>
                      </w14:textFill>
                    </w:rPr>
                  </w:pPr>
                  <w:r>
                    <w:rPr>
                      <w:smallCaps/>
                      <w:color w:val="000000" w:themeColor="text1"/>
                      <w:spacing w:val="-2"/>
                      <w:szCs w:val="21"/>
                      <w14:textFill>
                        <w14:solidFill>
                          <w14:schemeClr w14:val="tx1"/>
                        </w14:solidFill>
                      </w14:textFill>
                    </w:rPr>
                    <w:t>2218</w:t>
                  </w:r>
                </w:p>
              </w:tc>
              <w:tc>
                <w:tcPr>
                  <w:tcW w:w="443" w:type="pct"/>
                  <w:vAlign w:val="center"/>
                </w:tcPr>
                <w:p w14:paraId="6043CA7B">
                  <w:pPr>
                    <w:autoSpaceDE w:val="0"/>
                    <w:autoSpaceDN w:val="0"/>
                    <w:spacing w:line="276" w:lineRule="auto"/>
                    <w:jc w:val="center"/>
                    <w:rPr>
                      <w:smallCaps/>
                      <w:color w:val="000000" w:themeColor="text1"/>
                      <w:spacing w:val="-2"/>
                      <w:szCs w:val="21"/>
                      <w14:textFill>
                        <w14:solidFill>
                          <w14:schemeClr w14:val="tx1"/>
                        </w14:solidFill>
                      </w14:textFill>
                    </w:rPr>
                  </w:pPr>
                  <w:r>
                    <w:rPr>
                      <w:smallCaps/>
                      <w:color w:val="000000" w:themeColor="text1"/>
                      <w:spacing w:val="-2"/>
                      <w:szCs w:val="21"/>
                      <w14:textFill>
                        <w14:solidFill>
                          <w14:schemeClr w14:val="tx1"/>
                        </w14:solidFill>
                      </w14:textFill>
                    </w:rPr>
                    <w:t>829</w:t>
                  </w:r>
                </w:p>
              </w:tc>
              <w:tc>
                <w:tcPr>
                  <w:tcW w:w="762" w:type="pct"/>
                  <w:vAlign w:val="center"/>
                </w:tcPr>
                <w:p w14:paraId="23BBB550">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中坝</w:t>
                  </w:r>
                </w:p>
              </w:tc>
              <w:tc>
                <w:tcPr>
                  <w:tcW w:w="658" w:type="pct"/>
                  <w:vAlign w:val="center"/>
                </w:tcPr>
                <w:p w14:paraId="732795BA">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居民区</w:t>
                  </w:r>
                </w:p>
              </w:tc>
              <w:tc>
                <w:tcPr>
                  <w:tcW w:w="864" w:type="pct"/>
                  <w:vAlign w:val="center"/>
                </w:tcPr>
                <w:p w14:paraId="50A7EE57">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约</w:t>
                  </w:r>
                  <w:r>
                    <w:rPr>
                      <w:rFonts w:hint="eastAsia"/>
                      <w:smallCaps/>
                      <w:snapToGrid w:val="0"/>
                      <w:color w:val="000000" w:themeColor="text1"/>
                      <w:szCs w:val="21"/>
                      <w14:textFill>
                        <w14:solidFill>
                          <w14:schemeClr w14:val="tx1"/>
                        </w14:solidFill>
                      </w14:textFill>
                    </w:rPr>
                    <w:t>35</w:t>
                  </w:r>
                  <w:r>
                    <w:rPr>
                      <w:rFonts w:hAnsi="宋体"/>
                      <w:smallCaps/>
                      <w:snapToGrid w:val="0"/>
                      <w:color w:val="000000" w:themeColor="text1"/>
                      <w:szCs w:val="21"/>
                      <w14:textFill>
                        <w14:solidFill>
                          <w14:schemeClr w14:val="tx1"/>
                        </w14:solidFill>
                      </w14:textFill>
                    </w:rPr>
                    <w:t>户</w:t>
                  </w:r>
                  <w:r>
                    <w:rPr>
                      <w:rFonts w:hint="eastAsia" w:hAnsi="宋体"/>
                      <w:smallCaps/>
                      <w:snapToGrid w:val="0"/>
                      <w:color w:val="000000" w:themeColor="text1"/>
                      <w:szCs w:val="21"/>
                      <w14:textFill>
                        <w14:solidFill>
                          <w14:schemeClr w14:val="tx1"/>
                        </w14:solidFill>
                      </w14:textFill>
                    </w:rPr>
                    <w:t>，112人</w:t>
                  </w:r>
                </w:p>
              </w:tc>
              <w:tc>
                <w:tcPr>
                  <w:tcW w:w="447" w:type="pct"/>
                  <w:vAlign w:val="center"/>
                </w:tcPr>
                <w:p w14:paraId="556F5D7D">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二类</w:t>
                  </w:r>
                </w:p>
              </w:tc>
              <w:tc>
                <w:tcPr>
                  <w:tcW w:w="492" w:type="pct"/>
                  <w:vAlign w:val="center"/>
                </w:tcPr>
                <w:p w14:paraId="2C62751B">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WSW</w:t>
                  </w:r>
                </w:p>
              </w:tc>
              <w:tc>
                <w:tcPr>
                  <w:tcW w:w="546" w:type="pct"/>
                  <w:vAlign w:val="center"/>
                </w:tcPr>
                <w:p w14:paraId="5833477A">
                  <w:pPr>
                    <w:spacing w:line="276" w:lineRule="auto"/>
                    <w:jc w:val="center"/>
                    <w:rPr>
                      <w:smallCaps/>
                      <w:snapToGrid w:val="0"/>
                      <w:color w:val="000000" w:themeColor="text1"/>
                      <w:szCs w:val="21"/>
                      <w14:textFill>
                        <w14:solidFill>
                          <w14:schemeClr w14:val="tx1"/>
                        </w14:solidFill>
                      </w14:textFill>
                    </w:rPr>
                  </w:pPr>
                  <w:r>
                    <w:rPr>
                      <w:smallCaps/>
                      <w:snapToGrid w:val="0"/>
                      <w:color w:val="000000" w:themeColor="text1"/>
                      <w:szCs w:val="21"/>
                      <w14:textFill>
                        <w14:solidFill>
                          <w14:schemeClr w14:val="tx1"/>
                        </w14:solidFill>
                      </w14:textFill>
                    </w:rPr>
                    <w:t>1671</w:t>
                  </w:r>
                </w:p>
              </w:tc>
            </w:tr>
            <w:tr w14:paraId="748237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vAlign w:val="center"/>
                </w:tcPr>
                <w:p w14:paraId="2A66A0B2">
                  <w:pPr>
                    <w:widowControl/>
                    <w:spacing w:line="276" w:lineRule="auto"/>
                    <w:jc w:val="center"/>
                    <w:rPr>
                      <w:b/>
                      <w:smallCaps/>
                      <w:color w:val="000000" w:themeColor="text1"/>
                      <w:spacing w:val="-2"/>
                      <w:szCs w:val="21"/>
                      <w14:textFill>
                        <w14:solidFill>
                          <w14:schemeClr w14:val="tx1"/>
                        </w14:solidFill>
                      </w14:textFill>
                    </w:rPr>
                  </w:pPr>
                </w:p>
              </w:tc>
              <w:tc>
                <w:tcPr>
                  <w:tcW w:w="441" w:type="pct"/>
                  <w:vAlign w:val="center"/>
                </w:tcPr>
                <w:p w14:paraId="3E2F987E">
                  <w:pPr>
                    <w:autoSpaceDE w:val="0"/>
                    <w:autoSpaceDN w:val="0"/>
                    <w:spacing w:line="276" w:lineRule="auto"/>
                    <w:jc w:val="center"/>
                    <w:rPr>
                      <w:smallCaps/>
                      <w:color w:val="000000" w:themeColor="text1"/>
                      <w:spacing w:val="-2"/>
                      <w:szCs w:val="21"/>
                      <w14:textFill>
                        <w14:solidFill>
                          <w14:schemeClr w14:val="tx1"/>
                        </w14:solidFill>
                      </w14:textFill>
                    </w:rPr>
                  </w:pPr>
                  <w:r>
                    <w:rPr>
                      <w:rFonts w:hint="eastAsia"/>
                      <w:smallCaps/>
                      <w:color w:val="000000" w:themeColor="text1"/>
                      <w:spacing w:val="-2"/>
                      <w:szCs w:val="21"/>
                      <w14:textFill>
                        <w14:solidFill>
                          <w14:schemeClr w14:val="tx1"/>
                        </w14:solidFill>
                      </w14:textFill>
                    </w:rPr>
                    <w:t>-</w:t>
                  </w:r>
                  <w:r>
                    <w:rPr>
                      <w:smallCaps/>
                      <w:color w:val="000000" w:themeColor="text1"/>
                      <w:spacing w:val="-2"/>
                      <w:szCs w:val="21"/>
                      <w14:textFill>
                        <w14:solidFill>
                          <w14:schemeClr w14:val="tx1"/>
                        </w14:solidFill>
                      </w14:textFill>
                    </w:rPr>
                    <w:t>1600</w:t>
                  </w:r>
                </w:p>
              </w:tc>
              <w:tc>
                <w:tcPr>
                  <w:tcW w:w="443" w:type="pct"/>
                  <w:vAlign w:val="center"/>
                </w:tcPr>
                <w:p w14:paraId="42F9ECB8">
                  <w:pPr>
                    <w:autoSpaceDE w:val="0"/>
                    <w:autoSpaceDN w:val="0"/>
                    <w:spacing w:line="276" w:lineRule="auto"/>
                    <w:jc w:val="center"/>
                    <w:rPr>
                      <w:smallCaps/>
                      <w:color w:val="000000" w:themeColor="text1"/>
                      <w:spacing w:val="-2"/>
                      <w:szCs w:val="21"/>
                      <w14:textFill>
                        <w14:solidFill>
                          <w14:schemeClr w14:val="tx1"/>
                        </w14:solidFill>
                      </w14:textFill>
                    </w:rPr>
                  </w:pPr>
                  <w:r>
                    <w:rPr>
                      <w:smallCaps/>
                      <w:color w:val="000000" w:themeColor="text1"/>
                      <w:spacing w:val="-2"/>
                      <w:szCs w:val="21"/>
                      <w14:textFill>
                        <w14:solidFill>
                          <w14:schemeClr w14:val="tx1"/>
                        </w14:solidFill>
                      </w14:textFill>
                    </w:rPr>
                    <w:t>-676</w:t>
                  </w:r>
                </w:p>
              </w:tc>
              <w:tc>
                <w:tcPr>
                  <w:tcW w:w="762" w:type="pct"/>
                  <w:vAlign w:val="center"/>
                </w:tcPr>
                <w:p w14:paraId="08FB2B9C">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后坝</w:t>
                  </w:r>
                </w:p>
              </w:tc>
              <w:tc>
                <w:tcPr>
                  <w:tcW w:w="658" w:type="pct"/>
                  <w:vAlign w:val="center"/>
                </w:tcPr>
                <w:p w14:paraId="26C4AE34">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居民区</w:t>
                  </w:r>
                </w:p>
              </w:tc>
              <w:tc>
                <w:tcPr>
                  <w:tcW w:w="864" w:type="pct"/>
                  <w:vAlign w:val="center"/>
                </w:tcPr>
                <w:p w14:paraId="625BD303">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约</w:t>
                  </w:r>
                  <w:r>
                    <w:rPr>
                      <w:rFonts w:hint="eastAsia"/>
                      <w:smallCaps/>
                      <w:snapToGrid w:val="0"/>
                      <w:color w:val="000000" w:themeColor="text1"/>
                      <w:szCs w:val="21"/>
                      <w14:textFill>
                        <w14:solidFill>
                          <w14:schemeClr w14:val="tx1"/>
                        </w14:solidFill>
                      </w14:textFill>
                    </w:rPr>
                    <w:t>30</w:t>
                  </w:r>
                  <w:r>
                    <w:rPr>
                      <w:rFonts w:hAnsi="宋体"/>
                      <w:smallCaps/>
                      <w:snapToGrid w:val="0"/>
                      <w:color w:val="000000" w:themeColor="text1"/>
                      <w:szCs w:val="21"/>
                      <w14:textFill>
                        <w14:solidFill>
                          <w14:schemeClr w14:val="tx1"/>
                        </w14:solidFill>
                      </w14:textFill>
                    </w:rPr>
                    <w:t>户</w:t>
                  </w:r>
                  <w:r>
                    <w:rPr>
                      <w:rFonts w:hint="eastAsia" w:hAnsi="宋体"/>
                      <w:smallCaps/>
                      <w:snapToGrid w:val="0"/>
                      <w:color w:val="000000" w:themeColor="text1"/>
                      <w:szCs w:val="21"/>
                      <w14:textFill>
                        <w14:solidFill>
                          <w14:schemeClr w14:val="tx1"/>
                        </w14:solidFill>
                      </w14:textFill>
                    </w:rPr>
                    <w:t>，96人</w:t>
                  </w:r>
                </w:p>
              </w:tc>
              <w:tc>
                <w:tcPr>
                  <w:tcW w:w="447" w:type="pct"/>
                  <w:vAlign w:val="center"/>
                </w:tcPr>
                <w:p w14:paraId="77BAF6EC">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二类</w:t>
                  </w:r>
                </w:p>
              </w:tc>
              <w:tc>
                <w:tcPr>
                  <w:tcW w:w="492" w:type="pct"/>
                  <w:vAlign w:val="center"/>
                </w:tcPr>
                <w:p w14:paraId="5A9FBDF5">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WSW</w:t>
                  </w:r>
                </w:p>
              </w:tc>
              <w:tc>
                <w:tcPr>
                  <w:tcW w:w="546" w:type="pct"/>
                  <w:vAlign w:val="center"/>
                </w:tcPr>
                <w:p w14:paraId="3D475485">
                  <w:pPr>
                    <w:spacing w:line="276" w:lineRule="auto"/>
                    <w:jc w:val="center"/>
                    <w:rPr>
                      <w:smallCaps/>
                      <w:snapToGrid w:val="0"/>
                      <w:color w:val="000000" w:themeColor="text1"/>
                      <w:szCs w:val="21"/>
                      <w14:textFill>
                        <w14:solidFill>
                          <w14:schemeClr w14:val="tx1"/>
                        </w14:solidFill>
                      </w14:textFill>
                    </w:rPr>
                  </w:pPr>
                  <w:r>
                    <w:rPr>
                      <w:smallCaps/>
                      <w:snapToGrid w:val="0"/>
                      <w:color w:val="000000" w:themeColor="text1"/>
                      <w:szCs w:val="21"/>
                      <w14:textFill>
                        <w14:solidFill>
                          <w14:schemeClr w14:val="tx1"/>
                        </w14:solidFill>
                      </w14:textFill>
                    </w:rPr>
                    <w:t>1091</w:t>
                  </w:r>
                </w:p>
              </w:tc>
            </w:tr>
            <w:tr w14:paraId="7D84F5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vAlign w:val="center"/>
                </w:tcPr>
                <w:p w14:paraId="4288B08B">
                  <w:pPr>
                    <w:widowControl/>
                    <w:spacing w:line="276" w:lineRule="auto"/>
                    <w:jc w:val="center"/>
                    <w:rPr>
                      <w:b/>
                      <w:smallCaps/>
                      <w:color w:val="000000" w:themeColor="text1"/>
                      <w:spacing w:val="-2"/>
                      <w:szCs w:val="21"/>
                      <w14:textFill>
                        <w14:solidFill>
                          <w14:schemeClr w14:val="tx1"/>
                        </w14:solidFill>
                      </w14:textFill>
                    </w:rPr>
                  </w:pPr>
                </w:p>
              </w:tc>
              <w:tc>
                <w:tcPr>
                  <w:tcW w:w="441" w:type="pct"/>
                  <w:vAlign w:val="center"/>
                </w:tcPr>
                <w:p w14:paraId="10E9A515">
                  <w:pPr>
                    <w:autoSpaceDE w:val="0"/>
                    <w:autoSpaceDN w:val="0"/>
                    <w:spacing w:line="276" w:lineRule="auto"/>
                    <w:jc w:val="center"/>
                    <w:rPr>
                      <w:smallCaps/>
                      <w:color w:val="000000" w:themeColor="text1"/>
                      <w:spacing w:val="-2"/>
                      <w:szCs w:val="21"/>
                      <w14:textFill>
                        <w14:solidFill>
                          <w14:schemeClr w14:val="tx1"/>
                        </w14:solidFill>
                      </w14:textFill>
                    </w:rPr>
                  </w:pPr>
                  <w:r>
                    <w:rPr>
                      <w:rFonts w:hint="eastAsia"/>
                      <w:smallCaps/>
                      <w:color w:val="000000" w:themeColor="text1"/>
                      <w:spacing w:val="-2"/>
                      <w:szCs w:val="21"/>
                      <w14:textFill>
                        <w14:solidFill>
                          <w14:schemeClr w14:val="tx1"/>
                        </w14:solidFill>
                      </w14:textFill>
                    </w:rPr>
                    <w:t>-</w:t>
                  </w:r>
                  <w:r>
                    <w:rPr>
                      <w:smallCaps/>
                      <w:color w:val="000000" w:themeColor="text1"/>
                      <w:spacing w:val="-2"/>
                      <w:szCs w:val="21"/>
                      <w14:textFill>
                        <w14:solidFill>
                          <w14:schemeClr w14:val="tx1"/>
                        </w14:solidFill>
                      </w14:textFill>
                    </w:rPr>
                    <w:t>2206</w:t>
                  </w:r>
                </w:p>
              </w:tc>
              <w:tc>
                <w:tcPr>
                  <w:tcW w:w="443" w:type="pct"/>
                  <w:vAlign w:val="center"/>
                </w:tcPr>
                <w:p w14:paraId="6E6ECF46">
                  <w:pPr>
                    <w:autoSpaceDE w:val="0"/>
                    <w:autoSpaceDN w:val="0"/>
                    <w:spacing w:line="276" w:lineRule="auto"/>
                    <w:jc w:val="center"/>
                    <w:rPr>
                      <w:smallCaps/>
                      <w:color w:val="000000" w:themeColor="text1"/>
                      <w:spacing w:val="-2"/>
                      <w:szCs w:val="21"/>
                      <w14:textFill>
                        <w14:solidFill>
                          <w14:schemeClr w14:val="tx1"/>
                        </w14:solidFill>
                      </w14:textFill>
                    </w:rPr>
                  </w:pPr>
                  <w:r>
                    <w:rPr>
                      <w:rFonts w:hint="eastAsia"/>
                      <w:smallCaps/>
                      <w:color w:val="000000" w:themeColor="text1"/>
                      <w:spacing w:val="-2"/>
                      <w:szCs w:val="21"/>
                      <w14:textFill>
                        <w14:solidFill>
                          <w14:schemeClr w14:val="tx1"/>
                        </w14:solidFill>
                      </w14:textFill>
                    </w:rPr>
                    <w:t>0</w:t>
                  </w:r>
                </w:p>
              </w:tc>
              <w:tc>
                <w:tcPr>
                  <w:tcW w:w="762" w:type="pct"/>
                  <w:vAlign w:val="center"/>
                </w:tcPr>
                <w:p w14:paraId="2C12968F">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史家郢</w:t>
                  </w:r>
                </w:p>
              </w:tc>
              <w:tc>
                <w:tcPr>
                  <w:tcW w:w="658" w:type="pct"/>
                  <w:vAlign w:val="center"/>
                </w:tcPr>
                <w:p w14:paraId="6026B59A">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居民区</w:t>
                  </w:r>
                </w:p>
              </w:tc>
              <w:tc>
                <w:tcPr>
                  <w:tcW w:w="864" w:type="pct"/>
                  <w:vAlign w:val="center"/>
                </w:tcPr>
                <w:p w14:paraId="4811C3FD">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约</w:t>
                  </w:r>
                  <w:r>
                    <w:rPr>
                      <w:rFonts w:hint="eastAsia"/>
                      <w:smallCaps/>
                      <w:snapToGrid w:val="0"/>
                      <w:color w:val="000000" w:themeColor="text1"/>
                      <w:szCs w:val="21"/>
                      <w14:textFill>
                        <w14:solidFill>
                          <w14:schemeClr w14:val="tx1"/>
                        </w14:solidFill>
                      </w14:textFill>
                    </w:rPr>
                    <w:t>6</w:t>
                  </w:r>
                  <w:r>
                    <w:rPr>
                      <w:smallCaps/>
                      <w:snapToGrid w:val="0"/>
                      <w:color w:val="000000" w:themeColor="text1"/>
                      <w:szCs w:val="21"/>
                      <w14:textFill>
                        <w14:solidFill>
                          <w14:schemeClr w14:val="tx1"/>
                        </w14:solidFill>
                      </w14:textFill>
                    </w:rPr>
                    <w:t>0</w:t>
                  </w:r>
                  <w:r>
                    <w:rPr>
                      <w:rFonts w:hAnsi="宋体"/>
                      <w:smallCaps/>
                      <w:snapToGrid w:val="0"/>
                      <w:color w:val="000000" w:themeColor="text1"/>
                      <w:szCs w:val="21"/>
                      <w14:textFill>
                        <w14:solidFill>
                          <w14:schemeClr w14:val="tx1"/>
                        </w14:solidFill>
                      </w14:textFill>
                    </w:rPr>
                    <w:t>户</w:t>
                  </w:r>
                  <w:r>
                    <w:rPr>
                      <w:rFonts w:hint="eastAsia" w:hAnsi="宋体"/>
                      <w:smallCaps/>
                      <w:snapToGrid w:val="0"/>
                      <w:color w:val="000000" w:themeColor="text1"/>
                      <w:szCs w:val="21"/>
                      <w14:textFill>
                        <w14:solidFill>
                          <w14:schemeClr w14:val="tx1"/>
                        </w14:solidFill>
                      </w14:textFill>
                    </w:rPr>
                    <w:t>，192</w:t>
                  </w:r>
                  <w:r>
                    <w:rPr>
                      <w:rFonts w:hAnsi="宋体"/>
                      <w:smallCaps/>
                      <w:snapToGrid w:val="0"/>
                      <w:color w:val="000000" w:themeColor="text1"/>
                      <w:szCs w:val="21"/>
                      <w14:textFill>
                        <w14:solidFill>
                          <w14:schemeClr w14:val="tx1"/>
                        </w14:solidFill>
                      </w14:textFill>
                    </w:rPr>
                    <w:t>人</w:t>
                  </w:r>
                </w:p>
              </w:tc>
              <w:tc>
                <w:tcPr>
                  <w:tcW w:w="447" w:type="pct"/>
                  <w:vAlign w:val="center"/>
                </w:tcPr>
                <w:p w14:paraId="6C98A217">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二类</w:t>
                  </w:r>
                </w:p>
              </w:tc>
              <w:tc>
                <w:tcPr>
                  <w:tcW w:w="492" w:type="pct"/>
                  <w:vAlign w:val="center"/>
                </w:tcPr>
                <w:p w14:paraId="368F3CC0">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W</w:t>
                  </w:r>
                </w:p>
              </w:tc>
              <w:tc>
                <w:tcPr>
                  <w:tcW w:w="546" w:type="pct"/>
                  <w:vAlign w:val="center"/>
                </w:tcPr>
                <w:p w14:paraId="301A56E9">
                  <w:pPr>
                    <w:spacing w:line="276" w:lineRule="auto"/>
                    <w:jc w:val="center"/>
                    <w:rPr>
                      <w:smallCaps/>
                      <w:snapToGrid w:val="0"/>
                      <w:color w:val="000000" w:themeColor="text1"/>
                      <w:szCs w:val="21"/>
                      <w14:textFill>
                        <w14:solidFill>
                          <w14:schemeClr w14:val="tx1"/>
                        </w14:solidFill>
                      </w14:textFill>
                    </w:rPr>
                  </w:pPr>
                  <w:r>
                    <w:rPr>
                      <w:smallCaps/>
                      <w:snapToGrid w:val="0"/>
                      <w:color w:val="000000" w:themeColor="text1"/>
                      <w:szCs w:val="21"/>
                      <w14:textFill>
                        <w14:solidFill>
                          <w14:schemeClr w14:val="tx1"/>
                        </w14:solidFill>
                      </w14:textFill>
                    </w:rPr>
                    <w:t>1917</w:t>
                  </w:r>
                </w:p>
              </w:tc>
            </w:tr>
            <w:tr w14:paraId="00190C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vAlign w:val="center"/>
                </w:tcPr>
                <w:p w14:paraId="70C0579B">
                  <w:pPr>
                    <w:widowControl/>
                    <w:spacing w:line="276" w:lineRule="auto"/>
                    <w:jc w:val="center"/>
                    <w:rPr>
                      <w:b/>
                      <w:smallCaps/>
                      <w:color w:val="000000" w:themeColor="text1"/>
                      <w:spacing w:val="-2"/>
                      <w:szCs w:val="21"/>
                      <w14:textFill>
                        <w14:solidFill>
                          <w14:schemeClr w14:val="tx1"/>
                        </w14:solidFill>
                      </w14:textFill>
                    </w:rPr>
                  </w:pPr>
                </w:p>
              </w:tc>
              <w:tc>
                <w:tcPr>
                  <w:tcW w:w="441" w:type="pct"/>
                  <w:vAlign w:val="center"/>
                </w:tcPr>
                <w:p w14:paraId="1DEDD5AA">
                  <w:pPr>
                    <w:autoSpaceDE w:val="0"/>
                    <w:autoSpaceDN w:val="0"/>
                    <w:spacing w:line="276" w:lineRule="auto"/>
                    <w:jc w:val="center"/>
                    <w:rPr>
                      <w:smallCaps/>
                      <w:color w:val="000000" w:themeColor="text1"/>
                      <w:spacing w:val="-2"/>
                      <w:szCs w:val="21"/>
                      <w14:textFill>
                        <w14:solidFill>
                          <w14:schemeClr w14:val="tx1"/>
                        </w14:solidFill>
                      </w14:textFill>
                    </w:rPr>
                  </w:pPr>
                  <w:r>
                    <w:rPr>
                      <w:rFonts w:hint="eastAsia"/>
                      <w:smallCaps/>
                      <w:color w:val="000000" w:themeColor="text1"/>
                      <w:spacing w:val="-2"/>
                      <w:szCs w:val="21"/>
                      <w14:textFill>
                        <w14:solidFill>
                          <w14:schemeClr w14:val="tx1"/>
                        </w14:solidFill>
                      </w14:textFill>
                    </w:rPr>
                    <w:t>-</w:t>
                  </w:r>
                  <w:r>
                    <w:rPr>
                      <w:smallCaps/>
                      <w:color w:val="000000" w:themeColor="text1"/>
                      <w:spacing w:val="-2"/>
                      <w:szCs w:val="21"/>
                      <w14:textFill>
                        <w14:solidFill>
                          <w14:schemeClr w14:val="tx1"/>
                        </w14:solidFill>
                      </w14:textFill>
                    </w:rPr>
                    <w:t>1897</w:t>
                  </w:r>
                </w:p>
              </w:tc>
              <w:tc>
                <w:tcPr>
                  <w:tcW w:w="443" w:type="pct"/>
                  <w:vAlign w:val="center"/>
                </w:tcPr>
                <w:p w14:paraId="482A9414">
                  <w:pPr>
                    <w:autoSpaceDE w:val="0"/>
                    <w:autoSpaceDN w:val="0"/>
                    <w:spacing w:line="276" w:lineRule="auto"/>
                    <w:jc w:val="center"/>
                    <w:rPr>
                      <w:smallCaps/>
                      <w:color w:val="000000" w:themeColor="text1"/>
                      <w:spacing w:val="-2"/>
                      <w:szCs w:val="21"/>
                      <w14:textFill>
                        <w14:solidFill>
                          <w14:schemeClr w14:val="tx1"/>
                        </w14:solidFill>
                      </w14:textFill>
                    </w:rPr>
                  </w:pPr>
                  <w:r>
                    <w:rPr>
                      <w:smallCaps/>
                      <w:color w:val="000000" w:themeColor="text1"/>
                      <w:spacing w:val="-2"/>
                      <w:szCs w:val="21"/>
                      <w14:textFill>
                        <w14:solidFill>
                          <w14:schemeClr w14:val="tx1"/>
                        </w14:solidFill>
                      </w14:textFill>
                    </w:rPr>
                    <w:t>-1184</w:t>
                  </w:r>
                </w:p>
              </w:tc>
              <w:tc>
                <w:tcPr>
                  <w:tcW w:w="762" w:type="pct"/>
                  <w:vAlign w:val="center"/>
                </w:tcPr>
                <w:p w14:paraId="247F9B62">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中郢子</w:t>
                  </w:r>
                </w:p>
              </w:tc>
              <w:tc>
                <w:tcPr>
                  <w:tcW w:w="658" w:type="pct"/>
                  <w:vAlign w:val="center"/>
                </w:tcPr>
                <w:p w14:paraId="4E78C974">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居民区</w:t>
                  </w:r>
                </w:p>
              </w:tc>
              <w:tc>
                <w:tcPr>
                  <w:tcW w:w="864" w:type="pct"/>
                  <w:vAlign w:val="center"/>
                </w:tcPr>
                <w:p w14:paraId="0AD55297">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约</w:t>
                  </w:r>
                  <w:r>
                    <w:rPr>
                      <w:rFonts w:hint="eastAsia"/>
                      <w:smallCaps/>
                      <w:snapToGrid w:val="0"/>
                      <w:color w:val="000000" w:themeColor="text1"/>
                      <w:szCs w:val="21"/>
                      <w14:textFill>
                        <w14:solidFill>
                          <w14:schemeClr w14:val="tx1"/>
                        </w14:solidFill>
                      </w14:textFill>
                    </w:rPr>
                    <w:t>3</w:t>
                  </w:r>
                  <w:r>
                    <w:rPr>
                      <w:smallCaps/>
                      <w:snapToGrid w:val="0"/>
                      <w:color w:val="000000" w:themeColor="text1"/>
                      <w:szCs w:val="21"/>
                      <w14:textFill>
                        <w14:solidFill>
                          <w14:schemeClr w14:val="tx1"/>
                        </w14:solidFill>
                      </w14:textFill>
                    </w:rPr>
                    <w:t>0</w:t>
                  </w:r>
                  <w:r>
                    <w:rPr>
                      <w:rFonts w:hAnsi="宋体"/>
                      <w:smallCaps/>
                      <w:snapToGrid w:val="0"/>
                      <w:color w:val="000000" w:themeColor="text1"/>
                      <w:szCs w:val="21"/>
                      <w14:textFill>
                        <w14:solidFill>
                          <w14:schemeClr w14:val="tx1"/>
                        </w14:solidFill>
                      </w14:textFill>
                    </w:rPr>
                    <w:t>户</w:t>
                  </w:r>
                  <w:r>
                    <w:rPr>
                      <w:rFonts w:hint="eastAsia" w:hAnsi="宋体"/>
                      <w:smallCaps/>
                      <w:snapToGrid w:val="0"/>
                      <w:color w:val="000000" w:themeColor="text1"/>
                      <w:szCs w:val="21"/>
                      <w14:textFill>
                        <w14:solidFill>
                          <w14:schemeClr w14:val="tx1"/>
                        </w14:solidFill>
                      </w14:textFill>
                    </w:rPr>
                    <w:t>，96人</w:t>
                  </w:r>
                </w:p>
              </w:tc>
              <w:tc>
                <w:tcPr>
                  <w:tcW w:w="447" w:type="pct"/>
                  <w:vAlign w:val="center"/>
                </w:tcPr>
                <w:p w14:paraId="34CE3077">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二类</w:t>
                  </w:r>
                </w:p>
              </w:tc>
              <w:tc>
                <w:tcPr>
                  <w:tcW w:w="492" w:type="pct"/>
                </w:tcPr>
                <w:p w14:paraId="65261540">
                  <w:pPr>
                    <w:spacing w:line="276" w:lineRule="auto"/>
                    <w:jc w:val="center"/>
                    <w:rPr>
                      <w:smallCaps/>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SW</w:t>
                  </w:r>
                </w:p>
              </w:tc>
              <w:tc>
                <w:tcPr>
                  <w:tcW w:w="546" w:type="pct"/>
                  <w:vAlign w:val="center"/>
                </w:tcPr>
                <w:p w14:paraId="010A3828">
                  <w:pPr>
                    <w:spacing w:line="276" w:lineRule="auto"/>
                    <w:jc w:val="center"/>
                    <w:rPr>
                      <w:smallCaps/>
                      <w:snapToGrid w:val="0"/>
                      <w:color w:val="000000" w:themeColor="text1"/>
                      <w:szCs w:val="21"/>
                      <w14:textFill>
                        <w14:solidFill>
                          <w14:schemeClr w14:val="tx1"/>
                        </w14:solidFill>
                      </w14:textFill>
                    </w:rPr>
                  </w:pPr>
                  <w:r>
                    <w:rPr>
                      <w:smallCaps/>
                      <w:snapToGrid w:val="0"/>
                      <w:color w:val="000000" w:themeColor="text1"/>
                      <w:szCs w:val="21"/>
                      <w14:textFill>
                        <w14:solidFill>
                          <w14:schemeClr w14:val="tx1"/>
                        </w14:solidFill>
                      </w14:textFill>
                    </w:rPr>
                    <w:t>1879</w:t>
                  </w:r>
                </w:p>
              </w:tc>
            </w:tr>
            <w:tr w14:paraId="7CF63D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vAlign w:val="center"/>
                </w:tcPr>
                <w:p w14:paraId="5BFADC64">
                  <w:pPr>
                    <w:widowControl/>
                    <w:spacing w:line="276" w:lineRule="auto"/>
                    <w:jc w:val="center"/>
                    <w:rPr>
                      <w:b/>
                      <w:smallCaps/>
                      <w:color w:val="000000" w:themeColor="text1"/>
                      <w:spacing w:val="-2"/>
                      <w:szCs w:val="21"/>
                      <w14:textFill>
                        <w14:solidFill>
                          <w14:schemeClr w14:val="tx1"/>
                        </w14:solidFill>
                      </w14:textFill>
                    </w:rPr>
                  </w:pPr>
                </w:p>
              </w:tc>
              <w:tc>
                <w:tcPr>
                  <w:tcW w:w="441" w:type="pct"/>
                  <w:vAlign w:val="center"/>
                </w:tcPr>
                <w:p w14:paraId="41E5C08E">
                  <w:pPr>
                    <w:autoSpaceDE w:val="0"/>
                    <w:autoSpaceDN w:val="0"/>
                    <w:spacing w:line="276" w:lineRule="auto"/>
                    <w:jc w:val="center"/>
                    <w:rPr>
                      <w:smallCaps/>
                      <w:color w:val="000000" w:themeColor="text1"/>
                      <w:spacing w:val="-2"/>
                      <w:szCs w:val="21"/>
                      <w14:textFill>
                        <w14:solidFill>
                          <w14:schemeClr w14:val="tx1"/>
                        </w14:solidFill>
                      </w14:textFill>
                    </w:rPr>
                  </w:pPr>
                  <w:r>
                    <w:rPr>
                      <w:rFonts w:hint="eastAsia"/>
                      <w:smallCaps/>
                      <w:color w:val="000000" w:themeColor="text1"/>
                      <w:spacing w:val="-2"/>
                      <w:szCs w:val="21"/>
                      <w14:textFill>
                        <w14:solidFill>
                          <w14:schemeClr w14:val="tx1"/>
                        </w14:solidFill>
                      </w14:textFill>
                    </w:rPr>
                    <w:t>-</w:t>
                  </w:r>
                  <w:r>
                    <w:rPr>
                      <w:smallCaps/>
                      <w:color w:val="000000" w:themeColor="text1"/>
                      <w:spacing w:val="-2"/>
                      <w:szCs w:val="21"/>
                      <w14:textFill>
                        <w14:solidFill>
                          <w14:schemeClr w14:val="tx1"/>
                        </w14:solidFill>
                      </w14:textFill>
                    </w:rPr>
                    <w:t>1757</w:t>
                  </w:r>
                </w:p>
              </w:tc>
              <w:tc>
                <w:tcPr>
                  <w:tcW w:w="443" w:type="pct"/>
                  <w:vAlign w:val="center"/>
                </w:tcPr>
                <w:p w14:paraId="2618DB35">
                  <w:pPr>
                    <w:autoSpaceDE w:val="0"/>
                    <w:autoSpaceDN w:val="0"/>
                    <w:spacing w:line="276" w:lineRule="auto"/>
                    <w:jc w:val="center"/>
                    <w:rPr>
                      <w:smallCaps/>
                      <w:color w:val="000000" w:themeColor="text1"/>
                      <w:spacing w:val="-2"/>
                      <w:szCs w:val="21"/>
                      <w14:textFill>
                        <w14:solidFill>
                          <w14:schemeClr w14:val="tx1"/>
                        </w14:solidFill>
                      </w14:textFill>
                    </w:rPr>
                  </w:pPr>
                  <w:r>
                    <w:rPr>
                      <w:smallCaps/>
                      <w:color w:val="000000" w:themeColor="text1"/>
                      <w:spacing w:val="-2"/>
                      <w:szCs w:val="21"/>
                      <w14:textFill>
                        <w14:solidFill>
                          <w14:schemeClr w14:val="tx1"/>
                        </w14:solidFill>
                      </w14:textFill>
                    </w:rPr>
                    <w:t>-2037</w:t>
                  </w:r>
                </w:p>
              </w:tc>
              <w:tc>
                <w:tcPr>
                  <w:tcW w:w="762" w:type="pct"/>
                  <w:vAlign w:val="center"/>
                </w:tcPr>
                <w:p w14:paraId="229E4F01">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三和村</w:t>
                  </w:r>
                </w:p>
              </w:tc>
              <w:tc>
                <w:tcPr>
                  <w:tcW w:w="658" w:type="pct"/>
                  <w:vAlign w:val="center"/>
                </w:tcPr>
                <w:p w14:paraId="2E49AF88">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居民区</w:t>
                  </w:r>
                </w:p>
              </w:tc>
              <w:tc>
                <w:tcPr>
                  <w:tcW w:w="864" w:type="pct"/>
                  <w:vAlign w:val="center"/>
                </w:tcPr>
                <w:p w14:paraId="5BDFC9E6">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约</w:t>
                  </w:r>
                  <w:r>
                    <w:rPr>
                      <w:rFonts w:hint="eastAsia"/>
                      <w:smallCaps/>
                      <w:snapToGrid w:val="0"/>
                      <w:color w:val="000000" w:themeColor="text1"/>
                      <w:szCs w:val="21"/>
                      <w14:textFill>
                        <w14:solidFill>
                          <w14:schemeClr w14:val="tx1"/>
                        </w14:solidFill>
                      </w14:textFill>
                    </w:rPr>
                    <w:t>120</w:t>
                  </w:r>
                  <w:r>
                    <w:rPr>
                      <w:rFonts w:hAnsi="宋体"/>
                      <w:smallCaps/>
                      <w:snapToGrid w:val="0"/>
                      <w:color w:val="000000" w:themeColor="text1"/>
                      <w:szCs w:val="21"/>
                      <w14:textFill>
                        <w14:solidFill>
                          <w14:schemeClr w14:val="tx1"/>
                        </w14:solidFill>
                      </w14:textFill>
                    </w:rPr>
                    <w:t>户</w:t>
                  </w:r>
                  <w:r>
                    <w:rPr>
                      <w:rFonts w:hint="eastAsia" w:hAnsi="宋体"/>
                      <w:smallCaps/>
                      <w:snapToGrid w:val="0"/>
                      <w:color w:val="000000" w:themeColor="text1"/>
                      <w:szCs w:val="21"/>
                      <w14:textFill>
                        <w14:solidFill>
                          <w14:schemeClr w14:val="tx1"/>
                        </w14:solidFill>
                      </w14:textFill>
                    </w:rPr>
                    <w:t>，384</w:t>
                  </w:r>
                  <w:r>
                    <w:rPr>
                      <w:rFonts w:hAnsi="宋体"/>
                      <w:smallCaps/>
                      <w:snapToGrid w:val="0"/>
                      <w:color w:val="000000" w:themeColor="text1"/>
                      <w:szCs w:val="21"/>
                      <w14:textFill>
                        <w14:solidFill>
                          <w14:schemeClr w14:val="tx1"/>
                        </w14:solidFill>
                      </w14:textFill>
                    </w:rPr>
                    <w:t>人</w:t>
                  </w:r>
                </w:p>
              </w:tc>
              <w:tc>
                <w:tcPr>
                  <w:tcW w:w="447" w:type="pct"/>
                  <w:vAlign w:val="center"/>
                </w:tcPr>
                <w:p w14:paraId="33516010">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二类</w:t>
                  </w:r>
                </w:p>
              </w:tc>
              <w:tc>
                <w:tcPr>
                  <w:tcW w:w="492" w:type="pct"/>
                </w:tcPr>
                <w:p w14:paraId="53DF01AE">
                  <w:pPr>
                    <w:spacing w:line="276" w:lineRule="auto"/>
                    <w:jc w:val="center"/>
                    <w:rPr>
                      <w:smallCaps/>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SW</w:t>
                  </w:r>
                </w:p>
              </w:tc>
              <w:tc>
                <w:tcPr>
                  <w:tcW w:w="546" w:type="pct"/>
                  <w:vAlign w:val="center"/>
                </w:tcPr>
                <w:p w14:paraId="2D504F12">
                  <w:pPr>
                    <w:spacing w:line="276" w:lineRule="auto"/>
                    <w:jc w:val="center"/>
                    <w:rPr>
                      <w:smallCaps/>
                      <w:snapToGrid w:val="0"/>
                      <w:color w:val="000000" w:themeColor="text1"/>
                      <w:szCs w:val="21"/>
                      <w14:textFill>
                        <w14:solidFill>
                          <w14:schemeClr w14:val="tx1"/>
                        </w14:solidFill>
                      </w14:textFill>
                    </w:rPr>
                  </w:pPr>
                  <w:r>
                    <w:rPr>
                      <w:smallCaps/>
                      <w:snapToGrid w:val="0"/>
                      <w:color w:val="000000" w:themeColor="text1"/>
                      <w:szCs w:val="21"/>
                      <w14:textFill>
                        <w14:solidFill>
                          <w14:schemeClr w14:val="tx1"/>
                        </w14:solidFill>
                      </w14:textFill>
                    </w:rPr>
                    <w:t>2525</w:t>
                  </w:r>
                </w:p>
              </w:tc>
            </w:tr>
            <w:tr w14:paraId="4456FC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vAlign w:val="center"/>
                </w:tcPr>
                <w:p w14:paraId="0DAB00C2">
                  <w:pPr>
                    <w:widowControl/>
                    <w:spacing w:line="276" w:lineRule="auto"/>
                    <w:jc w:val="center"/>
                    <w:rPr>
                      <w:b/>
                      <w:smallCaps/>
                      <w:color w:val="000000" w:themeColor="text1"/>
                      <w:spacing w:val="-2"/>
                      <w:szCs w:val="21"/>
                      <w14:textFill>
                        <w14:solidFill>
                          <w14:schemeClr w14:val="tx1"/>
                        </w14:solidFill>
                      </w14:textFill>
                    </w:rPr>
                  </w:pPr>
                </w:p>
              </w:tc>
              <w:tc>
                <w:tcPr>
                  <w:tcW w:w="441" w:type="pct"/>
                  <w:vAlign w:val="center"/>
                </w:tcPr>
                <w:p w14:paraId="7448D370">
                  <w:pPr>
                    <w:autoSpaceDE w:val="0"/>
                    <w:autoSpaceDN w:val="0"/>
                    <w:spacing w:line="276" w:lineRule="auto"/>
                    <w:jc w:val="center"/>
                    <w:rPr>
                      <w:smallCaps/>
                      <w:color w:val="000000" w:themeColor="text1"/>
                      <w:spacing w:val="-2"/>
                      <w:szCs w:val="21"/>
                      <w14:textFill>
                        <w14:solidFill>
                          <w14:schemeClr w14:val="tx1"/>
                        </w14:solidFill>
                      </w14:textFill>
                    </w:rPr>
                  </w:pPr>
                  <w:r>
                    <w:rPr>
                      <w:rFonts w:hint="eastAsia"/>
                      <w:smallCaps/>
                      <w:color w:val="000000" w:themeColor="text1"/>
                      <w:spacing w:val="-2"/>
                      <w:szCs w:val="21"/>
                      <w14:textFill>
                        <w14:solidFill>
                          <w14:schemeClr w14:val="tx1"/>
                        </w14:solidFill>
                      </w14:textFill>
                    </w:rPr>
                    <w:t>-</w:t>
                  </w:r>
                  <w:r>
                    <w:rPr>
                      <w:smallCaps/>
                      <w:color w:val="000000" w:themeColor="text1"/>
                      <w:spacing w:val="-2"/>
                      <w:szCs w:val="21"/>
                      <w14:textFill>
                        <w14:solidFill>
                          <w14:schemeClr w14:val="tx1"/>
                        </w14:solidFill>
                      </w14:textFill>
                    </w:rPr>
                    <w:t>705</w:t>
                  </w:r>
                </w:p>
              </w:tc>
              <w:tc>
                <w:tcPr>
                  <w:tcW w:w="443" w:type="pct"/>
                  <w:vAlign w:val="center"/>
                </w:tcPr>
                <w:p w14:paraId="28E45C09">
                  <w:pPr>
                    <w:autoSpaceDE w:val="0"/>
                    <w:autoSpaceDN w:val="0"/>
                    <w:spacing w:line="276" w:lineRule="auto"/>
                    <w:jc w:val="center"/>
                    <w:rPr>
                      <w:smallCaps/>
                      <w:color w:val="000000" w:themeColor="text1"/>
                      <w:spacing w:val="-2"/>
                      <w:szCs w:val="21"/>
                      <w14:textFill>
                        <w14:solidFill>
                          <w14:schemeClr w14:val="tx1"/>
                        </w14:solidFill>
                      </w14:textFill>
                    </w:rPr>
                  </w:pPr>
                  <w:r>
                    <w:rPr>
                      <w:smallCaps/>
                      <w:color w:val="000000" w:themeColor="text1"/>
                      <w:spacing w:val="-2"/>
                      <w:szCs w:val="21"/>
                      <w14:textFill>
                        <w14:solidFill>
                          <w14:schemeClr w14:val="tx1"/>
                        </w14:solidFill>
                      </w14:textFill>
                    </w:rPr>
                    <w:t>-2069</w:t>
                  </w:r>
                </w:p>
              </w:tc>
              <w:tc>
                <w:tcPr>
                  <w:tcW w:w="762" w:type="pct"/>
                  <w:vAlign w:val="center"/>
                </w:tcPr>
                <w:p w14:paraId="5BAB91EB">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淮南市田家庵</w:t>
                  </w:r>
                </w:p>
                <w:p w14:paraId="6009DD9A">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三和小学</w:t>
                  </w:r>
                </w:p>
              </w:tc>
              <w:tc>
                <w:tcPr>
                  <w:tcW w:w="658" w:type="pct"/>
                  <w:vAlign w:val="center"/>
                </w:tcPr>
                <w:p w14:paraId="75875919">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学校</w:t>
                  </w:r>
                </w:p>
              </w:tc>
              <w:tc>
                <w:tcPr>
                  <w:tcW w:w="864" w:type="pct"/>
                  <w:vAlign w:val="center"/>
                </w:tcPr>
                <w:p w14:paraId="64721375">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约500人</w:t>
                  </w:r>
                </w:p>
              </w:tc>
              <w:tc>
                <w:tcPr>
                  <w:tcW w:w="447" w:type="pct"/>
                  <w:vAlign w:val="center"/>
                </w:tcPr>
                <w:p w14:paraId="0761679E">
                  <w:pPr>
                    <w:spacing w:line="276" w:lineRule="auto"/>
                    <w:jc w:val="center"/>
                    <w:rPr>
                      <w:rFonts w:hAnsi="宋体"/>
                      <w:smallCaps/>
                      <w:snapToGrid w:val="0"/>
                      <w:color w:val="000000" w:themeColor="text1"/>
                      <w:szCs w:val="21"/>
                      <w14:textFill>
                        <w14:solidFill>
                          <w14:schemeClr w14:val="tx1"/>
                        </w14:solidFill>
                      </w14:textFill>
                    </w:rPr>
                  </w:pPr>
                  <w:r>
                    <w:rPr>
                      <w:rFonts w:hint="eastAsia" w:hAnsi="宋体"/>
                      <w:smallCaps/>
                      <w:snapToGrid w:val="0"/>
                      <w:color w:val="000000" w:themeColor="text1"/>
                      <w:szCs w:val="21"/>
                      <w14:textFill>
                        <w14:solidFill>
                          <w14:schemeClr w14:val="tx1"/>
                        </w14:solidFill>
                      </w14:textFill>
                    </w:rPr>
                    <w:t>二类</w:t>
                  </w:r>
                </w:p>
              </w:tc>
              <w:tc>
                <w:tcPr>
                  <w:tcW w:w="492" w:type="pct"/>
                </w:tcPr>
                <w:p w14:paraId="3ED0D265">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SW</w:t>
                  </w:r>
                </w:p>
              </w:tc>
              <w:tc>
                <w:tcPr>
                  <w:tcW w:w="546" w:type="pct"/>
                  <w:vAlign w:val="center"/>
                </w:tcPr>
                <w:p w14:paraId="6C2436CB">
                  <w:pPr>
                    <w:spacing w:line="276" w:lineRule="auto"/>
                    <w:jc w:val="center"/>
                    <w:rPr>
                      <w:smallCaps/>
                      <w:snapToGrid w:val="0"/>
                      <w:color w:val="000000" w:themeColor="text1"/>
                      <w:szCs w:val="21"/>
                      <w14:textFill>
                        <w14:solidFill>
                          <w14:schemeClr w14:val="tx1"/>
                        </w14:solidFill>
                      </w14:textFill>
                    </w:rPr>
                  </w:pPr>
                  <w:r>
                    <w:rPr>
                      <w:smallCaps/>
                      <w:snapToGrid w:val="0"/>
                      <w:color w:val="000000" w:themeColor="text1"/>
                      <w:szCs w:val="21"/>
                      <w14:textFill>
                        <w14:solidFill>
                          <w14:schemeClr w14:val="tx1"/>
                        </w14:solidFill>
                      </w14:textFill>
                    </w:rPr>
                    <w:t>2177</w:t>
                  </w:r>
                </w:p>
              </w:tc>
            </w:tr>
            <w:tr w14:paraId="1A5B68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vAlign w:val="center"/>
                </w:tcPr>
                <w:p w14:paraId="5817789D">
                  <w:pPr>
                    <w:widowControl/>
                    <w:spacing w:line="276" w:lineRule="auto"/>
                    <w:jc w:val="center"/>
                    <w:rPr>
                      <w:b/>
                      <w:smallCaps/>
                      <w:color w:val="000000" w:themeColor="text1"/>
                      <w:spacing w:val="-2"/>
                      <w:szCs w:val="21"/>
                      <w14:textFill>
                        <w14:solidFill>
                          <w14:schemeClr w14:val="tx1"/>
                        </w14:solidFill>
                      </w14:textFill>
                    </w:rPr>
                  </w:pPr>
                </w:p>
              </w:tc>
              <w:tc>
                <w:tcPr>
                  <w:tcW w:w="441" w:type="pct"/>
                  <w:vAlign w:val="center"/>
                </w:tcPr>
                <w:p w14:paraId="177B11AE">
                  <w:pPr>
                    <w:autoSpaceDE w:val="0"/>
                    <w:autoSpaceDN w:val="0"/>
                    <w:spacing w:line="276" w:lineRule="auto"/>
                    <w:jc w:val="center"/>
                    <w:rPr>
                      <w:smallCaps/>
                      <w:color w:val="000000" w:themeColor="text1"/>
                      <w:spacing w:val="-2"/>
                      <w:szCs w:val="21"/>
                      <w14:textFill>
                        <w14:solidFill>
                          <w14:schemeClr w14:val="tx1"/>
                        </w14:solidFill>
                      </w14:textFill>
                    </w:rPr>
                  </w:pPr>
                  <w:r>
                    <w:rPr>
                      <w:smallCaps/>
                      <w:color w:val="000000" w:themeColor="text1"/>
                      <w:spacing w:val="-2"/>
                      <w:szCs w:val="21"/>
                      <w14:textFill>
                        <w14:solidFill>
                          <w14:schemeClr w14:val="tx1"/>
                        </w14:solidFill>
                      </w14:textFill>
                    </w:rPr>
                    <w:t>-957</w:t>
                  </w:r>
                </w:p>
              </w:tc>
              <w:tc>
                <w:tcPr>
                  <w:tcW w:w="443" w:type="pct"/>
                  <w:vAlign w:val="center"/>
                </w:tcPr>
                <w:p w14:paraId="6761F03D">
                  <w:pPr>
                    <w:autoSpaceDE w:val="0"/>
                    <w:autoSpaceDN w:val="0"/>
                    <w:spacing w:line="276" w:lineRule="auto"/>
                    <w:jc w:val="center"/>
                    <w:rPr>
                      <w:smallCaps/>
                      <w:color w:val="000000" w:themeColor="text1"/>
                      <w:spacing w:val="-2"/>
                      <w:szCs w:val="21"/>
                      <w14:textFill>
                        <w14:solidFill>
                          <w14:schemeClr w14:val="tx1"/>
                        </w14:solidFill>
                      </w14:textFill>
                    </w:rPr>
                  </w:pPr>
                  <w:r>
                    <w:rPr>
                      <w:smallCaps/>
                      <w:color w:val="000000" w:themeColor="text1"/>
                      <w:spacing w:val="-2"/>
                      <w:szCs w:val="21"/>
                      <w14:textFill>
                        <w14:solidFill>
                          <w14:schemeClr w14:val="tx1"/>
                        </w14:solidFill>
                      </w14:textFill>
                    </w:rPr>
                    <w:t>1707</w:t>
                  </w:r>
                </w:p>
              </w:tc>
              <w:tc>
                <w:tcPr>
                  <w:tcW w:w="762" w:type="pct"/>
                  <w:vAlign w:val="center"/>
                </w:tcPr>
                <w:p w14:paraId="334A3E8F">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张圩子</w:t>
                  </w:r>
                </w:p>
              </w:tc>
              <w:tc>
                <w:tcPr>
                  <w:tcW w:w="658" w:type="pct"/>
                  <w:vAlign w:val="center"/>
                </w:tcPr>
                <w:p w14:paraId="424ECB17">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居民区</w:t>
                  </w:r>
                </w:p>
              </w:tc>
              <w:tc>
                <w:tcPr>
                  <w:tcW w:w="864" w:type="pct"/>
                  <w:vAlign w:val="center"/>
                </w:tcPr>
                <w:p w14:paraId="63D214B5">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约</w:t>
                  </w:r>
                  <w:r>
                    <w:rPr>
                      <w:rFonts w:hint="eastAsia"/>
                      <w:smallCaps/>
                      <w:snapToGrid w:val="0"/>
                      <w:color w:val="000000" w:themeColor="text1"/>
                      <w:szCs w:val="21"/>
                      <w14:textFill>
                        <w14:solidFill>
                          <w14:schemeClr w14:val="tx1"/>
                        </w14:solidFill>
                      </w14:textFill>
                    </w:rPr>
                    <w:t>35</w:t>
                  </w:r>
                  <w:r>
                    <w:rPr>
                      <w:rFonts w:hAnsi="宋体"/>
                      <w:smallCaps/>
                      <w:snapToGrid w:val="0"/>
                      <w:color w:val="000000" w:themeColor="text1"/>
                      <w:szCs w:val="21"/>
                      <w14:textFill>
                        <w14:solidFill>
                          <w14:schemeClr w14:val="tx1"/>
                        </w14:solidFill>
                      </w14:textFill>
                    </w:rPr>
                    <w:t>户</w:t>
                  </w:r>
                  <w:r>
                    <w:rPr>
                      <w:rFonts w:hint="eastAsia" w:hAnsi="宋体"/>
                      <w:smallCaps/>
                      <w:snapToGrid w:val="0"/>
                      <w:color w:val="000000" w:themeColor="text1"/>
                      <w:szCs w:val="21"/>
                      <w14:textFill>
                        <w14:solidFill>
                          <w14:schemeClr w14:val="tx1"/>
                        </w14:solidFill>
                      </w14:textFill>
                    </w:rPr>
                    <w:t>，112人</w:t>
                  </w:r>
                </w:p>
              </w:tc>
              <w:tc>
                <w:tcPr>
                  <w:tcW w:w="447" w:type="pct"/>
                  <w:vAlign w:val="center"/>
                </w:tcPr>
                <w:p w14:paraId="0D715E6A">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二类</w:t>
                  </w:r>
                </w:p>
              </w:tc>
              <w:tc>
                <w:tcPr>
                  <w:tcW w:w="492" w:type="pct"/>
                </w:tcPr>
                <w:p w14:paraId="513FC93F">
                  <w:pPr>
                    <w:spacing w:line="276" w:lineRule="auto"/>
                    <w:jc w:val="center"/>
                    <w:rPr>
                      <w:smallCaps/>
                      <w:color w:val="000000" w:themeColor="text1"/>
                      <w:szCs w:val="21"/>
                      <w14:textFill>
                        <w14:solidFill>
                          <w14:schemeClr w14:val="tx1"/>
                        </w14:solidFill>
                      </w14:textFill>
                    </w:rPr>
                  </w:pPr>
                  <w:r>
                    <w:rPr>
                      <w:rFonts w:hint="eastAsia"/>
                      <w:smallCaps/>
                      <w:color w:val="000000" w:themeColor="text1"/>
                      <w:szCs w:val="21"/>
                      <w14:textFill>
                        <w14:solidFill>
                          <w14:schemeClr w14:val="tx1"/>
                        </w14:solidFill>
                      </w14:textFill>
                    </w:rPr>
                    <w:t>WNW</w:t>
                  </w:r>
                </w:p>
              </w:tc>
              <w:tc>
                <w:tcPr>
                  <w:tcW w:w="546" w:type="pct"/>
                  <w:vAlign w:val="center"/>
                </w:tcPr>
                <w:p w14:paraId="17184D55">
                  <w:pPr>
                    <w:spacing w:line="276" w:lineRule="auto"/>
                    <w:jc w:val="center"/>
                    <w:rPr>
                      <w:smallCaps/>
                      <w:snapToGrid w:val="0"/>
                      <w:color w:val="000000" w:themeColor="text1"/>
                      <w:szCs w:val="21"/>
                      <w14:textFill>
                        <w14:solidFill>
                          <w14:schemeClr w14:val="tx1"/>
                        </w14:solidFill>
                      </w14:textFill>
                    </w:rPr>
                  </w:pPr>
                  <w:r>
                    <w:rPr>
                      <w:smallCaps/>
                      <w:snapToGrid w:val="0"/>
                      <w:color w:val="000000" w:themeColor="text1"/>
                      <w:szCs w:val="21"/>
                      <w14:textFill>
                        <w14:solidFill>
                          <w14:schemeClr w14:val="tx1"/>
                        </w14:solidFill>
                      </w14:textFill>
                    </w:rPr>
                    <w:t>1937</w:t>
                  </w:r>
                </w:p>
              </w:tc>
            </w:tr>
            <w:tr w14:paraId="187C84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vAlign w:val="center"/>
                </w:tcPr>
                <w:p w14:paraId="3FC03B69">
                  <w:pPr>
                    <w:widowControl/>
                    <w:spacing w:line="276" w:lineRule="auto"/>
                    <w:jc w:val="center"/>
                    <w:rPr>
                      <w:b/>
                      <w:smallCaps/>
                      <w:color w:val="000000" w:themeColor="text1"/>
                      <w:spacing w:val="-2"/>
                      <w:szCs w:val="21"/>
                      <w14:textFill>
                        <w14:solidFill>
                          <w14:schemeClr w14:val="tx1"/>
                        </w14:solidFill>
                      </w14:textFill>
                    </w:rPr>
                  </w:pPr>
                </w:p>
              </w:tc>
              <w:tc>
                <w:tcPr>
                  <w:tcW w:w="441" w:type="pct"/>
                  <w:vAlign w:val="center"/>
                </w:tcPr>
                <w:p w14:paraId="4CB413BE">
                  <w:pPr>
                    <w:autoSpaceDE w:val="0"/>
                    <w:autoSpaceDN w:val="0"/>
                    <w:spacing w:line="276" w:lineRule="auto"/>
                    <w:jc w:val="center"/>
                    <w:rPr>
                      <w:smallCaps/>
                      <w:color w:val="000000" w:themeColor="text1"/>
                      <w:spacing w:val="-2"/>
                      <w:szCs w:val="21"/>
                      <w14:textFill>
                        <w14:solidFill>
                          <w14:schemeClr w14:val="tx1"/>
                        </w14:solidFill>
                      </w14:textFill>
                    </w:rPr>
                  </w:pPr>
                  <w:r>
                    <w:rPr>
                      <w:rFonts w:hint="eastAsia"/>
                      <w:smallCaps/>
                      <w:color w:val="000000" w:themeColor="text1"/>
                      <w:spacing w:val="-2"/>
                      <w:szCs w:val="21"/>
                      <w14:textFill>
                        <w14:solidFill>
                          <w14:schemeClr w14:val="tx1"/>
                        </w14:solidFill>
                      </w14:textFill>
                    </w:rPr>
                    <w:t>-</w:t>
                  </w:r>
                  <w:r>
                    <w:rPr>
                      <w:smallCaps/>
                      <w:color w:val="000000" w:themeColor="text1"/>
                      <w:spacing w:val="-2"/>
                      <w:szCs w:val="21"/>
                      <w14:textFill>
                        <w14:solidFill>
                          <w14:schemeClr w14:val="tx1"/>
                        </w14:solidFill>
                      </w14:textFill>
                    </w:rPr>
                    <w:t>445</w:t>
                  </w:r>
                </w:p>
              </w:tc>
              <w:tc>
                <w:tcPr>
                  <w:tcW w:w="443" w:type="pct"/>
                  <w:vAlign w:val="center"/>
                </w:tcPr>
                <w:p w14:paraId="33664FBE">
                  <w:pPr>
                    <w:autoSpaceDE w:val="0"/>
                    <w:autoSpaceDN w:val="0"/>
                    <w:spacing w:line="276" w:lineRule="auto"/>
                    <w:jc w:val="center"/>
                    <w:rPr>
                      <w:smallCaps/>
                      <w:color w:val="000000" w:themeColor="text1"/>
                      <w:spacing w:val="-2"/>
                      <w:szCs w:val="21"/>
                      <w14:textFill>
                        <w14:solidFill>
                          <w14:schemeClr w14:val="tx1"/>
                        </w14:solidFill>
                      </w14:textFill>
                    </w:rPr>
                  </w:pPr>
                  <w:r>
                    <w:rPr>
                      <w:smallCaps/>
                      <w:color w:val="000000" w:themeColor="text1"/>
                      <w:spacing w:val="-2"/>
                      <w:szCs w:val="21"/>
                      <w14:textFill>
                        <w14:solidFill>
                          <w14:schemeClr w14:val="tx1"/>
                        </w14:solidFill>
                      </w14:textFill>
                    </w:rPr>
                    <w:t>1506</w:t>
                  </w:r>
                </w:p>
              </w:tc>
              <w:tc>
                <w:tcPr>
                  <w:tcW w:w="762" w:type="pct"/>
                  <w:vAlign w:val="center"/>
                </w:tcPr>
                <w:p w14:paraId="770DFF31">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吴郢子</w:t>
                  </w:r>
                </w:p>
              </w:tc>
              <w:tc>
                <w:tcPr>
                  <w:tcW w:w="658" w:type="pct"/>
                  <w:vAlign w:val="center"/>
                </w:tcPr>
                <w:p w14:paraId="6F03EC77">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居民区</w:t>
                  </w:r>
                </w:p>
              </w:tc>
              <w:tc>
                <w:tcPr>
                  <w:tcW w:w="864" w:type="pct"/>
                  <w:vAlign w:val="center"/>
                </w:tcPr>
                <w:p w14:paraId="04938034">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约</w:t>
                  </w:r>
                  <w:r>
                    <w:rPr>
                      <w:rFonts w:hint="eastAsia"/>
                      <w:smallCaps/>
                      <w:snapToGrid w:val="0"/>
                      <w:color w:val="000000" w:themeColor="text1"/>
                      <w:szCs w:val="21"/>
                      <w14:textFill>
                        <w14:solidFill>
                          <w14:schemeClr w14:val="tx1"/>
                        </w14:solidFill>
                      </w14:textFill>
                    </w:rPr>
                    <w:t>30</w:t>
                  </w:r>
                  <w:r>
                    <w:rPr>
                      <w:rFonts w:hAnsi="宋体"/>
                      <w:smallCaps/>
                      <w:snapToGrid w:val="0"/>
                      <w:color w:val="000000" w:themeColor="text1"/>
                      <w:szCs w:val="21"/>
                      <w14:textFill>
                        <w14:solidFill>
                          <w14:schemeClr w14:val="tx1"/>
                        </w14:solidFill>
                      </w14:textFill>
                    </w:rPr>
                    <w:t>户</w:t>
                  </w:r>
                  <w:r>
                    <w:rPr>
                      <w:rFonts w:hint="eastAsia" w:hAnsi="宋体"/>
                      <w:smallCaps/>
                      <w:snapToGrid w:val="0"/>
                      <w:color w:val="000000" w:themeColor="text1"/>
                      <w:szCs w:val="21"/>
                      <w14:textFill>
                        <w14:solidFill>
                          <w14:schemeClr w14:val="tx1"/>
                        </w14:solidFill>
                      </w14:textFill>
                    </w:rPr>
                    <w:t>，96人</w:t>
                  </w:r>
                </w:p>
              </w:tc>
              <w:tc>
                <w:tcPr>
                  <w:tcW w:w="447" w:type="pct"/>
                  <w:vAlign w:val="center"/>
                </w:tcPr>
                <w:p w14:paraId="29A9FED1">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二类</w:t>
                  </w:r>
                </w:p>
              </w:tc>
              <w:tc>
                <w:tcPr>
                  <w:tcW w:w="492" w:type="pct"/>
                </w:tcPr>
                <w:p w14:paraId="79A16D0B">
                  <w:pPr>
                    <w:spacing w:line="276" w:lineRule="auto"/>
                    <w:jc w:val="center"/>
                    <w:rPr>
                      <w:smallCaps/>
                      <w:color w:val="000000" w:themeColor="text1"/>
                      <w:szCs w:val="21"/>
                      <w14:textFill>
                        <w14:solidFill>
                          <w14:schemeClr w14:val="tx1"/>
                        </w14:solidFill>
                      </w14:textFill>
                    </w:rPr>
                  </w:pPr>
                  <w:r>
                    <w:rPr>
                      <w:rFonts w:hint="eastAsia"/>
                      <w:smallCaps/>
                      <w:color w:val="000000" w:themeColor="text1"/>
                      <w:szCs w:val="21"/>
                      <w14:textFill>
                        <w14:solidFill>
                          <w14:schemeClr w14:val="tx1"/>
                        </w14:solidFill>
                      </w14:textFill>
                    </w:rPr>
                    <w:t>WNW</w:t>
                  </w:r>
                </w:p>
              </w:tc>
              <w:tc>
                <w:tcPr>
                  <w:tcW w:w="546" w:type="pct"/>
                  <w:vAlign w:val="center"/>
                </w:tcPr>
                <w:p w14:paraId="40E12606">
                  <w:pPr>
                    <w:spacing w:line="276" w:lineRule="auto"/>
                    <w:jc w:val="center"/>
                    <w:rPr>
                      <w:smallCaps/>
                      <w:snapToGrid w:val="0"/>
                      <w:color w:val="000000" w:themeColor="text1"/>
                      <w:szCs w:val="21"/>
                      <w14:textFill>
                        <w14:solidFill>
                          <w14:schemeClr w14:val="tx1"/>
                        </w14:solidFill>
                      </w14:textFill>
                    </w:rPr>
                  </w:pPr>
                  <w:r>
                    <w:rPr>
                      <w:smallCaps/>
                      <w:snapToGrid w:val="0"/>
                      <w:color w:val="000000" w:themeColor="text1"/>
                      <w:szCs w:val="21"/>
                      <w14:textFill>
                        <w14:solidFill>
                          <w14:schemeClr w14:val="tx1"/>
                        </w14:solidFill>
                      </w14:textFill>
                    </w:rPr>
                    <w:t>1304</w:t>
                  </w:r>
                </w:p>
              </w:tc>
            </w:tr>
            <w:tr w14:paraId="44F743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vAlign w:val="center"/>
                </w:tcPr>
                <w:p w14:paraId="7BFCB785">
                  <w:pPr>
                    <w:widowControl/>
                    <w:spacing w:line="276" w:lineRule="auto"/>
                    <w:jc w:val="center"/>
                    <w:rPr>
                      <w:b/>
                      <w:smallCaps/>
                      <w:color w:val="000000" w:themeColor="text1"/>
                      <w:spacing w:val="-2"/>
                      <w:szCs w:val="21"/>
                      <w14:textFill>
                        <w14:solidFill>
                          <w14:schemeClr w14:val="tx1"/>
                        </w14:solidFill>
                      </w14:textFill>
                    </w:rPr>
                  </w:pPr>
                </w:p>
              </w:tc>
              <w:tc>
                <w:tcPr>
                  <w:tcW w:w="441" w:type="pct"/>
                  <w:vAlign w:val="center"/>
                </w:tcPr>
                <w:p w14:paraId="2919755C">
                  <w:pPr>
                    <w:autoSpaceDE w:val="0"/>
                    <w:autoSpaceDN w:val="0"/>
                    <w:spacing w:line="276" w:lineRule="auto"/>
                    <w:jc w:val="center"/>
                    <w:rPr>
                      <w:smallCaps/>
                      <w:color w:val="000000" w:themeColor="text1"/>
                      <w:spacing w:val="-2"/>
                      <w:szCs w:val="21"/>
                      <w14:textFill>
                        <w14:solidFill>
                          <w14:schemeClr w14:val="tx1"/>
                        </w14:solidFill>
                      </w14:textFill>
                    </w:rPr>
                  </w:pPr>
                  <w:r>
                    <w:rPr>
                      <w:smallCaps/>
                      <w:color w:val="000000" w:themeColor="text1"/>
                      <w:spacing w:val="-2"/>
                      <w:szCs w:val="21"/>
                      <w14:textFill>
                        <w14:solidFill>
                          <w14:schemeClr w14:val="tx1"/>
                        </w14:solidFill>
                      </w14:textFill>
                    </w:rPr>
                    <w:t>-455</w:t>
                  </w:r>
                </w:p>
              </w:tc>
              <w:tc>
                <w:tcPr>
                  <w:tcW w:w="443" w:type="pct"/>
                  <w:vAlign w:val="center"/>
                </w:tcPr>
                <w:p w14:paraId="50B810A1">
                  <w:pPr>
                    <w:autoSpaceDE w:val="0"/>
                    <w:autoSpaceDN w:val="0"/>
                    <w:spacing w:line="276" w:lineRule="auto"/>
                    <w:jc w:val="center"/>
                    <w:rPr>
                      <w:smallCaps/>
                      <w:color w:val="000000" w:themeColor="text1"/>
                      <w:spacing w:val="-2"/>
                      <w:szCs w:val="21"/>
                      <w14:textFill>
                        <w14:solidFill>
                          <w14:schemeClr w14:val="tx1"/>
                        </w14:solidFill>
                      </w14:textFill>
                    </w:rPr>
                  </w:pPr>
                  <w:r>
                    <w:rPr>
                      <w:smallCaps/>
                      <w:color w:val="000000" w:themeColor="text1"/>
                      <w:spacing w:val="-2"/>
                      <w:szCs w:val="21"/>
                      <w14:textFill>
                        <w14:solidFill>
                          <w14:schemeClr w14:val="tx1"/>
                        </w14:solidFill>
                      </w14:textFill>
                    </w:rPr>
                    <w:t>836</w:t>
                  </w:r>
                </w:p>
              </w:tc>
              <w:tc>
                <w:tcPr>
                  <w:tcW w:w="762" w:type="pct"/>
                  <w:vAlign w:val="center"/>
                </w:tcPr>
                <w:p w14:paraId="4062D1E5">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由甲集</w:t>
                  </w:r>
                </w:p>
              </w:tc>
              <w:tc>
                <w:tcPr>
                  <w:tcW w:w="658" w:type="pct"/>
                  <w:vAlign w:val="center"/>
                </w:tcPr>
                <w:p w14:paraId="2A1B1D21">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居民区</w:t>
                  </w:r>
                </w:p>
              </w:tc>
              <w:tc>
                <w:tcPr>
                  <w:tcW w:w="864" w:type="pct"/>
                  <w:vAlign w:val="center"/>
                </w:tcPr>
                <w:p w14:paraId="6D3933C8">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约</w:t>
                  </w:r>
                  <w:r>
                    <w:rPr>
                      <w:rFonts w:hint="eastAsia"/>
                      <w:smallCaps/>
                      <w:snapToGrid w:val="0"/>
                      <w:color w:val="000000" w:themeColor="text1"/>
                      <w:szCs w:val="21"/>
                      <w14:textFill>
                        <w14:solidFill>
                          <w14:schemeClr w14:val="tx1"/>
                        </w14:solidFill>
                      </w14:textFill>
                    </w:rPr>
                    <w:t>35</w:t>
                  </w:r>
                  <w:r>
                    <w:rPr>
                      <w:rFonts w:hAnsi="宋体"/>
                      <w:smallCaps/>
                      <w:snapToGrid w:val="0"/>
                      <w:color w:val="000000" w:themeColor="text1"/>
                      <w:szCs w:val="21"/>
                      <w14:textFill>
                        <w14:solidFill>
                          <w14:schemeClr w14:val="tx1"/>
                        </w14:solidFill>
                      </w14:textFill>
                    </w:rPr>
                    <w:t>户</w:t>
                  </w:r>
                  <w:r>
                    <w:rPr>
                      <w:rFonts w:hint="eastAsia" w:hAnsi="宋体"/>
                      <w:smallCaps/>
                      <w:snapToGrid w:val="0"/>
                      <w:color w:val="000000" w:themeColor="text1"/>
                      <w:szCs w:val="21"/>
                      <w14:textFill>
                        <w14:solidFill>
                          <w14:schemeClr w14:val="tx1"/>
                        </w14:solidFill>
                      </w14:textFill>
                    </w:rPr>
                    <w:t>，112人</w:t>
                  </w:r>
                </w:p>
              </w:tc>
              <w:tc>
                <w:tcPr>
                  <w:tcW w:w="447" w:type="pct"/>
                  <w:vAlign w:val="center"/>
                </w:tcPr>
                <w:p w14:paraId="468473B8">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二类</w:t>
                  </w:r>
                </w:p>
              </w:tc>
              <w:tc>
                <w:tcPr>
                  <w:tcW w:w="492" w:type="pct"/>
                </w:tcPr>
                <w:p w14:paraId="6258419E">
                  <w:pPr>
                    <w:spacing w:line="276" w:lineRule="auto"/>
                    <w:jc w:val="center"/>
                    <w:rPr>
                      <w:smallCaps/>
                      <w:color w:val="000000" w:themeColor="text1"/>
                      <w:szCs w:val="21"/>
                      <w14:textFill>
                        <w14:solidFill>
                          <w14:schemeClr w14:val="tx1"/>
                        </w14:solidFill>
                      </w14:textFill>
                    </w:rPr>
                  </w:pPr>
                  <w:r>
                    <w:rPr>
                      <w:rFonts w:hint="eastAsia"/>
                      <w:smallCaps/>
                      <w:color w:val="000000" w:themeColor="text1"/>
                      <w:szCs w:val="21"/>
                      <w14:textFill>
                        <w14:solidFill>
                          <w14:schemeClr w14:val="tx1"/>
                        </w14:solidFill>
                      </w14:textFill>
                    </w:rPr>
                    <w:t>WNW</w:t>
                  </w:r>
                </w:p>
              </w:tc>
              <w:tc>
                <w:tcPr>
                  <w:tcW w:w="546" w:type="pct"/>
                  <w:vAlign w:val="center"/>
                </w:tcPr>
                <w:p w14:paraId="6EDA3A30">
                  <w:pPr>
                    <w:spacing w:line="276" w:lineRule="auto"/>
                    <w:jc w:val="center"/>
                    <w:rPr>
                      <w:smallCaps/>
                      <w:snapToGrid w:val="0"/>
                      <w:color w:val="000000" w:themeColor="text1"/>
                      <w:szCs w:val="21"/>
                      <w14:textFill>
                        <w14:solidFill>
                          <w14:schemeClr w14:val="tx1"/>
                        </w14:solidFill>
                      </w14:textFill>
                    </w:rPr>
                  </w:pPr>
                  <w:r>
                    <w:rPr>
                      <w:smallCaps/>
                      <w:snapToGrid w:val="0"/>
                      <w:color w:val="000000" w:themeColor="text1"/>
                      <w:szCs w:val="21"/>
                      <w14:textFill>
                        <w14:solidFill>
                          <w14:schemeClr w14:val="tx1"/>
                        </w14:solidFill>
                      </w14:textFill>
                    </w:rPr>
                    <w:t>1907</w:t>
                  </w:r>
                </w:p>
              </w:tc>
            </w:tr>
            <w:tr w14:paraId="7C60A5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vAlign w:val="center"/>
                </w:tcPr>
                <w:p w14:paraId="5CF63BCE">
                  <w:pPr>
                    <w:widowControl/>
                    <w:spacing w:line="276" w:lineRule="auto"/>
                    <w:jc w:val="center"/>
                    <w:rPr>
                      <w:b/>
                      <w:smallCaps/>
                      <w:color w:val="000000" w:themeColor="text1"/>
                      <w:spacing w:val="-2"/>
                      <w:szCs w:val="21"/>
                      <w14:textFill>
                        <w14:solidFill>
                          <w14:schemeClr w14:val="tx1"/>
                        </w14:solidFill>
                      </w14:textFill>
                    </w:rPr>
                  </w:pPr>
                </w:p>
              </w:tc>
              <w:tc>
                <w:tcPr>
                  <w:tcW w:w="441" w:type="pct"/>
                  <w:vAlign w:val="center"/>
                </w:tcPr>
                <w:p w14:paraId="6D614412">
                  <w:pPr>
                    <w:autoSpaceDE w:val="0"/>
                    <w:autoSpaceDN w:val="0"/>
                    <w:spacing w:line="276" w:lineRule="auto"/>
                    <w:jc w:val="center"/>
                    <w:rPr>
                      <w:smallCaps/>
                      <w:color w:val="000000" w:themeColor="text1"/>
                      <w:spacing w:val="-2"/>
                      <w:szCs w:val="21"/>
                      <w14:textFill>
                        <w14:solidFill>
                          <w14:schemeClr w14:val="tx1"/>
                        </w14:solidFill>
                      </w14:textFill>
                    </w:rPr>
                  </w:pPr>
                  <w:r>
                    <w:rPr>
                      <w:smallCaps/>
                      <w:color w:val="000000" w:themeColor="text1"/>
                      <w:spacing w:val="-2"/>
                      <w:szCs w:val="21"/>
                      <w14:textFill>
                        <w14:solidFill>
                          <w14:schemeClr w14:val="tx1"/>
                        </w14:solidFill>
                      </w14:textFill>
                    </w:rPr>
                    <w:t>-826</w:t>
                  </w:r>
                </w:p>
              </w:tc>
              <w:tc>
                <w:tcPr>
                  <w:tcW w:w="443" w:type="pct"/>
                  <w:vAlign w:val="center"/>
                </w:tcPr>
                <w:p w14:paraId="477D5881">
                  <w:pPr>
                    <w:autoSpaceDE w:val="0"/>
                    <w:autoSpaceDN w:val="0"/>
                    <w:spacing w:line="276" w:lineRule="auto"/>
                    <w:jc w:val="center"/>
                    <w:rPr>
                      <w:smallCaps/>
                      <w:color w:val="000000" w:themeColor="text1"/>
                      <w:spacing w:val="-2"/>
                      <w:szCs w:val="21"/>
                      <w14:textFill>
                        <w14:solidFill>
                          <w14:schemeClr w14:val="tx1"/>
                        </w14:solidFill>
                      </w14:textFill>
                    </w:rPr>
                  </w:pPr>
                  <w:r>
                    <w:rPr>
                      <w:smallCaps/>
                      <w:color w:val="000000" w:themeColor="text1"/>
                      <w:spacing w:val="-2"/>
                      <w:szCs w:val="21"/>
                      <w14:textFill>
                        <w14:solidFill>
                          <w14:schemeClr w14:val="tx1"/>
                        </w14:solidFill>
                      </w14:textFill>
                    </w:rPr>
                    <w:t>1530</w:t>
                  </w:r>
                </w:p>
              </w:tc>
              <w:tc>
                <w:tcPr>
                  <w:tcW w:w="762" w:type="pct"/>
                  <w:vAlign w:val="center"/>
                </w:tcPr>
                <w:p w14:paraId="2EB93158">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淮南市交通中等专业学校</w:t>
                  </w:r>
                </w:p>
              </w:tc>
              <w:tc>
                <w:tcPr>
                  <w:tcW w:w="658" w:type="pct"/>
                  <w:vAlign w:val="center"/>
                </w:tcPr>
                <w:p w14:paraId="11A6C6B4">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学校</w:t>
                  </w:r>
                </w:p>
              </w:tc>
              <w:tc>
                <w:tcPr>
                  <w:tcW w:w="864" w:type="pct"/>
                  <w:vAlign w:val="center"/>
                </w:tcPr>
                <w:p w14:paraId="462190AD">
                  <w:pPr>
                    <w:spacing w:line="276" w:lineRule="auto"/>
                    <w:jc w:val="center"/>
                    <w:rPr>
                      <w:smallCaps/>
                      <w:snapToGrid w:val="0"/>
                      <w:color w:val="000000" w:themeColor="text1"/>
                      <w:szCs w:val="21"/>
                      <w14:textFill>
                        <w14:solidFill>
                          <w14:schemeClr w14:val="tx1"/>
                        </w14:solidFill>
                      </w14:textFill>
                    </w:rPr>
                  </w:pPr>
                  <w:r>
                    <w:rPr>
                      <w:rFonts w:hint="eastAsia" w:hAnsi="宋体"/>
                      <w:smallCaps/>
                      <w:snapToGrid w:val="0"/>
                      <w:color w:val="000000" w:themeColor="text1"/>
                      <w:szCs w:val="21"/>
                      <w14:textFill>
                        <w14:solidFill>
                          <w14:schemeClr w14:val="tx1"/>
                        </w14:solidFill>
                      </w14:textFill>
                    </w:rPr>
                    <w:t>约1000人</w:t>
                  </w:r>
                </w:p>
              </w:tc>
              <w:tc>
                <w:tcPr>
                  <w:tcW w:w="447" w:type="pct"/>
                  <w:vAlign w:val="center"/>
                </w:tcPr>
                <w:p w14:paraId="10B819E9">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二类</w:t>
                  </w:r>
                </w:p>
              </w:tc>
              <w:tc>
                <w:tcPr>
                  <w:tcW w:w="492" w:type="pct"/>
                </w:tcPr>
                <w:p w14:paraId="01C6CA0D">
                  <w:pPr>
                    <w:spacing w:line="276" w:lineRule="auto"/>
                    <w:jc w:val="center"/>
                    <w:rPr>
                      <w:smallCaps/>
                      <w:color w:val="000000" w:themeColor="text1"/>
                      <w:szCs w:val="21"/>
                      <w14:textFill>
                        <w14:solidFill>
                          <w14:schemeClr w14:val="tx1"/>
                        </w14:solidFill>
                      </w14:textFill>
                    </w:rPr>
                  </w:pPr>
                  <w:r>
                    <w:rPr>
                      <w:rFonts w:hint="eastAsia"/>
                      <w:smallCaps/>
                      <w:color w:val="000000" w:themeColor="text1"/>
                      <w:szCs w:val="21"/>
                      <w14:textFill>
                        <w14:solidFill>
                          <w14:schemeClr w14:val="tx1"/>
                        </w14:solidFill>
                      </w14:textFill>
                    </w:rPr>
                    <w:t>NNW</w:t>
                  </w:r>
                </w:p>
              </w:tc>
              <w:tc>
                <w:tcPr>
                  <w:tcW w:w="546" w:type="pct"/>
                  <w:vAlign w:val="center"/>
                </w:tcPr>
                <w:p w14:paraId="4242165C">
                  <w:pPr>
                    <w:spacing w:line="276" w:lineRule="auto"/>
                    <w:jc w:val="center"/>
                    <w:rPr>
                      <w:smallCaps/>
                      <w:snapToGrid w:val="0"/>
                      <w:color w:val="000000" w:themeColor="text1"/>
                      <w:szCs w:val="21"/>
                      <w14:textFill>
                        <w14:solidFill>
                          <w14:schemeClr w14:val="tx1"/>
                        </w14:solidFill>
                      </w14:textFill>
                    </w:rPr>
                  </w:pPr>
                  <w:r>
                    <w:rPr>
                      <w:smallCaps/>
                      <w:snapToGrid w:val="0"/>
                      <w:color w:val="000000" w:themeColor="text1"/>
                      <w:szCs w:val="21"/>
                      <w14:textFill>
                        <w14:solidFill>
                          <w14:schemeClr w14:val="tx1"/>
                        </w14:solidFill>
                      </w14:textFill>
                    </w:rPr>
                    <w:t>2211</w:t>
                  </w:r>
                </w:p>
              </w:tc>
            </w:tr>
            <w:tr w14:paraId="071C00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2" w:type="pct"/>
                  <w:vMerge w:val="continue"/>
                  <w:vAlign w:val="center"/>
                </w:tcPr>
                <w:p w14:paraId="22C3E842">
                  <w:pPr>
                    <w:widowControl/>
                    <w:spacing w:line="276" w:lineRule="auto"/>
                    <w:jc w:val="center"/>
                    <w:rPr>
                      <w:b/>
                      <w:smallCaps/>
                      <w:color w:val="000000" w:themeColor="text1"/>
                      <w:spacing w:val="-2"/>
                      <w:szCs w:val="21"/>
                      <w14:textFill>
                        <w14:solidFill>
                          <w14:schemeClr w14:val="tx1"/>
                        </w14:solidFill>
                      </w14:textFill>
                    </w:rPr>
                  </w:pPr>
                </w:p>
              </w:tc>
              <w:tc>
                <w:tcPr>
                  <w:tcW w:w="441" w:type="pct"/>
                  <w:vAlign w:val="center"/>
                </w:tcPr>
                <w:p w14:paraId="50B1EB4A">
                  <w:pPr>
                    <w:autoSpaceDE w:val="0"/>
                    <w:autoSpaceDN w:val="0"/>
                    <w:spacing w:line="276" w:lineRule="auto"/>
                    <w:jc w:val="center"/>
                    <w:rPr>
                      <w:smallCaps/>
                      <w:color w:val="000000" w:themeColor="text1"/>
                      <w:spacing w:val="-2"/>
                      <w:szCs w:val="21"/>
                      <w14:textFill>
                        <w14:solidFill>
                          <w14:schemeClr w14:val="tx1"/>
                        </w14:solidFill>
                      </w14:textFill>
                    </w:rPr>
                  </w:pPr>
                  <w:r>
                    <w:rPr>
                      <w:rFonts w:hint="eastAsia"/>
                      <w:smallCaps/>
                      <w:color w:val="000000" w:themeColor="text1"/>
                      <w:spacing w:val="-2"/>
                      <w:szCs w:val="21"/>
                      <w14:textFill>
                        <w14:solidFill>
                          <w14:schemeClr w14:val="tx1"/>
                        </w14:solidFill>
                      </w14:textFill>
                    </w:rPr>
                    <w:t>-1562</w:t>
                  </w:r>
                </w:p>
              </w:tc>
              <w:tc>
                <w:tcPr>
                  <w:tcW w:w="443" w:type="pct"/>
                  <w:vAlign w:val="center"/>
                </w:tcPr>
                <w:p w14:paraId="549C6261">
                  <w:pPr>
                    <w:autoSpaceDE w:val="0"/>
                    <w:autoSpaceDN w:val="0"/>
                    <w:spacing w:line="276" w:lineRule="auto"/>
                    <w:jc w:val="center"/>
                    <w:rPr>
                      <w:smallCaps/>
                      <w:color w:val="000000" w:themeColor="text1"/>
                      <w:spacing w:val="-2"/>
                      <w:szCs w:val="21"/>
                      <w14:textFill>
                        <w14:solidFill>
                          <w14:schemeClr w14:val="tx1"/>
                        </w14:solidFill>
                      </w14:textFill>
                    </w:rPr>
                  </w:pPr>
                  <w:r>
                    <w:rPr>
                      <w:smallCaps/>
                      <w:color w:val="000000" w:themeColor="text1"/>
                      <w:spacing w:val="-2"/>
                      <w:szCs w:val="21"/>
                      <w14:textFill>
                        <w14:solidFill>
                          <w14:schemeClr w14:val="tx1"/>
                        </w14:solidFill>
                      </w14:textFill>
                    </w:rPr>
                    <w:t>2130</w:t>
                  </w:r>
                </w:p>
              </w:tc>
              <w:tc>
                <w:tcPr>
                  <w:tcW w:w="762" w:type="pct"/>
                  <w:vAlign w:val="center"/>
                </w:tcPr>
                <w:p w14:paraId="0E76FDAE">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淮南卫生学校</w:t>
                  </w:r>
                </w:p>
              </w:tc>
              <w:tc>
                <w:tcPr>
                  <w:tcW w:w="658" w:type="pct"/>
                  <w:vAlign w:val="center"/>
                </w:tcPr>
                <w:p w14:paraId="05EEB8E8">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学校</w:t>
                  </w:r>
                </w:p>
              </w:tc>
              <w:tc>
                <w:tcPr>
                  <w:tcW w:w="864" w:type="pct"/>
                  <w:vAlign w:val="center"/>
                </w:tcPr>
                <w:p w14:paraId="323854B4">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约800人</w:t>
                  </w:r>
                </w:p>
              </w:tc>
              <w:tc>
                <w:tcPr>
                  <w:tcW w:w="447" w:type="pct"/>
                  <w:vAlign w:val="center"/>
                </w:tcPr>
                <w:p w14:paraId="36164E9D">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二类</w:t>
                  </w:r>
                </w:p>
              </w:tc>
              <w:tc>
                <w:tcPr>
                  <w:tcW w:w="492" w:type="pct"/>
                </w:tcPr>
                <w:p w14:paraId="10D2B2FB">
                  <w:pPr>
                    <w:spacing w:line="276" w:lineRule="auto"/>
                    <w:jc w:val="center"/>
                    <w:rPr>
                      <w:smallCaps/>
                      <w:color w:val="000000" w:themeColor="text1"/>
                      <w:szCs w:val="21"/>
                      <w14:textFill>
                        <w14:solidFill>
                          <w14:schemeClr w14:val="tx1"/>
                        </w14:solidFill>
                      </w14:textFill>
                    </w:rPr>
                  </w:pPr>
                  <w:r>
                    <w:rPr>
                      <w:rFonts w:hint="eastAsia"/>
                      <w:smallCaps/>
                      <w:color w:val="000000" w:themeColor="text1"/>
                      <w:szCs w:val="21"/>
                      <w14:textFill>
                        <w14:solidFill>
                          <w14:schemeClr w14:val="tx1"/>
                        </w14:solidFill>
                      </w14:textFill>
                    </w:rPr>
                    <w:t>NNW</w:t>
                  </w:r>
                </w:p>
              </w:tc>
              <w:tc>
                <w:tcPr>
                  <w:tcW w:w="546" w:type="pct"/>
                  <w:vAlign w:val="center"/>
                </w:tcPr>
                <w:p w14:paraId="7E2907C5">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3256</w:t>
                  </w:r>
                </w:p>
              </w:tc>
            </w:tr>
            <w:tr w14:paraId="752B2B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trPr>
              <w:tc>
                <w:tcPr>
                  <w:tcW w:w="342" w:type="pct"/>
                  <w:vMerge w:val="continue"/>
                  <w:vAlign w:val="center"/>
                </w:tcPr>
                <w:p w14:paraId="58498381">
                  <w:pPr>
                    <w:widowControl/>
                    <w:spacing w:line="276" w:lineRule="auto"/>
                    <w:jc w:val="center"/>
                    <w:rPr>
                      <w:b/>
                      <w:smallCaps/>
                      <w:color w:val="000000" w:themeColor="text1"/>
                      <w:spacing w:val="-2"/>
                      <w:szCs w:val="21"/>
                      <w14:textFill>
                        <w14:solidFill>
                          <w14:schemeClr w14:val="tx1"/>
                        </w14:solidFill>
                      </w14:textFill>
                    </w:rPr>
                  </w:pPr>
                </w:p>
              </w:tc>
              <w:tc>
                <w:tcPr>
                  <w:tcW w:w="441" w:type="pct"/>
                  <w:vAlign w:val="center"/>
                </w:tcPr>
                <w:p w14:paraId="1746DC42">
                  <w:pPr>
                    <w:autoSpaceDE w:val="0"/>
                    <w:autoSpaceDN w:val="0"/>
                    <w:spacing w:line="276" w:lineRule="auto"/>
                    <w:jc w:val="center"/>
                    <w:rPr>
                      <w:smallCaps/>
                      <w:color w:val="000000" w:themeColor="text1"/>
                      <w:spacing w:val="-2"/>
                      <w:szCs w:val="21"/>
                      <w14:textFill>
                        <w14:solidFill>
                          <w14:schemeClr w14:val="tx1"/>
                        </w14:solidFill>
                      </w14:textFill>
                    </w:rPr>
                  </w:pPr>
                  <w:r>
                    <w:rPr>
                      <w:smallCaps/>
                      <w:color w:val="000000" w:themeColor="text1"/>
                      <w:spacing w:val="-2"/>
                      <w:szCs w:val="21"/>
                      <w14:textFill>
                        <w14:solidFill>
                          <w14:schemeClr w14:val="tx1"/>
                        </w14:solidFill>
                      </w14:textFill>
                    </w:rPr>
                    <w:t>0</w:t>
                  </w:r>
                </w:p>
              </w:tc>
              <w:tc>
                <w:tcPr>
                  <w:tcW w:w="443" w:type="pct"/>
                  <w:vAlign w:val="center"/>
                </w:tcPr>
                <w:p w14:paraId="147C9523">
                  <w:pPr>
                    <w:autoSpaceDE w:val="0"/>
                    <w:autoSpaceDN w:val="0"/>
                    <w:spacing w:line="276" w:lineRule="auto"/>
                    <w:jc w:val="center"/>
                    <w:rPr>
                      <w:smallCaps/>
                      <w:color w:val="000000" w:themeColor="text1"/>
                      <w:szCs w:val="21"/>
                      <w14:textFill>
                        <w14:solidFill>
                          <w14:schemeClr w14:val="tx1"/>
                        </w14:solidFill>
                      </w14:textFill>
                    </w:rPr>
                  </w:pPr>
                  <w:r>
                    <w:rPr>
                      <w:smallCaps/>
                      <w:color w:val="000000" w:themeColor="text1"/>
                      <w:spacing w:val="-2"/>
                      <w:szCs w:val="21"/>
                      <w14:textFill>
                        <w14:solidFill>
                          <w14:schemeClr w14:val="tx1"/>
                        </w14:solidFill>
                      </w14:textFill>
                    </w:rPr>
                    <w:t>2584</w:t>
                  </w:r>
                </w:p>
              </w:tc>
              <w:tc>
                <w:tcPr>
                  <w:tcW w:w="762" w:type="pct"/>
                  <w:vAlign w:val="center"/>
                </w:tcPr>
                <w:p w14:paraId="0A722C4C">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玫瑰苑</w:t>
                  </w:r>
                </w:p>
              </w:tc>
              <w:tc>
                <w:tcPr>
                  <w:tcW w:w="658" w:type="pct"/>
                  <w:vAlign w:val="center"/>
                </w:tcPr>
                <w:p w14:paraId="591A0526">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居民区</w:t>
                  </w:r>
                </w:p>
              </w:tc>
              <w:tc>
                <w:tcPr>
                  <w:tcW w:w="864" w:type="pct"/>
                  <w:vAlign w:val="center"/>
                </w:tcPr>
                <w:p w14:paraId="56445CB8">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约300户，960人</w:t>
                  </w:r>
                </w:p>
              </w:tc>
              <w:tc>
                <w:tcPr>
                  <w:tcW w:w="447" w:type="pct"/>
                  <w:vAlign w:val="center"/>
                </w:tcPr>
                <w:p w14:paraId="17A5D77D">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二类</w:t>
                  </w:r>
                </w:p>
              </w:tc>
              <w:tc>
                <w:tcPr>
                  <w:tcW w:w="492" w:type="pct"/>
                </w:tcPr>
                <w:p w14:paraId="50488551">
                  <w:pPr>
                    <w:spacing w:line="276" w:lineRule="auto"/>
                    <w:jc w:val="center"/>
                    <w:rPr>
                      <w:smallCaps/>
                      <w:color w:val="000000" w:themeColor="text1"/>
                      <w:szCs w:val="21"/>
                      <w14:textFill>
                        <w14:solidFill>
                          <w14:schemeClr w14:val="tx1"/>
                        </w14:solidFill>
                      </w14:textFill>
                    </w:rPr>
                  </w:pPr>
                  <w:r>
                    <w:rPr>
                      <w:rFonts w:hint="eastAsia"/>
                      <w:smallCaps/>
                      <w:color w:val="000000" w:themeColor="text1"/>
                      <w:szCs w:val="21"/>
                      <w14:textFill>
                        <w14:solidFill>
                          <w14:schemeClr w14:val="tx1"/>
                        </w14:solidFill>
                      </w14:textFill>
                    </w:rPr>
                    <w:t>N</w:t>
                  </w:r>
                </w:p>
              </w:tc>
              <w:tc>
                <w:tcPr>
                  <w:tcW w:w="546" w:type="pct"/>
                  <w:vAlign w:val="center"/>
                </w:tcPr>
                <w:p w14:paraId="092F4307">
                  <w:pPr>
                    <w:spacing w:line="276" w:lineRule="auto"/>
                    <w:jc w:val="center"/>
                    <w:rPr>
                      <w:smallCaps/>
                      <w:snapToGrid w:val="0"/>
                      <w:color w:val="000000" w:themeColor="text1"/>
                      <w:szCs w:val="21"/>
                      <w14:textFill>
                        <w14:solidFill>
                          <w14:schemeClr w14:val="tx1"/>
                        </w14:solidFill>
                      </w14:textFill>
                    </w:rPr>
                  </w:pPr>
                  <w:r>
                    <w:rPr>
                      <w:smallCaps/>
                      <w:snapToGrid w:val="0"/>
                      <w:color w:val="000000" w:themeColor="text1"/>
                      <w:szCs w:val="21"/>
                      <w14:textFill>
                        <w14:solidFill>
                          <w14:schemeClr w14:val="tx1"/>
                        </w14:solidFill>
                      </w14:textFill>
                    </w:rPr>
                    <w:t>1860</w:t>
                  </w:r>
                </w:p>
              </w:tc>
            </w:tr>
            <w:tr w14:paraId="130DAF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trPr>
              <w:tc>
                <w:tcPr>
                  <w:tcW w:w="342" w:type="pct"/>
                  <w:vMerge w:val="continue"/>
                  <w:vAlign w:val="center"/>
                </w:tcPr>
                <w:p w14:paraId="143B28AB">
                  <w:pPr>
                    <w:widowControl/>
                    <w:spacing w:line="276" w:lineRule="auto"/>
                    <w:jc w:val="center"/>
                    <w:rPr>
                      <w:b/>
                      <w:smallCaps/>
                      <w:color w:val="000000" w:themeColor="text1"/>
                      <w:spacing w:val="-2"/>
                      <w:szCs w:val="21"/>
                      <w14:textFill>
                        <w14:solidFill>
                          <w14:schemeClr w14:val="tx1"/>
                        </w14:solidFill>
                      </w14:textFill>
                    </w:rPr>
                  </w:pPr>
                </w:p>
              </w:tc>
              <w:tc>
                <w:tcPr>
                  <w:tcW w:w="441" w:type="pct"/>
                  <w:vAlign w:val="center"/>
                </w:tcPr>
                <w:p w14:paraId="3C93E497">
                  <w:pPr>
                    <w:autoSpaceDE w:val="0"/>
                    <w:autoSpaceDN w:val="0"/>
                    <w:spacing w:line="276" w:lineRule="auto"/>
                    <w:jc w:val="center"/>
                    <w:rPr>
                      <w:smallCaps/>
                      <w:color w:val="000000" w:themeColor="text1"/>
                      <w:spacing w:val="-2"/>
                      <w:szCs w:val="21"/>
                      <w14:textFill>
                        <w14:solidFill>
                          <w14:schemeClr w14:val="tx1"/>
                        </w14:solidFill>
                      </w14:textFill>
                    </w:rPr>
                  </w:pPr>
                  <w:r>
                    <w:rPr>
                      <w:smallCaps/>
                      <w:color w:val="000000" w:themeColor="text1"/>
                      <w:spacing w:val="-2"/>
                      <w:szCs w:val="21"/>
                      <w14:textFill>
                        <w14:solidFill>
                          <w14:schemeClr w14:val="tx1"/>
                        </w14:solidFill>
                      </w14:textFill>
                    </w:rPr>
                    <w:t>-284</w:t>
                  </w:r>
                </w:p>
              </w:tc>
              <w:tc>
                <w:tcPr>
                  <w:tcW w:w="443" w:type="pct"/>
                  <w:vAlign w:val="center"/>
                </w:tcPr>
                <w:p w14:paraId="10B53EBD">
                  <w:pPr>
                    <w:autoSpaceDE w:val="0"/>
                    <w:autoSpaceDN w:val="0"/>
                    <w:spacing w:line="276" w:lineRule="auto"/>
                    <w:jc w:val="center"/>
                    <w:rPr>
                      <w:smallCaps/>
                      <w:color w:val="000000" w:themeColor="text1"/>
                      <w:szCs w:val="21"/>
                      <w14:textFill>
                        <w14:solidFill>
                          <w14:schemeClr w14:val="tx1"/>
                        </w14:solidFill>
                      </w14:textFill>
                    </w:rPr>
                  </w:pPr>
                  <w:r>
                    <w:rPr>
                      <w:smallCaps/>
                      <w:color w:val="000000" w:themeColor="text1"/>
                      <w:spacing w:val="-2"/>
                      <w:szCs w:val="21"/>
                      <w14:textFill>
                        <w14:solidFill>
                          <w14:schemeClr w14:val="tx1"/>
                        </w14:solidFill>
                      </w14:textFill>
                    </w:rPr>
                    <w:t>2867</w:t>
                  </w:r>
                </w:p>
              </w:tc>
              <w:tc>
                <w:tcPr>
                  <w:tcW w:w="762" w:type="pct"/>
                  <w:vAlign w:val="center"/>
                </w:tcPr>
                <w:p w14:paraId="14348FE3">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四十店村</w:t>
                  </w:r>
                </w:p>
              </w:tc>
              <w:tc>
                <w:tcPr>
                  <w:tcW w:w="658" w:type="pct"/>
                  <w:vAlign w:val="center"/>
                </w:tcPr>
                <w:p w14:paraId="3F80A5EC">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居民区</w:t>
                  </w:r>
                </w:p>
              </w:tc>
              <w:tc>
                <w:tcPr>
                  <w:tcW w:w="864" w:type="pct"/>
                  <w:vAlign w:val="center"/>
                </w:tcPr>
                <w:p w14:paraId="456A19E3">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约</w:t>
                  </w:r>
                  <w:r>
                    <w:rPr>
                      <w:rFonts w:hint="eastAsia" w:hAnsi="宋体"/>
                      <w:smallCaps/>
                      <w:snapToGrid w:val="0"/>
                      <w:color w:val="000000" w:themeColor="text1"/>
                      <w:szCs w:val="21"/>
                      <w14:textFill>
                        <w14:solidFill>
                          <w14:schemeClr w14:val="tx1"/>
                        </w14:solidFill>
                      </w14:textFill>
                    </w:rPr>
                    <w:t>12</w:t>
                  </w:r>
                  <w:r>
                    <w:rPr>
                      <w:smallCaps/>
                      <w:snapToGrid w:val="0"/>
                      <w:color w:val="000000" w:themeColor="text1"/>
                      <w:szCs w:val="21"/>
                      <w14:textFill>
                        <w14:solidFill>
                          <w14:schemeClr w14:val="tx1"/>
                        </w14:solidFill>
                      </w14:textFill>
                    </w:rPr>
                    <w:t>0</w:t>
                  </w:r>
                  <w:r>
                    <w:rPr>
                      <w:rFonts w:hAnsi="宋体"/>
                      <w:smallCaps/>
                      <w:snapToGrid w:val="0"/>
                      <w:color w:val="000000" w:themeColor="text1"/>
                      <w:szCs w:val="21"/>
                      <w14:textFill>
                        <w14:solidFill>
                          <w14:schemeClr w14:val="tx1"/>
                        </w14:solidFill>
                      </w14:textFill>
                    </w:rPr>
                    <w:t>户</w:t>
                  </w:r>
                  <w:r>
                    <w:rPr>
                      <w:rFonts w:hint="eastAsia" w:hAnsi="宋体"/>
                      <w:smallCaps/>
                      <w:snapToGrid w:val="0"/>
                      <w:color w:val="000000" w:themeColor="text1"/>
                      <w:szCs w:val="21"/>
                      <w14:textFill>
                        <w14:solidFill>
                          <w14:schemeClr w14:val="tx1"/>
                        </w14:solidFill>
                      </w14:textFill>
                    </w:rPr>
                    <w:t>，384</w:t>
                  </w:r>
                  <w:r>
                    <w:rPr>
                      <w:rFonts w:hAnsi="宋体"/>
                      <w:smallCaps/>
                      <w:snapToGrid w:val="0"/>
                      <w:color w:val="000000" w:themeColor="text1"/>
                      <w:szCs w:val="21"/>
                      <w14:textFill>
                        <w14:solidFill>
                          <w14:schemeClr w14:val="tx1"/>
                        </w14:solidFill>
                      </w14:textFill>
                    </w:rPr>
                    <w:t>人</w:t>
                  </w:r>
                </w:p>
              </w:tc>
              <w:tc>
                <w:tcPr>
                  <w:tcW w:w="447" w:type="pct"/>
                  <w:vAlign w:val="center"/>
                </w:tcPr>
                <w:p w14:paraId="126FFA6D">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二类</w:t>
                  </w:r>
                </w:p>
              </w:tc>
              <w:tc>
                <w:tcPr>
                  <w:tcW w:w="492" w:type="pct"/>
                </w:tcPr>
                <w:p w14:paraId="6CE6DCB8">
                  <w:pPr>
                    <w:spacing w:line="276" w:lineRule="auto"/>
                    <w:jc w:val="center"/>
                    <w:rPr>
                      <w:smallCaps/>
                      <w:color w:val="000000" w:themeColor="text1"/>
                      <w:szCs w:val="21"/>
                      <w14:textFill>
                        <w14:solidFill>
                          <w14:schemeClr w14:val="tx1"/>
                        </w14:solidFill>
                      </w14:textFill>
                    </w:rPr>
                  </w:pPr>
                  <w:r>
                    <w:rPr>
                      <w:rFonts w:hint="eastAsia"/>
                      <w:smallCaps/>
                      <w:color w:val="000000" w:themeColor="text1"/>
                      <w:szCs w:val="21"/>
                      <w14:textFill>
                        <w14:solidFill>
                          <w14:schemeClr w14:val="tx1"/>
                        </w14:solidFill>
                      </w14:textFill>
                    </w:rPr>
                    <w:t>NNW</w:t>
                  </w:r>
                </w:p>
              </w:tc>
              <w:tc>
                <w:tcPr>
                  <w:tcW w:w="546" w:type="pct"/>
                  <w:vAlign w:val="center"/>
                </w:tcPr>
                <w:p w14:paraId="6FAE76BA">
                  <w:pPr>
                    <w:spacing w:line="276" w:lineRule="auto"/>
                    <w:jc w:val="center"/>
                    <w:rPr>
                      <w:smallCaps/>
                      <w:snapToGrid w:val="0"/>
                      <w:color w:val="000000" w:themeColor="text1"/>
                      <w:szCs w:val="21"/>
                      <w14:textFill>
                        <w14:solidFill>
                          <w14:schemeClr w14:val="tx1"/>
                        </w14:solidFill>
                      </w14:textFill>
                    </w:rPr>
                  </w:pPr>
                  <w:r>
                    <w:rPr>
                      <w:smallCaps/>
                      <w:snapToGrid w:val="0"/>
                      <w:color w:val="000000" w:themeColor="text1"/>
                      <w:szCs w:val="21"/>
                      <w14:textFill>
                        <w14:solidFill>
                          <w14:schemeClr w14:val="tx1"/>
                        </w14:solidFill>
                      </w14:textFill>
                    </w:rPr>
                    <w:t>2596</w:t>
                  </w:r>
                </w:p>
              </w:tc>
            </w:tr>
            <w:tr w14:paraId="33F5D5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trPr>
              <w:tc>
                <w:tcPr>
                  <w:tcW w:w="342" w:type="pct"/>
                  <w:vMerge w:val="continue"/>
                  <w:vAlign w:val="center"/>
                </w:tcPr>
                <w:p w14:paraId="0F0E3F83">
                  <w:pPr>
                    <w:widowControl/>
                    <w:spacing w:line="276" w:lineRule="auto"/>
                    <w:jc w:val="center"/>
                    <w:rPr>
                      <w:b/>
                      <w:smallCaps/>
                      <w:color w:val="000000" w:themeColor="text1"/>
                      <w:spacing w:val="-2"/>
                      <w:szCs w:val="21"/>
                      <w14:textFill>
                        <w14:solidFill>
                          <w14:schemeClr w14:val="tx1"/>
                        </w14:solidFill>
                      </w14:textFill>
                    </w:rPr>
                  </w:pPr>
                </w:p>
              </w:tc>
              <w:tc>
                <w:tcPr>
                  <w:tcW w:w="441" w:type="pct"/>
                  <w:vAlign w:val="center"/>
                </w:tcPr>
                <w:p w14:paraId="30A73033">
                  <w:pPr>
                    <w:autoSpaceDE w:val="0"/>
                    <w:autoSpaceDN w:val="0"/>
                    <w:spacing w:line="276" w:lineRule="auto"/>
                    <w:jc w:val="center"/>
                    <w:rPr>
                      <w:smallCaps/>
                      <w:color w:val="000000" w:themeColor="text1"/>
                      <w:spacing w:val="-2"/>
                      <w:szCs w:val="21"/>
                      <w14:textFill>
                        <w14:solidFill>
                          <w14:schemeClr w14:val="tx1"/>
                        </w14:solidFill>
                      </w14:textFill>
                    </w:rPr>
                  </w:pPr>
                  <w:r>
                    <w:rPr>
                      <w:rFonts w:hint="eastAsia"/>
                      <w:smallCaps/>
                      <w:color w:val="000000" w:themeColor="text1"/>
                      <w:spacing w:val="-2"/>
                      <w:szCs w:val="21"/>
                      <w14:textFill>
                        <w14:solidFill>
                          <w14:schemeClr w14:val="tx1"/>
                        </w14:solidFill>
                      </w14:textFill>
                    </w:rPr>
                    <w:t>-</w:t>
                  </w:r>
                  <w:r>
                    <w:rPr>
                      <w:smallCaps/>
                      <w:color w:val="000000" w:themeColor="text1"/>
                      <w:spacing w:val="-2"/>
                      <w:szCs w:val="21"/>
                      <w14:textFill>
                        <w14:solidFill>
                          <w14:schemeClr w14:val="tx1"/>
                        </w14:solidFill>
                      </w14:textFill>
                    </w:rPr>
                    <w:t>601</w:t>
                  </w:r>
                </w:p>
              </w:tc>
              <w:tc>
                <w:tcPr>
                  <w:tcW w:w="443" w:type="pct"/>
                  <w:vAlign w:val="center"/>
                </w:tcPr>
                <w:p w14:paraId="18F0E36E">
                  <w:pPr>
                    <w:autoSpaceDE w:val="0"/>
                    <w:autoSpaceDN w:val="0"/>
                    <w:spacing w:line="276" w:lineRule="auto"/>
                    <w:jc w:val="center"/>
                    <w:rPr>
                      <w:smallCaps/>
                      <w:color w:val="000000" w:themeColor="text1"/>
                      <w:szCs w:val="21"/>
                      <w14:textFill>
                        <w14:solidFill>
                          <w14:schemeClr w14:val="tx1"/>
                        </w14:solidFill>
                      </w14:textFill>
                    </w:rPr>
                  </w:pPr>
                  <w:r>
                    <w:rPr>
                      <w:smallCaps/>
                      <w:color w:val="000000" w:themeColor="text1"/>
                      <w:spacing w:val="-2"/>
                      <w:szCs w:val="21"/>
                      <w14:textFill>
                        <w14:solidFill>
                          <w14:schemeClr w14:val="tx1"/>
                        </w14:solidFill>
                      </w14:textFill>
                    </w:rPr>
                    <w:t>3152</w:t>
                  </w:r>
                </w:p>
              </w:tc>
              <w:tc>
                <w:tcPr>
                  <w:tcW w:w="762" w:type="pct"/>
                  <w:vAlign w:val="center"/>
                </w:tcPr>
                <w:p w14:paraId="6C51B0B3">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香樟苑</w:t>
                  </w:r>
                </w:p>
              </w:tc>
              <w:tc>
                <w:tcPr>
                  <w:tcW w:w="658" w:type="pct"/>
                  <w:vAlign w:val="center"/>
                </w:tcPr>
                <w:p w14:paraId="14F4B6A5">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居民区</w:t>
                  </w:r>
                </w:p>
              </w:tc>
              <w:tc>
                <w:tcPr>
                  <w:tcW w:w="864" w:type="pct"/>
                  <w:vAlign w:val="center"/>
                </w:tcPr>
                <w:p w14:paraId="0B0F95E9">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约</w:t>
                  </w:r>
                  <w:r>
                    <w:rPr>
                      <w:rFonts w:hint="eastAsia"/>
                      <w:smallCaps/>
                      <w:snapToGrid w:val="0"/>
                      <w:color w:val="000000" w:themeColor="text1"/>
                      <w:szCs w:val="21"/>
                      <w14:textFill>
                        <w14:solidFill>
                          <w14:schemeClr w14:val="tx1"/>
                        </w14:solidFill>
                      </w14:textFill>
                    </w:rPr>
                    <w:t>200</w:t>
                  </w:r>
                  <w:r>
                    <w:rPr>
                      <w:rFonts w:hAnsi="宋体"/>
                      <w:smallCaps/>
                      <w:snapToGrid w:val="0"/>
                      <w:color w:val="000000" w:themeColor="text1"/>
                      <w:szCs w:val="21"/>
                      <w14:textFill>
                        <w14:solidFill>
                          <w14:schemeClr w14:val="tx1"/>
                        </w14:solidFill>
                      </w14:textFill>
                    </w:rPr>
                    <w:t>户</w:t>
                  </w:r>
                  <w:r>
                    <w:rPr>
                      <w:rFonts w:hint="eastAsia" w:hAnsi="宋体"/>
                      <w:smallCaps/>
                      <w:snapToGrid w:val="0"/>
                      <w:color w:val="000000" w:themeColor="text1"/>
                      <w:szCs w:val="21"/>
                      <w14:textFill>
                        <w14:solidFill>
                          <w14:schemeClr w14:val="tx1"/>
                        </w14:solidFill>
                      </w14:textFill>
                    </w:rPr>
                    <w:t>，640人</w:t>
                  </w:r>
                </w:p>
              </w:tc>
              <w:tc>
                <w:tcPr>
                  <w:tcW w:w="447" w:type="pct"/>
                  <w:vAlign w:val="center"/>
                </w:tcPr>
                <w:p w14:paraId="6FF6C76F">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二类</w:t>
                  </w:r>
                </w:p>
              </w:tc>
              <w:tc>
                <w:tcPr>
                  <w:tcW w:w="492" w:type="pct"/>
                  <w:vAlign w:val="center"/>
                </w:tcPr>
                <w:p w14:paraId="694DEB94">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NNE</w:t>
                  </w:r>
                </w:p>
              </w:tc>
              <w:tc>
                <w:tcPr>
                  <w:tcW w:w="546" w:type="pct"/>
                  <w:vAlign w:val="center"/>
                </w:tcPr>
                <w:p w14:paraId="6D536926">
                  <w:pPr>
                    <w:spacing w:line="276" w:lineRule="auto"/>
                    <w:jc w:val="center"/>
                    <w:rPr>
                      <w:smallCaps/>
                      <w:snapToGrid w:val="0"/>
                      <w:color w:val="000000" w:themeColor="text1"/>
                      <w:szCs w:val="21"/>
                      <w14:textFill>
                        <w14:solidFill>
                          <w14:schemeClr w14:val="tx1"/>
                        </w14:solidFill>
                      </w14:textFill>
                    </w:rPr>
                  </w:pPr>
                  <w:r>
                    <w:rPr>
                      <w:smallCaps/>
                      <w:snapToGrid w:val="0"/>
                      <w:color w:val="000000" w:themeColor="text1"/>
                      <w:szCs w:val="21"/>
                      <w14:textFill>
                        <w14:solidFill>
                          <w14:schemeClr w14:val="tx1"/>
                        </w14:solidFill>
                      </w14:textFill>
                    </w:rPr>
                    <w:t>2177</w:t>
                  </w:r>
                </w:p>
              </w:tc>
            </w:tr>
            <w:tr w14:paraId="5CDBA5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trPr>
              <w:tc>
                <w:tcPr>
                  <w:tcW w:w="342" w:type="pct"/>
                  <w:vMerge w:val="continue"/>
                  <w:vAlign w:val="center"/>
                </w:tcPr>
                <w:p w14:paraId="790F9BDA">
                  <w:pPr>
                    <w:widowControl/>
                    <w:spacing w:line="276" w:lineRule="auto"/>
                    <w:jc w:val="center"/>
                    <w:rPr>
                      <w:b/>
                      <w:smallCaps/>
                      <w:color w:val="000000" w:themeColor="text1"/>
                      <w:spacing w:val="-2"/>
                      <w:szCs w:val="21"/>
                      <w14:textFill>
                        <w14:solidFill>
                          <w14:schemeClr w14:val="tx1"/>
                        </w14:solidFill>
                      </w14:textFill>
                    </w:rPr>
                  </w:pPr>
                </w:p>
              </w:tc>
              <w:tc>
                <w:tcPr>
                  <w:tcW w:w="441" w:type="pct"/>
                  <w:vAlign w:val="center"/>
                </w:tcPr>
                <w:p w14:paraId="66DAFB85">
                  <w:pPr>
                    <w:autoSpaceDE w:val="0"/>
                    <w:autoSpaceDN w:val="0"/>
                    <w:spacing w:line="276" w:lineRule="auto"/>
                    <w:jc w:val="center"/>
                    <w:rPr>
                      <w:smallCaps/>
                      <w:color w:val="000000" w:themeColor="text1"/>
                      <w:spacing w:val="-2"/>
                      <w:szCs w:val="21"/>
                      <w14:textFill>
                        <w14:solidFill>
                          <w14:schemeClr w14:val="tx1"/>
                        </w14:solidFill>
                      </w14:textFill>
                    </w:rPr>
                  </w:pPr>
                  <w:r>
                    <w:rPr>
                      <w:smallCaps/>
                      <w:color w:val="000000" w:themeColor="text1"/>
                      <w:spacing w:val="-2"/>
                      <w:szCs w:val="21"/>
                      <w14:textFill>
                        <w14:solidFill>
                          <w14:schemeClr w14:val="tx1"/>
                        </w14:solidFill>
                      </w14:textFill>
                    </w:rPr>
                    <w:t>1135</w:t>
                  </w:r>
                </w:p>
              </w:tc>
              <w:tc>
                <w:tcPr>
                  <w:tcW w:w="443" w:type="pct"/>
                  <w:vAlign w:val="center"/>
                </w:tcPr>
                <w:p w14:paraId="79F00AEF">
                  <w:pPr>
                    <w:autoSpaceDE w:val="0"/>
                    <w:autoSpaceDN w:val="0"/>
                    <w:spacing w:line="276" w:lineRule="auto"/>
                    <w:jc w:val="center"/>
                    <w:rPr>
                      <w:smallCaps/>
                      <w:color w:val="000000" w:themeColor="text1"/>
                      <w:szCs w:val="21"/>
                      <w14:textFill>
                        <w14:solidFill>
                          <w14:schemeClr w14:val="tx1"/>
                        </w14:solidFill>
                      </w14:textFill>
                    </w:rPr>
                  </w:pPr>
                  <w:r>
                    <w:rPr>
                      <w:smallCaps/>
                      <w:color w:val="000000" w:themeColor="text1"/>
                      <w:spacing w:val="-2"/>
                      <w:szCs w:val="21"/>
                      <w14:textFill>
                        <w14:solidFill>
                          <w14:schemeClr w14:val="tx1"/>
                        </w14:solidFill>
                      </w14:textFill>
                    </w:rPr>
                    <w:t>3164</w:t>
                  </w:r>
                </w:p>
              </w:tc>
              <w:tc>
                <w:tcPr>
                  <w:tcW w:w="762" w:type="pct"/>
                  <w:vAlign w:val="center"/>
                </w:tcPr>
                <w:p w14:paraId="08E06911">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汤洼村</w:t>
                  </w:r>
                </w:p>
              </w:tc>
              <w:tc>
                <w:tcPr>
                  <w:tcW w:w="658" w:type="pct"/>
                  <w:vAlign w:val="center"/>
                </w:tcPr>
                <w:p w14:paraId="242B5691">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居民区</w:t>
                  </w:r>
                </w:p>
              </w:tc>
              <w:tc>
                <w:tcPr>
                  <w:tcW w:w="864" w:type="pct"/>
                  <w:vAlign w:val="center"/>
                </w:tcPr>
                <w:p w14:paraId="2DA4C4A8">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约</w:t>
                  </w:r>
                  <w:r>
                    <w:rPr>
                      <w:rFonts w:hint="eastAsia"/>
                      <w:smallCaps/>
                      <w:snapToGrid w:val="0"/>
                      <w:color w:val="000000" w:themeColor="text1"/>
                      <w:szCs w:val="21"/>
                      <w14:textFill>
                        <w14:solidFill>
                          <w14:schemeClr w14:val="tx1"/>
                        </w14:solidFill>
                      </w14:textFill>
                    </w:rPr>
                    <w:t>180</w:t>
                  </w:r>
                  <w:r>
                    <w:rPr>
                      <w:rFonts w:hAnsi="宋体"/>
                      <w:smallCaps/>
                      <w:snapToGrid w:val="0"/>
                      <w:color w:val="000000" w:themeColor="text1"/>
                      <w:szCs w:val="21"/>
                      <w14:textFill>
                        <w14:solidFill>
                          <w14:schemeClr w14:val="tx1"/>
                        </w14:solidFill>
                      </w14:textFill>
                    </w:rPr>
                    <w:t>户</w:t>
                  </w:r>
                  <w:r>
                    <w:rPr>
                      <w:rFonts w:hint="eastAsia" w:hAnsi="宋体"/>
                      <w:smallCaps/>
                      <w:snapToGrid w:val="0"/>
                      <w:color w:val="000000" w:themeColor="text1"/>
                      <w:szCs w:val="21"/>
                      <w14:textFill>
                        <w14:solidFill>
                          <w14:schemeClr w14:val="tx1"/>
                        </w14:solidFill>
                      </w14:textFill>
                    </w:rPr>
                    <w:t>，576人</w:t>
                  </w:r>
                </w:p>
              </w:tc>
              <w:tc>
                <w:tcPr>
                  <w:tcW w:w="447" w:type="pct"/>
                  <w:vAlign w:val="center"/>
                </w:tcPr>
                <w:p w14:paraId="25191B8D">
                  <w:pPr>
                    <w:spacing w:line="276" w:lineRule="auto"/>
                    <w:jc w:val="center"/>
                    <w:rPr>
                      <w:rFonts w:hAnsi="宋体"/>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二类</w:t>
                  </w:r>
                </w:p>
              </w:tc>
              <w:tc>
                <w:tcPr>
                  <w:tcW w:w="492" w:type="pct"/>
                  <w:vAlign w:val="center"/>
                </w:tcPr>
                <w:p w14:paraId="4F42C4BE">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NNE</w:t>
                  </w:r>
                </w:p>
              </w:tc>
              <w:tc>
                <w:tcPr>
                  <w:tcW w:w="546" w:type="pct"/>
                  <w:vAlign w:val="center"/>
                </w:tcPr>
                <w:p w14:paraId="4F8282AA">
                  <w:pPr>
                    <w:spacing w:line="276" w:lineRule="auto"/>
                    <w:jc w:val="center"/>
                    <w:rPr>
                      <w:smallCaps/>
                      <w:snapToGrid w:val="0"/>
                      <w:color w:val="000000" w:themeColor="text1"/>
                      <w:szCs w:val="21"/>
                      <w14:textFill>
                        <w14:solidFill>
                          <w14:schemeClr w14:val="tx1"/>
                        </w14:solidFill>
                      </w14:textFill>
                    </w:rPr>
                  </w:pPr>
                  <w:r>
                    <w:rPr>
                      <w:smallCaps/>
                      <w:snapToGrid w:val="0"/>
                      <w:color w:val="000000" w:themeColor="text1"/>
                      <w:szCs w:val="21"/>
                      <w14:textFill>
                        <w14:solidFill>
                          <w14:schemeClr w14:val="tx1"/>
                        </w14:solidFill>
                      </w14:textFill>
                    </w:rPr>
                    <w:t>1937</w:t>
                  </w:r>
                </w:p>
              </w:tc>
            </w:tr>
            <w:tr w14:paraId="081F1E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trPr>
              <w:tc>
                <w:tcPr>
                  <w:tcW w:w="342" w:type="pct"/>
                  <w:vMerge w:val="continue"/>
                  <w:vAlign w:val="center"/>
                </w:tcPr>
                <w:p w14:paraId="715D6F83">
                  <w:pPr>
                    <w:widowControl/>
                    <w:spacing w:line="276" w:lineRule="auto"/>
                    <w:jc w:val="center"/>
                    <w:rPr>
                      <w:b/>
                      <w:smallCaps/>
                      <w:color w:val="000000" w:themeColor="text1"/>
                      <w:spacing w:val="-2"/>
                      <w:szCs w:val="21"/>
                      <w14:textFill>
                        <w14:solidFill>
                          <w14:schemeClr w14:val="tx1"/>
                        </w14:solidFill>
                      </w14:textFill>
                    </w:rPr>
                  </w:pPr>
                </w:p>
              </w:tc>
              <w:tc>
                <w:tcPr>
                  <w:tcW w:w="441" w:type="pct"/>
                  <w:vAlign w:val="center"/>
                </w:tcPr>
                <w:p w14:paraId="288BFA90">
                  <w:pPr>
                    <w:autoSpaceDE w:val="0"/>
                    <w:autoSpaceDN w:val="0"/>
                    <w:spacing w:line="276" w:lineRule="auto"/>
                    <w:jc w:val="center"/>
                    <w:rPr>
                      <w:smallCaps/>
                      <w:color w:val="000000" w:themeColor="text1"/>
                      <w:spacing w:val="-2"/>
                      <w:szCs w:val="21"/>
                      <w14:textFill>
                        <w14:solidFill>
                          <w14:schemeClr w14:val="tx1"/>
                        </w14:solidFill>
                      </w14:textFill>
                    </w:rPr>
                  </w:pPr>
                  <w:r>
                    <w:rPr>
                      <w:smallCaps/>
                      <w:color w:val="000000" w:themeColor="text1"/>
                      <w:spacing w:val="-2"/>
                      <w:szCs w:val="21"/>
                      <w14:textFill>
                        <w14:solidFill>
                          <w14:schemeClr w14:val="tx1"/>
                        </w14:solidFill>
                      </w14:textFill>
                    </w:rPr>
                    <w:t>2</w:t>
                  </w:r>
                  <w:r>
                    <w:rPr>
                      <w:rFonts w:hint="eastAsia"/>
                      <w:smallCaps/>
                      <w:color w:val="000000" w:themeColor="text1"/>
                      <w:spacing w:val="-2"/>
                      <w:szCs w:val="21"/>
                      <w14:textFill>
                        <w14:solidFill>
                          <w14:schemeClr w14:val="tx1"/>
                        </w14:solidFill>
                      </w14:textFill>
                    </w:rPr>
                    <w:t>69</w:t>
                  </w:r>
                </w:p>
              </w:tc>
              <w:tc>
                <w:tcPr>
                  <w:tcW w:w="443" w:type="pct"/>
                  <w:vAlign w:val="center"/>
                </w:tcPr>
                <w:p w14:paraId="1D183776">
                  <w:pPr>
                    <w:autoSpaceDE w:val="0"/>
                    <w:autoSpaceDN w:val="0"/>
                    <w:spacing w:line="276" w:lineRule="auto"/>
                    <w:jc w:val="center"/>
                    <w:rPr>
                      <w:smallCaps/>
                      <w:color w:val="000000" w:themeColor="text1"/>
                      <w:szCs w:val="21"/>
                      <w14:textFill>
                        <w14:solidFill>
                          <w14:schemeClr w14:val="tx1"/>
                        </w14:solidFill>
                      </w14:textFill>
                    </w:rPr>
                  </w:pPr>
                  <w:r>
                    <w:rPr>
                      <w:smallCaps/>
                      <w:color w:val="000000" w:themeColor="text1"/>
                      <w:spacing w:val="-2"/>
                      <w:szCs w:val="21"/>
                      <w14:textFill>
                        <w14:solidFill>
                          <w14:schemeClr w14:val="tx1"/>
                        </w14:solidFill>
                      </w14:textFill>
                    </w:rPr>
                    <w:t>1</w:t>
                  </w:r>
                  <w:r>
                    <w:rPr>
                      <w:rFonts w:hint="eastAsia"/>
                      <w:smallCaps/>
                      <w:color w:val="000000" w:themeColor="text1"/>
                      <w:spacing w:val="-2"/>
                      <w:szCs w:val="21"/>
                      <w14:textFill>
                        <w14:solidFill>
                          <w14:schemeClr w14:val="tx1"/>
                        </w14:solidFill>
                      </w14:textFill>
                    </w:rPr>
                    <w:t>650</w:t>
                  </w:r>
                </w:p>
              </w:tc>
              <w:tc>
                <w:tcPr>
                  <w:tcW w:w="762" w:type="pct"/>
                  <w:vAlign w:val="center"/>
                </w:tcPr>
                <w:p w14:paraId="451478D7">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郑庄</w:t>
                  </w:r>
                </w:p>
              </w:tc>
              <w:tc>
                <w:tcPr>
                  <w:tcW w:w="658" w:type="pct"/>
                  <w:vAlign w:val="center"/>
                </w:tcPr>
                <w:p w14:paraId="3D6CBB2E">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居民区</w:t>
                  </w:r>
                </w:p>
              </w:tc>
              <w:tc>
                <w:tcPr>
                  <w:tcW w:w="864" w:type="pct"/>
                  <w:vAlign w:val="center"/>
                </w:tcPr>
                <w:p w14:paraId="0F559CD8">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约</w:t>
                  </w:r>
                  <w:r>
                    <w:rPr>
                      <w:rFonts w:hint="eastAsia"/>
                      <w:smallCaps/>
                      <w:snapToGrid w:val="0"/>
                      <w:color w:val="000000" w:themeColor="text1"/>
                      <w:szCs w:val="21"/>
                      <w14:textFill>
                        <w14:solidFill>
                          <w14:schemeClr w14:val="tx1"/>
                        </w14:solidFill>
                      </w14:textFill>
                    </w:rPr>
                    <w:t>60</w:t>
                  </w:r>
                  <w:r>
                    <w:rPr>
                      <w:rFonts w:hAnsi="宋体"/>
                      <w:smallCaps/>
                      <w:snapToGrid w:val="0"/>
                      <w:color w:val="000000" w:themeColor="text1"/>
                      <w:szCs w:val="21"/>
                      <w14:textFill>
                        <w14:solidFill>
                          <w14:schemeClr w14:val="tx1"/>
                        </w14:solidFill>
                      </w14:textFill>
                    </w:rPr>
                    <w:t>户</w:t>
                  </w:r>
                  <w:r>
                    <w:rPr>
                      <w:rFonts w:hint="eastAsia" w:hAnsi="宋体"/>
                      <w:smallCaps/>
                      <w:snapToGrid w:val="0"/>
                      <w:color w:val="000000" w:themeColor="text1"/>
                      <w:szCs w:val="21"/>
                      <w14:textFill>
                        <w14:solidFill>
                          <w14:schemeClr w14:val="tx1"/>
                        </w14:solidFill>
                      </w14:textFill>
                    </w:rPr>
                    <w:t>，192人</w:t>
                  </w:r>
                </w:p>
              </w:tc>
              <w:tc>
                <w:tcPr>
                  <w:tcW w:w="447" w:type="pct"/>
                  <w:vAlign w:val="center"/>
                </w:tcPr>
                <w:p w14:paraId="626EC8BB">
                  <w:pPr>
                    <w:spacing w:line="276" w:lineRule="auto"/>
                    <w:jc w:val="center"/>
                    <w:rPr>
                      <w:rFonts w:hAnsi="宋体"/>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二类</w:t>
                  </w:r>
                </w:p>
              </w:tc>
              <w:tc>
                <w:tcPr>
                  <w:tcW w:w="492" w:type="pct"/>
                  <w:vAlign w:val="center"/>
                </w:tcPr>
                <w:p w14:paraId="4F17ABF6">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NNE</w:t>
                  </w:r>
                </w:p>
              </w:tc>
              <w:tc>
                <w:tcPr>
                  <w:tcW w:w="546" w:type="pct"/>
                  <w:vAlign w:val="center"/>
                </w:tcPr>
                <w:p w14:paraId="5A2CEA23">
                  <w:pPr>
                    <w:spacing w:line="276" w:lineRule="auto"/>
                    <w:jc w:val="center"/>
                    <w:rPr>
                      <w:smallCaps/>
                      <w:snapToGrid w:val="0"/>
                      <w:color w:val="000000" w:themeColor="text1"/>
                      <w:szCs w:val="21"/>
                      <w14:textFill>
                        <w14:solidFill>
                          <w14:schemeClr w14:val="tx1"/>
                        </w14:solidFill>
                      </w14:textFill>
                    </w:rPr>
                  </w:pPr>
                  <w:r>
                    <w:rPr>
                      <w:smallCaps/>
                      <w:snapToGrid w:val="0"/>
                      <w:color w:val="000000" w:themeColor="text1"/>
                      <w:szCs w:val="21"/>
                      <w14:textFill>
                        <w14:solidFill>
                          <w14:schemeClr w14:val="tx1"/>
                        </w14:solidFill>
                      </w14:textFill>
                    </w:rPr>
                    <w:t>1304</w:t>
                  </w:r>
                </w:p>
              </w:tc>
            </w:tr>
            <w:tr w14:paraId="1B8B66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trPr>
              <w:tc>
                <w:tcPr>
                  <w:tcW w:w="342" w:type="pct"/>
                  <w:vMerge w:val="continue"/>
                  <w:vAlign w:val="center"/>
                </w:tcPr>
                <w:p w14:paraId="2CE2E468">
                  <w:pPr>
                    <w:widowControl/>
                    <w:spacing w:line="276" w:lineRule="auto"/>
                    <w:jc w:val="center"/>
                    <w:rPr>
                      <w:b/>
                      <w:smallCaps/>
                      <w:color w:val="000000" w:themeColor="text1"/>
                      <w:spacing w:val="-2"/>
                      <w:szCs w:val="21"/>
                      <w14:textFill>
                        <w14:solidFill>
                          <w14:schemeClr w14:val="tx1"/>
                        </w14:solidFill>
                      </w14:textFill>
                    </w:rPr>
                  </w:pPr>
                </w:p>
              </w:tc>
              <w:tc>
                <w:tcPr>
                  <w:tcW w:w="441" w:type="pct"/>
                  <w:vAlign w:val="center"/>
                </w:tcPr>
                <w:p w14:paraId="17612893">
                  <w:pPr>
                    <w:autoSpaceDE w:val="0"/>
                    <w:autoSpaceDN w:val="0"/>
                    <w:spacing w:line="276" w:lineRule="auto"/>
                    <w:jc w:val="center"/>
                    <w:rPr>
                      <w:smallCaps/>
                      <w:color w:val="000000" w:themeColor="text1"/>
                      <w:spacing w:val="-2"/>
                      <w:szCs w:val="21"/>
                      <w14:textFill>
                        <w14:solidFill>
                          <w14:schemeClr w14:val="tx1"/>
                        </w14:solidFill>
                      </w14:textFill>
                    </w:rPr>
                  </w:pPr>
                  <w:r>
                    <w:rPr>
                      <w:smallCaps/>
                      <w:color w:val="000000" w:themeColor="text1"/>
                      <w:spacing w:val="-2"/>
                      <w:szCs w:val="21"/>
                      <w14:textFill>
                        <w14:solidFill>
                          <w14:schemeClr w14:val="tx1"/>
                        </w14:solidFill>
                      </w14:textFill>
                    </w:rPr>
                    <w:t>278</w:t>
                  </w:r>
                </w:p>
              </w:tc>
              <w:tc>
                <w:tcPr>
                  <w:tcW w:w="443" w:type="pct"/>
                  <w:vAlign w:val="center"/>
                </w:tcPr>
                <w:p w14:paraId="055E4B20">
                  <w:pPr>
                    <w:autoSpaceDE w:val="0"/>
                    <w:autoSpaceDN w:val="0"/>
                    <w:spacing w:line="276" w:lineRule="auto"/>
                    <w:jc w:val="center"/>
                    <w:rPr>
                      <w:smallCaps/>
                      <w:color w:val="000000" w:themeColor="text1"/>
                      <w:szCs w:val="21"/>
                      <w14:textFill>
                        <w14:solidFill>
                          <w14:schemeClr w14:val="tx1"/>
                        </w14:solidFill>
                      </w14:textFill>
                    </w:rPr>
                  </w:pPr>
                  <w:r>
                    <w:rPr>
                      <w:smallCaps/>
                      <w:color w:val="000000" w:themeColor="text1"/>
                      <w:spacing w:val="-2"/>
                      <w:szCs w:val="21"/>
                      <w14:textFill>
                        <w14:solidFill>
                          <w14:schemeClr w14:val="tx1"/>
                        </w14:solidFill>
                      </w14:textFill>
                    </w:rPr>
                    <w:t>1522</w:t>
                  </w:r>
                </w:p>
              </w:tc>
              <w:tc>
                <w:tcPr>
                  <w:tcW w:w="762" w:type="pct"/>
                  <w:vAlign w:val="center"/>
                </w:tcPr>
                <w:p w14:paraId="0D74B530">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春申小学</w:t>
                  </w:r>
                </w:p>
              </w:tc>
              <w:tc>
                <w:tcPr>
                  <w:tcW w:w="658" w:type="pct"/>
                  <w:vAlign w:val="center"/>
                </w:tcPr>
                <w:p w14:paraId="5157AC82">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学校</w:t>
                  </w:r>
                </w:p>
              </w:tc>
              <w:tc>
                <w:tcPr>
                  <w:tcW w:w="864" w:type="pct"/>
                  <w:vAlign w:val="center"/>
                </w:tcPr>
                <w:p w14:paraId="2B81C84D">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约600人</w:t>
                  </w:r>
                </w:p>
              </w:tc>
              <w:tc>
                <w:tcPr>
                  <w:tcW w:w="447" w:type="pct"/>
                  <w:vAlign w:val="center"/>
                </w:tcPr>
                <w:p w14:paraId="2CEDF9FB">
                  <w:pPr>
                    <w:spacing w:line="276" w:lineRule="auto"/>
                    <w:jc w:val="center"/>
                    <w:rPr>
                      <w:rFonts w:hAnsi="宋体"/>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二类</w:t>
                  </w:r>
                </w:p>
              </w:tc>
              <w:tc>
                <w:tcPr>
                  <w:tcW w:w="492" w:type="pct"/>
                  <w:vAlign w:val="center"/>
                </w:tcPr>
                <w:p w14:paraId="409BDB04">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ENE</w:t>
                  </w:r>
                </w:p>
              </w:tc>
              <w:tc>
                <w:tcPr>
                  <w:tcW w:w="546" w:type="pct"/>
                  <w:vAlign w:val="center"/>
                </w:tcPr>
                <w:p w14:paraId="362DF136">
                  <w:pPr>
                    <w:spacing w:line="276" w:lineRule="auto"/>
                    <w:jc w:val="center"/>
                    <w:rPr>
                      <w:smallCaps/>
                      <w:snapToGrid w:val="0"/>
                      <w:color w:val="000000" w:themeColor="text1"/>
                      <w:szCs w:val="21"/>
                      <w14:textFill>
                        <w14:solidFill>
                          <w14:schemeClr w14:val="tx1"/>
                        </w14:solidFill>
                      </w14:textFill>
                    </w:rPr>
                  </w:pPr>
                  <w:r>
                    <w:rPr>
                      <w:smallCaps/>
                      <w:snapToGrid w:val="0"/>
                      <w:color w:val="000000" w:themeColor="text1"/>
                      <w:szCs w:val="21"/>
                      <w14:textFill>
                        <w14:solidFill>
                          <w14:schemeClr w14:val="tx1"/>
                        </w14:solidFill>
                      </w14:textFill>
                    </w:rPr>
                    <w:t>1907</w:t>
                  </w:r>
                </w:p>
              </w:tc>
            </w:tr>
            <w:tr w14:paraId="753605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trPr>
              <w:tc>
                <w:tcPr>
                  <w:tcW w:w="342" w:type="pct"/>
                  <w:vMerge w:val="continue"/>
                  <w:vAlign w:val="center"/>
                </w:tcPr>
                <w:p w14:paraId="4DE469B0">
                  <w:pPr>
                    <w:widowControl/>
                    <w:spacing w:line="276" w:lineRule="auto"/>
                    <w:jc w:val="center"/>
                    <w:rPr>
                      <w:b/>
                      <w:smallCaps/>
                      <w:color w:val="000000" w:themeColor="text1"/>
                      <w:spacing w:val="-2"/>
                      <w:szCs w:val="21"/>
                      <w14:textFill>
                        <w14:solidFill>
                          <w14:schemeClr w14:val="tx1"/>
                        </w14:solidFill>
                      </w14:textFill>
                    </w:rPr>
                  </w:pPr>
                </w:p>
              </w:tc>
              <w:tc>
                <w:tcPr>
                  <w:tcW w:w="441" w:type="pct"/>
                  <w:vAlign w:val="center"/>
                </w:tcPr>
                <w:p w14:paraId="4EB770D5">
                  <w:pPr>
                    <w:autoSpaceDE w:val="0"/>
                    <w:autoSpaceDN w:val="0"/>
                    <w:spacing w:line="276" w:lineRule="auto"/>
                    <w:jc w:val="center"/>
                    <w:rPr>
                      <w:smallCaps/>
                      <w:color w:val="000000" w:themeColor="text1"/>
                      <w:spacing w:val="-2"/>
                      <w:szCs w:val="21"/>
                      <w14:textFill>
                        <w14:solidFill>
                          <w14:schemeClr w14:val="tx1"/>
                        </w14:solidFill>
                      </w14:textFill>
                    </w:rPr>
                  </w:pPr>
                  <w:r>
                    <w:rPr>
                      <w:smallCaps/>
                      <w:color w:val="000000" w:themeColor="text1"/>
                      <w:spacing w:val="-2"/>
                      <w:szCs w:val="21"/>
                      <w14:textFill>
                        <w14:solidFill>
                          <w14:schemeClr w14:val="tx1"/>
                        </w14:solidFill>
                      </w14:textFill>
                    </w:rPr>
                    <w:t>162</w:t>
                  </w:r>
                  <w:r>
                    <w:rPr>
                      <w:rFonts w:hint="eastAsia"/>
                      <w:smallCaps/>
                      <w:color w:val="000000" w:themeColor="text1"/>
                      <w:spacing w:val="-2"/>
                      <w:szCs w:val="21"/>
                      <w14:textFill>
                        <w14:solidFill>
                          <w14:schemeClr w14:val="tx1"/>
                        </w14:solidFill>
                      </w14:textFill>
                    </w:rPr>
                    <w:t>3</w:t>
                  </w:r>
                </w:p>
              </w:tc>
              <w:tc>
                <w:tcPr>
                  <w:tcW w:w="443" w:type="pct"/>
                  <w:vAlign w:val="center"/>
                </w:tcPr>
                <w:p w14:paraId="6E708ACB">
                  <w:pPr>
                    <w:autoSpaceDE w:val="0"/>
                    <w:autoSpaceDN w:val="0"/>
                    <w:spacing w:line="276" w:lineRule="auto"/>
                    <w:jc w:val="center"/>
                    <w:rPr>
                      <w:smallCaps/>
                      <w:color w:val="000000" w:themeColor="text1"/>
                      <w:szCs w:val="21"/>
                      <w14:textFill>
                        <w14:solidFill>
                          <w14:schemeClr w14:val="tx1"/>
                        </w14:solidFill>
                      </w14:textFill>
                    </w:rPr>
                  </w:pPr>
                  <w:r>
                    <w:rPr>
                      <w:smallCaps/>
                      <w:color w:val="000000" w:themeColor="text1"/>
                      <w:spacing w:val="-2"/>
                      <w:szCs w:val="21"/>
                      <w14:textFill>
                        <w14:solidFill>
                          <w14:schemeClr w14:val="tx1"/>
                        </w14:solidFill>
                      </w14:textFill>
                    </w:rPr>
                    <w:t>850</w:t>
                  </w:r>
                </w:p>
              </w:tc>
              <w:tc>
                <w:tcPr>
                  <w:tcW w:w="762" w:type="pct"/>
                  <w:vAlign w:val="center"/>
                </w:tcPr>
                <w:p w14:paraId="6E8991C4">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金大地英伦</w:t>
                  </w:r>
                </w:p>
                <w:p w14:paraId="2EAA0E81">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联邦小区</w:t>
                  </w:r>
                </w:p>
              </w:tc>
              <w:tc>
                <w:tcPr>
                  <w:tcW w:w="658" w:type="pct"/>
                  <w:vAlign w:val="center"/>
                </w:tcPr>
                <w:p w14:paraId="4CFB3FE8">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居民区</w:t>
                  </w:r>
                </w:p>
              </w:tc>
              <w:tc>
                <w:tcPr>
                  <w:tcW w:w="864" w:type="pct"/>
                  <w:vAlign w:val="center"/>
                </w:tcPr>
                <w:p w14:paraId="5DCF8756">
                  <w:pPr>
                    <w:spacing w:line="276" w:lineRule="auto"/>
                    <w:jc w:val="center"/>
                    <w:rPr>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约</w:t>
                  </w:r>
                  <w:r>
                    <w:rPr>
                      <w:rFonts w:hint="eastAsia"/>
                      <w:smallCaps/>
                      <w:snapToGrid w:val="0"/>
                      <w:color w:val="000000" w:themeColor="text1"/>
                      <w:szCs w:val="21"/>
                      <w14:textFill>
                        <w14:solidFill>
                          <w14:schemeClr w14:val="tx1"/>
                        </w14:solidFill>
                      </w14:textFill>
                    </w:rPr>
                    <w:t>180</w:t>
                  </w:r>
                  <w:r>
                    <w:rPr>
                      <w:rFonts w:hAnsi="宋体"/>
                      <w:smallCaps/>
                      <w:snapToGrid w:val="0"/>
                      <w:color w:val="000000" w:themeColor="text1"/>
                      <w:szCs w:val="21"/>
                      <w14:textFill>
                        <w14:solidFill>
                          <w14:schemeClr w14:val="tx1"/>
                        </w14:solidFill>
                      </w14:textFill>
                    </w:rPr>
                    <w:t>户</w:t>
                  </w:r>
                  <w:r>
                    <w:rPr>
                      <w:rFonts w:hint="eastAsia" w:hAnsi="宋体"/>
                      <w:smallCaps/>
                      <w:snapToGrid w:val="0"/>
                      <w:color w:val="000000" w:themeColor="text1"/>
                      <w:szCs w:val="21"/>
                      <w14:textFill>
                        <w14:solidFill>
                          <w14:schemeClr w14:val="tx1"/>
                        </w14:solidFill>
                      </w14:textFill>
                    </w:rPr>
                    <w:t>，576</w:t>
                  </w:r>
                  <w:r>
                    <w:rPr>
                      <w:rFonts w:hAnsi="宋体"/>
                      <w:smallCaps/>
                      <w:snapToGrid w:val="0"/>
                      <w:color w:val="000000" w:themeColor="text1"/>
                      <w:szCs w:val="21"/>
                      <w14:textFill>
                        <w14:solidFill>
                          <w14:schemeClr w14:val="tx1"/>
                        </w14:solidFill>
                      </w14:textFill>
                    </w:rPr>
                    <w:t>人</w:t>
                  </w:r>
                </w:p>
              </w:tc>
              <w:tc>
                <w:tcPr>
                  <w:tcW w:w="447" w:type="pct"/>
                  <w:vAlign w:val="center"/>
                </w:tcPr>
                <w:p w14:paraId="7D87E932">
                  <w:pPr>
                    <w:spacing w:line="276" w:lineRule="auto"/>
                    <w:jc w:val="center"/>
                    <w:rPr>
                      <w:rFonts w:hAnsi="宋体"/>
                      <w:smallCaps/>
                      <w:snapToGrid w:val="0"/>
                      <w:color w:val="000000" w:themeColor="text1"/>
                      <w:szCs w:val="21"/>
                      <w14:textFill>
                        <w14:solidFill>
                          <w14:schemeClr w14:val="tx1"/>
                        </w14:solidFill>
                      </w14:textFill>
                    </w:rPr>
                  </w:pPr>
                  <w:r>
                    <w:rPr>
                      <w:rFonts w:hAnsi="宋体"/>
                      <w:smallCaps/>
                      <w:snapToGrid w:val="0"/>
                      <w:color w:val="000000" w:themeColor="text1"/>
                      <w:szCs w:val="21"/>
                      <w14:textFill>
                        <w14:solidFill>
                          <w14:schemeClr w14:val="tx1"/>
                        </w14:solidFill>
                      </w14:textFill>
                    </w:rPr>
                    <w:t>二类</w:t>
                  </w:r>
                </w:p>
              </w:tc>
              <w:tc>
                <w:tcPr>
                  <w:tcW w:w="492" w:type="pct"/>
                  <w:vAlign w:val="center"/>
                </w:tcPr>
                <w:p w14:paraId="620A2623">
                  <w:pPr>
                    <w:spacing w:line="276" w:lineRule="auto"/>
                    <w:jc w:val="center"/>
                    <w:rPr>
                      <w:smallCaps/>
                      <w:snapToGrid w:val="0"/>
                      <w:color w:val="000000" w:themeColor="text1"/>
                      <w:szCs w:val="21"/>
                      <w14:textFill>
                        <w14:solidFill>
                          <w14:schemeClr w14:val="tx1"/>
                        </w14:solidFill>
                      </w14:textFill>
                    </w:rPr>
                  </w:pPr>
                  <w:r>
                    <w:rPr>
                      <w:rFonts w:hint="eastAsia"/>
                      <w:smallCaps/>
                      <w:snapToGrid w:val="0"/>
                      <w:color w:val="000000" w:themeColor="text1"/>
                      <w:szCs w:val="21"/>
                      <w14:textFill>
                        <w14:solidFill>
                          <w14:schemeClr w14:val="tx1"/>
                        </w14:solidFill>
                      </w14:textFill>
                    </w:rPr>
                    <w:t>ENE</w:t>
                  </w:r>
                </w:p>
              </w:tc>
              <w:tc>
                <w:tcPr>
                  <w:tcW w:w="546" w:type="pct"/>
                  <w:vAlign w:val="center"/>
                </w:tcPr>
                <w:p w14:paraId="3A65FA09">
                  <w:pPr>
                    <w:spacing w:line="276" w:lineRule="auto"/>
                    <w:jc w:val="center"/>
                    <w:rPr>
                      <w:smallCaps/>
                      <w:snapToGrid w:val="0"/>
                      <w:color w:val="000000" w:themeColor="text1"/>
                      <w:szCs w:val="21"/>
                      <w14:textFill>
                        <w14:solidFill>
                          <w14:schemeClr w14:val="tx1"/>
                        </w14:solidFill>
                      </w14:textFill>
                    </w:rPr>
                  </w:pPr>
                  <w:r>
                    <w:rPr>
                      <w:smallCaps/>
                      <w:snapToGrid w:val="0"/>
                      <w:color w:val="000000" w:themeColor="text1"/>
                      <w:szCs w:val="21"/>
                      <w14:textFill>
                        <w14:solidFill>
                          <w14:schemeClr w14:val="tx1"/>
                        </w14:solidFill>
                      </w14:textFill>
                    </w:rPr>
                    <w:t>2211</w:t>
                  </w:r>
                </w:p>
              </w:tc>
            </w:tr>
          </w:tbl>
          <w:p w14:paraId="3482F3F1">
            <w:pPr>
              <w:pStyle w:val="16"/>
              <w:numPr>
                <w:ilvl w:val="0"/>
                <w:numId w:val="0"/>
              </w:numPr>
              <w:rPr>
                <w:color w:val="000000" w:themeColor="text1"/>
                <w14:textFill>
                  <w14:solidFill>
                    <w14:schemeClr w14:val="tx1"/>
                  </w14:solidFill>
                </w14:textFill>
              </w:rPr>
            </w:pPr>
          </w:p>
          <w:bookmarkEnd w:id="14"/>
          <w:p w14:paraId="1ED5212C">
            <w:pPr>
              <w:overflowPunct w:val="0"/>
              <w:spacing w:line="360" w:lineRule="auto"/>
              <w:ind w:firstLine="420" w:firstLineChars="200"/>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注：坐标原点为项目地块中心，东西方向为X轴</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南北方向为Y轴。</w:t>
            </w:r>
          </w:p>
          <w:p w14:paraId="7166466F">
            <w:pPr>
              <w:overflowPunct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声环境：厂界范围50m内无声环境敏感保护目标。</w:t>
            </w:r>
          </w:p>
          <w:p w14:paraId="7BA90C07">
            <w:pPr>
              <w:overflowPunct w:val="0"/>
              <w:spacing w:line="360" w:lineRule="auto"/>
              <w:ind w:firstLine="420" w:firstLineChars="200"/>
              <w:rPr>
                <w:color w:val="000000" w:themeColor="text1"/>
                <w:kern w:val="0"/>
                <w:szCs w:val="21"/>
                <w:lang w:eastAsia="en-US"/>
                <w14:textFill>
                  <w14:solidFill>
                    <w14:schemeClr w14:val="tx1"/>
                  </w14:solidFill>
                </w14:textFill>
              </w:rPr>
            </w:pPr>
            <w:r>
              <w:rPr>
                <w:rFonts w:hint="eastAsia"/>
                <w:color w:val="000000" w:themeColor="text1"/>
                <w:kern w:val="0"/>
                <w:szCs w:val="21"/>
                <w14:textFill>
                  <w14:solidFill>
                    <w14:schemeClr w14:val="tx1"/>
                  </w14:solidFill>
                </w14:textFill>
              </w:rPr>
              <w:t>地下水环境：厂界500m范围内无</w:t>
            </w:r>
            <w:r>
              <w:rPr>
                <w:color w:val="000000" w:themeColor="text1"/>
                <w:kern w:val="0"/>
                <w:szCs w:val="21"/>
                <w14:textFill>
                  <w14:solidFill>
                    <w14:schemeClr w14:val="tx1"/>
                  </w14:solidFill>
                </w14:textFill>
              </w:rPr>
              <w:t>地下水集中式饮用</w:t>
            </w:r>
            <w:r>
              <w:rPr>
                <w:rFonts w:hint="eastAsia"/>
                <w:color w:val="000000" w:themeColor="text1"/>
                <w:kern w:val="0"/>
                <w:szCs w:val="21"/>
                <w14:textFill>
                  <w14:solidFill>
                    <w14:schemeClr w14:val="tx1"/>
                  </w14:solidFill>
                </w14:textFill>
              </w:rPr>
              <w:t>水水源和热水、矿泉水、温泉等特殊地下水资源。</w:t>
            </w:r>
          </w:p>
          <w:p w14:paraId="1F3F648D">
            <w:pPr>
              <w:overflowPunct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生态环境：用地范围内无生态环境保护目标。</w:t>
            </w:r>
          </w:p>
          <w:p w14:paraId="5E014060">
            <w:pPr>
              <w:pStyle w:val="2"/>
              <w:spacing w:line="360" w:lineRule="auto"/>
              <w:ind w:firstLine="420" w:firstLineChars="200"/>
              <w:rPr>
                <w:color w:val="000000" w:themeColor="text1"/>
                <w14:textFill>
                  <w14:solidFill>
                    <w14:schemeClr w14:val="tx1"/>
                  </w14:solidFill>
                </w14:textFill>
              </w:rPr>
            </w:pPr>
          </w:p>
          <w:p w14:paraId="710F83D4">
            <w:pPr>
              <w:rPr>
                <w:color w:val="000000" w:themeColor="text1"/>
                <w14:textFill>
                  <w14:solidFill>
                    <w14:schemeClr w14:val="tx1"/>
                  </w14:solidFill>
                </w14:textFill>
              </w:rPr>
            </w:pPr>
          </w:p>
          <w:p w14:paraId="7B415DDD">
            <w:pPr>
              <w:rPr>
                <w:color w:val="000000" w:themeColor="text1"/>
                <w14:textFill>
                  <w14:solidFill>
                    <w14:schemeClr w14:val="tx1"/>
                  </w14:solidFill>
                </w14:textFill>
              </w:rPr>
            </w:pPr>
          </w:p>
        </w:tc>
      </w:tr>
      <w:tr w14:paraId="28A646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456" w:type="dxa"/>
            <w:vAlign w:val="center"/>
          </w:tcPr>
          <w:p w14:paraId="3D134662">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污染</w:t>
            </w:r>
          </w:p>
          <w:p w14:paraId="277FF6EB">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物排</w:t>
            </w:r>
          </w:p>
          <w:p w14:paraId="73305CA0">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放控</w:t>
            </w:r>
          </w:p>
          <w:p w14:paraId="215E5C5D">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制标</w:t>
            </w:r>
          </w:p>
          <w:p w14:paraId="3C0A278A">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准</w:t>
            </w:r>
          </w:p>
        </w:tc>
        <w:tc>
          <w:tcPr>
            <w:tcW w:w="8066" w:type="dxa"/>
          </w:tcPr>
          <w:p w14:paraId="6C9BA51C">
            <w:pPr>
              <w:pStyle w:val="81"/>
              <w:widowControl/>
              <w:spacing w:line="360" w:lineRule="auto"/>
              <w:ind w:firstLine="0"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1、废气</w:t>
            </w:r>
          </w:p>
          <w:p w14:paraId="2A1A040E">
            <w:pPr>
              <w:jc w:val="center"/>
              <w:rPr>
                <w:b/>
                <w:color w:val="000000" w:themeColor="text1"/>
                <w:szCs w:val="21"/>
                <w14:textFill>
                  <w14:solidFill>
                    <w14:schemeClr w14:val="tx1"/>
                  </w14:solidFill>
                </w14:textFill>
              </w:rPr>
            </w:pPr>
          </w:p>
          <w:p w14:paraId="431A61AE">
            <w:pPr>
              <w:tabs>
                <w:tab w:val="left" w:pos="5142"/>
              </w:tabs>
              <w:topLinePunct/>
              <w:autoSpaceDE w:val="0"/>
              <w:adjustRightInd w:val="0"/>
              <w:snapToGrid w:val="0"/>
              <w:spacing w:line="360" w:lineRule="auto"/>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建设项目运营期有组织发泡、喷胶、固化废气中的非甲烷总烃执行</w:t>
            </w:r>
            <w:r>
              <w:rPr>
                <w:color w:val="000000" w:themeColor="text1"/>
                <w:szCs w:val="21"/>
                <w14:textFill>
                  <w14:solidFill>
                    <w14:schemeClr w14:val="tx1"/>
                  </w14:solidFill>
                </w14:textFill>
              </w:rPr>
              <w:t>《固定源挥发性有机物综合排放标准 第6部分：其他行业》（</w:t>
            </w:r>
            <w:r>
              <w:rPr>
                <w:rFonts w:eastAsia="TimesNewRomanPSMT"/>
                <w:color w:val="000000" w:themeColor="text1"/>
                <w:szCs w:val="21"/>
                <w14:textFill>
                  <w14:solidFill>
                    <w14:schemeClr w14:val="tx1"/>
                  </w14:solidFill>
                </w14:textFill>
              </w:rPr>
              <w:t>GB</w:t>
            </w:r>
            <w:r>
              <w:rPr>
                <w:color w:val="000000" w:themeColor="text1"/>
                <w:szCs w:val="21"/>
                <w14:textFill>
                  <w14:solidFill>
                    <w14:schemeClr w14:val="tx1"/>
                  </w14:solidFill>
                </w14:textFill>
              </w:rPr>
              <w:t>34/4812.6-</w:t>
            </w:r>
            <w:r>
              <w:rPr>
                <w:rFonts w:eastAsia="TimesNewRomanPSMT"/>
                <w:color w:val="000000" w:themeColor="text1"/>
                <w:szCs w:val="21"/>
                <w14:textFill>
                  <w14:solidFill>
                    <w14:schemeClr w14:val="tx1"/>
                  </w14:solidFill>
                </w14:textFill>
              </w:rPr>
              <w:t>-20</w:t>
            </w:r>
            <w:r>
              <w:rPr>
                <w:color w:val="000000" w:themeColor="text1"/>
                <w:szCs w:val="21"/>
                <w14:textFill>
                  <w14:solidFill>
                    <w14:schemeClr w14:val="tx1"/>
                  </w14:solidFill>
                </w14:textFill>
              </w:rPr>
              <w:t>24）</w:t>
            </w:r>
            <w:r>
              <w:rPr>
                <w:bCs/>
                <w:color w:val="000000" w:themeColor="text1"/>
                <w:szCs w:val="21"/>
                <w14:textFill>
                  <w14:solidFill>
                    <w14:schemeClr w14:val="tx1"/>
                  </w14:solidFill>
                </w14:textFill>
              </w:rPr>
              <w:t>标准限值中“汽车零部件制造”排放限值；有组织注塑废气中的非甲烷总烃、二氯甲烷执行</w:t>
            </w:r>
            <w:r>
              <w:rPr>
                <w:color w:val="000000" w:themeColor="text1"/>
                <w:szCs w:val="21"/>
                <w14:textFill>
                  <w14:solidFill>
                    <w14:schemeClr w14:val="tx1"/>
                  </w14:solidFill>
                </w14:textFill>
              </w:rPr>
              <w:t>《固定源挥发性有机物综合排放标准 第6部分：其他行业》（</w:t>
            </w:r>
            <w:r>
              <w:rPr>
                <w:rFonts w:eastAsia="TimesNewRomanPSMT"/>
                <w:color w:val="000000" w:themeColor="text1"/>
                <w:szCs w:val="21"/>
                <w14:textFill>
                  <w14:solidFill>
                    <w14:schemeClr w14:val="tx1"/>
                  </w14:solidFill>
                </w14:textFill>
              </w:rPr>
              <w:t>GB</w:t>
            </w:r>
            <w:r>
              <w:rPr>
                <w:color w:val="000000" w:themeColor="text1"/>
                <w:szCs w:val="21"/>
                <w14:textFill>
                  <w14:solidFill>
                    <w14:schemeClr w14:val="tx1"/>
                  </w14:solidFill>
                </w14:textFill>
              </w:rPr>
              <w:t>34/4812.6-</w:t>
            </w:r>
            <w:r>
              <w:rPr>
                <w:rFonts w:eastAsia="TimesNewRomanPSMT"/>
                <w:color w:val="000000" w:themeColor="text1"/>
                <w:szCs w:val="21"/>
                <w14:textFill>
                  <w14:solidFill>
                    <w14:schemeClr w14:val="tx1"/>
                  </w14:solidFill>
                </w14:textFill>
              </w:rPr>
              <w:t>-20</w:t>
            </w:r>
            <w:r>
              <w:rPr>
                <w:color w:val="000000" w:themeColor="text1"/>
                <w:szCs w:val="21"/>
                <w14:textFill>
                  <w14:solidFill>
                    <w14:schemeClr w14:val="tx1"/>
                  </w14:solidFill>
                </w14:textFill>
              </w:rPr>
              <w:t>24）</w:t>
            </w:r>
            <w:r>
              <w:rPr>
                <w:bCs/>
                <w:color w:val="000000" w:themeColor="text1"/>
                <w:szCs w:val="21"/>
                <w14:textFill>
                  <w14:solidFill>
                    <w14:schemeClr w14:val="tx1"/>
                  </w14:solidFill>
                </w14:textFill>
              </w:rPr>
              <w:t>标准限值；苯乙烯、丙烯腈、1,3-丁二烯、酚类、甲苯、乙苯、氯苯类执行《合成树脂工业污染物排放标准》（GB31572-2015）；</w:t>
            </w:r>
            <w:r>
              <w:rPr>
                <w:rFonts w:hint="eastAsia"/>
                <w:bCs/>
                <w:color w:val="000000" w:themeColor="text1"/>
                <w:szCs w:val="21"/>
                <w14:textFill>
                  <w14:solidFill>
                    <w14:schemeClr w14:val="tx1"/>
                  </w14:solidFill>
                </w14:textFill>
              </w:rPr>
              <w:t>不合格品破碎过程</w:t>
            </w:r>
            <w:r>
              <w:rPr>
                <w:bCs/>
                <w:color w:val="000000" w:themeColor="text1"/>
                <w:szCs w:val="21"/>
                <w14:textFill>
                  <w14:solidFill>
                    <w14:schemeClr w14:val="tx1"/>
                  </w14:solidFill>
                </w14:textFill>
              </w:rPr>
              <w:t>颗粒物</w:t>
            </w:r>
            <w:r>
              <w:rPr>
                <w:rFonts w:hint="eastAsia"/>
                <w:bCs/>
                <w:color w:val="000000" w:themeColor="text1"/>
                <w:szCs w:val="21"/>
                <w14:textFill>
                  <w14:solidFill>
                    <w14:schemeClr w14:val="tx1"/>
                  </w14:solidFill>
                </w14:textFill>
              </w:rPr>
              <w:t>参照</w:t>
            </w:r>
            <w:r>
              <w:rPr>
                <w:bCs/>
                <w:color w:val="000000" w:themeColor="text1"/>
                <w:szCs w:val="21"/>
                <w14:textFill>
                  <w14:solidFill>
                    <w14:schemeClr w14:val="tx1"/>
                  </w14:solidFill>
                </w14:textFill>
              </w:rPr>
              <w:t>执行《合成树脂工业污染物排放标准》（GB31572-2015）</w:t>
            </w:r>
            <w:r>
              <w:rPr>
                <w:rFonts w:hint="eastAsia"/>
                <w:bCs/>
                <w:color w:val="000000" w:themeColor="text1"/>
                <w:szCs w:val="21"/>
                <w14:textFill>
                  <w14:solidFill>
                    <w14:schemeClr w14:val="tx1"/>
                  </w14:solidFill>
                </w14:textFill>
              </w:rPr>
              <w:t>中排放限值要求</w:t>
            </w:r>
            <w:r>
              <w:rPr>
                <w:rFonts w:hint="eastAsia"/>
                <w:bCs/>
                <w:color w:val="000000" w:themeColor="text1"/>
                <w:szCs w:val="21"/>
                <w14:textFill>
                  <w14:solidFill>
                    <w14:schemeClr w14:val="tx1"/>
                  </w14:solidFill>
                </w14:textFill>
              </w:rPr>
              <w:t>；</w:t>
            </w:r>
          </w:p>
          <w:p w14:paraId="66222CD2">
            <w:pPr>
              <w:tabs>
                <w:tab w:val="left" w:pos="5142"/>
              </w:tabs>
              <w:topLinePunct/>
              <w:autoSpaceDE w:val="0"/>
              <w:adjustRightInd w:val="0"/>
              <w:snapToGrid w:val="0"/>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厂界无组织非甲烷总烃执行《合成树脂工业污染物排放标准》（GB31572-2015）表9中排放限值；厂区内非甲烷总烃无组织排放执行《固定源挥发性有机物综合排放标准 第6部分：其他行业》（DB34/4812.6-2024）表4中标准限值。</w:t>
            </w:r>
          </w:p>
          <w:p w14:paraId="481E619C">
            <w:pPr>
              <w:adjustRightInd w:val="0"/>
              <w:snapToGrid w:val="0"/>
              <w:jc w:val="center"/>
              <w:rPr>
                <w:b/>
                <w:color w:val="000000" w:themeColor="text1"/>
                <w:szCs w:val="21"/>
                <w:lang w:val="zh-CN"/>
                <w14:textFill>
                  <w14:solidFill>
                    <w14:schemeClr w14:val="tx1"/>
                  </w14:solidFill>
                </w14:textFill>
              </w:rPr>
            </w:pPr>
            <w:r>
              <w:rPr>
                <w:b/>
                <w:color w:val="000000" w:themeColor="text1"/>
                <w:szCs w:val="21"/>
                <w:lang w:val="zh-CN"/>
                <w14:textFill>
                  <w14:solidFill>
                    <w14:schemeClr w14:val="tx1"/>
                  </w14:solidFill>
                </w14:textFill>
              </w:rPr>
              <w:t>表</w:t>
            </w:r>
            <w:r>
              <w:rPr>
                <w:rFonts w:hint="eastAsia"/>
                <w:b/>
                <w:color w:val="000000" w:themeColor="text1"/>
                <w:szCs w:val="21"/>
                <w14:textFill>
                  <w14:solidFill>
                    <w14:schemeClr w14:val="tx1"/>
                  </w14:solidFill>
                </w14:textFill>
              </w:rPr>
              <w:t>3-8</w:t>
            </w:r>
            <w:r>
              <w:rPr>
                <w:b/>
                <w:color w:val="000000" w:themeColor="text1"/>
                <w:szCs w:val="21"/>
                <w14:textFill>
                  <w14:solidFill>
                    <w14:schemeClr w14:val="tx1"/>
                  </w14:solidFill>
                </w14:textFill>
              </w:rPr>
              <w:t xml:space="preserve"> </w:t>
            </w:r>
            <w:r>
              <w:rPr>
                <w:rFonts w:hint="eastAsia"/>
                <w:b/>
                <w:color w:val="000000" w:themeColor="text1"/>
                <w:szCs w:val="21"/>
                <w14:textFill>
                  <w14:solidFill>
                    <w14:schemeClr w14:val="tx1"/>
                  </w14:solidFill>
                </w14:textFill>
              </w:rPr>
              <w:t>建设项目</w:t>
            </w:r>
            <w:r>
              <w:rPr>
                <w:rFonts w:hint="eastAsia"/>
                <w:b/>
                <w:color w:val="000000" w:themeColor="text1"/>
                <w:szCs w:val="21"/>
                <w:lang w:val="zh-CN"/>
                <w14:textFill>
                  <w14:solidFill>
                    <w14:schemeClr w14:val="tx1"/>
                  </w14:solidFill>
                </w14:textFill>
              </w:rPr>
              <w:t>有组织废气排放标准</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42"/>
              <w:gridCol w:w="853"/>
              <w:gridCol w:w="1305"/>
              <w:gridCol w:w="954"/>
              <w:gridCol w:w="828"/>
              <w:gridCol w:w="3285"/>
            </w:tblGrid>
            <w:tr w14:paraId="33F46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41" w:hRule="atLeast"/>
                <w:jc w:val="center"/>
              </w:trPr>
              <w:tc>
                <w:tcPr>
                  <w:tcW w:w="408" w:type="pct"/>
                  <w:tcBorders>
                    <w:tl2br w:val="nil"/>
                    <w:tr2bl w:val="nil"/>
                  </w:tcBorders>
                  <w:vAlign w:val="center"/>
                </w:tcPr>
                <w:p w14:paraId="50937809">
                  <w:pPr>
                    <w:adjustRightInd w:val="0"/>
                    <w:snapToGrid w:val="0"/>
                    <w:jc w:val="center"/>
                    <w:rPr>
                      <w:rFonts w:ascii="宋体" w:hAnsi="宋体" w:cs="Lucida Console"/>
                      <w:color w:val="000000" w:themeColor="text1"/>
                      <w:szCs w:val="21"/>
                      <w14:textFill>
                        <w14:solidFill>
                          <w14:schemeClr w14:val="tx1"/>
                        </w14:solidFill>
                      </w14:textFill>
                    </w:rPr>
                  </w:pPr>
                  <w:r>
                    <w:rPr>
                      <w:rFonts w:hint="eastAsia" w:ascii="宋体" w:hAnsi="宋体" w:cs="Lucida Console"/>
                      <w:b/>
                      <w:bCs/>
                      <w:color w:val="000000" w:themeColor="text1"/>
                      <w:szCs w:val="21"/>
                      <w14:textFill>
                        <w14:solidFill>
                          <w14:schemeClr w14:val="tx1"/>
                        </w14:solidFill>
                      </w14:textFill>
                    </w:rPr>
                    <w:t>污染源</w:t>
                  </w:r>
                </w:p>
              </w:tc>
              <w:tc>
                <w:tcPr>
                  <w:tcW w:w="542" w:type="pct"/>
                  <w:tcBorders>
                    <w:tl2br w:val="nil"/>
                    <w:tr2bl w:val="nil"/>
                  </w:tcBorders>
                  <w:vAlign w:val="center"/>
                </w:tcPr>
                <w:p w14:paraId="4470CD5B">
                  <w:pPr>
                    <w:adjustRightInd w:val="0"/>
                    <w:snapToGrid w:val="0"/>
                    <w:jc w:val="center"/>
                    <w:rPr>
                      <w:rFonts w:ascii="宋体" w:hAnsi="宋体" w:cs="Lucida Console"/>
                      <w:b/>
                      <w:bCs/>
                      <w:color w:val="000000" w:themeColor="text1"/>
                      <w:szCs w:val="21"/>
                      <w14:textFill>
                        <w14:solidFill>
                          <w14:schemeClr w14:val="tx1"/>
                        </w14:solidFill>
                      </w14:textFill>
                    </w:rPr>
                  </w:pPr>
                  <w:r>
                    <w:rPr>
                      <w:rFonts w:hint="eastAsia" w:ascii="宋体" w:hAnsi="宋体" w:cs="Lucida Console"/>
                      <w:b/>
                      <w:bCs/>
                      <w:color w:val="000000" w:themeColor="text1"/>
                      <w:szCs w:val="21"/>
                      <w14:textFill>
                        <w14:solidFill>
                          <w14:schemeClr w14:val="tx1"/>
                        </w14:solidFill>
                      </w14:textFill>
                    </w:rPr>
                    <w:t>污染物</w:t>
                  </w:r>
                </w:p>
              </w:tc>
              <w:tc>
                <w:tcPr>
                  <w:tcW w:w="829" w:type="pct"/>
                  <w:tcBorders>
                    <w:tl2br w:val="nil"/>
                    <w:tr2bl w:val="nil"/>
                  </w:tcBorders>
                  <w:vAlign w:val="center"/>
                </w:tcPr>
                <w:p w14:paraId="3682FEF7">
                  <w:pPr>
                    <w:adjustRightInd w:val="0"/>
                    <w:snapToGrid w:val="0"/>
                    <w:jc w:val="cente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最高允许排放浓度（mg/m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w:t>
                  </w:r>
                </w:p>
              </w:tc>
              <w:tc>
                <w:tcPr>
                  <w:tcW w:w="606" w:type="pct"/>
                  <w:tcBorders>
                    <w:tl2br w:val="nil"/>
                    <w:tr2bl w:val="nil"/>
                  </w:tcBorders>
                  <w:vAlign w:val="center"/>
                </w:tcPr>
                <w:p w14:paraId="5A7C1A94">
                  <w:pPr>
                    <w:adjustRightInd w:val="0"/>
                    <w:snapToGrid w:val="0"/>
                    <w:jc w:val="cente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最高允许排放速率（kg/h）</w:t>
                  </w:r>
                </w:p>
              </w:tc>
              <w:tc>
                <w:tcPr>
                  <w:tcW w:w="526" w:type="pct"/>
                  <w:tcBorders>
                    <w:tl2br w:val="nil"/>
                    <w:tr2bl w:val="nil"/>
                  </w:tcBorders>
                  <w:vAlign w:val="center"/>
                </w:tcPr>
                <w:p w14:paraId="6614793A">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排气筒高度（m）</w:t>
                  </w:r>
                </w:p>
              </w:tc>
              <w:tc>
                <w:tcPr>
                  <w:tcW w:w="2087" w:type="pct"/>
                  <w:tcBorders>
                    <w:tl2br w:val="nil"/>
                    <w:tr2bl w:val="nil"/>
                  </w:tcBorders>
                  <w:vAlign w:val="center"/>
                </w:tcPr>
                <w:p w14:paraId="3A7BA1A1">
                  <w:pPr>
                    <w:adjustRightInd w:val="0"/>
                    <w:snapToGrid w:val="0"/>
                    <w:jc w:val="center"/>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标准来源</w:t>
                  </w:r>
                </w:p>
              </w:tc>
            </w:tr>
            <w:tr w14:paraId="6BEF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408" w:type="pct"/>
                  <w:tcBorders>
                    <w:tl2br w:val="nil"/>
                    <w:tr2bl w:val="nil"/>
                  </w:tcBorders>
                  <w:vAlign w:val="center"/>
                </w:tcPr>
                <w:p w14:paraId="41D8229D">
                  <w:pPr>
                    <w:adjustRightInd w:val="0"/>
                    <w:snapToGrid w:val="0"/>
                    <w:jc w:val="center"/>
                    <w:rPr>
                      <w:rFonts w:ascii="宋体" w:hAnsi="宋体" w:cs="Lucida Console"/>
                      <w:color w:val="000000" w:themeColor="text1"/>
                      <w:szCs w:val="21"/>
                      <w14:textFill>
                        <w14:solidFill>
                          <w14:schemeClr w14:val="tx1"/>
                        </w14:solidFill>
                      </w14:textFill>
                    </w:rPr>
                  </w:pPr>
                  <w:r>
                    <w:rPr>
                      <w:rFonts w:hint="eastAsia" w:ascii="宋体" w:hAnsi="宋体" w:cs="Lucida Console"/>
                      <w:color w:val="000000" w:themeColor="text1"/>
                      <w:szCs w:val="21"/>
                      <w14:textFill>
                        <w14:solidFill>
                          <w14:schemeClr w14:val="tx1"/>
                        </w14:solidFill>
                      </w14:textFill>
                    </w:rPr>
                    <w:t>发泡、涂胶、固化</w:t>
                  </w:r>
                </w:p>
              </w:tc>
              <w:tc>
                <w:tcPr>
                  <w:tcW w:w="542" w:type="pct"/>
                  <w:tcBorders>
                    <w:tl2br w:val="nil"/>
                    <w:tr2bl w:val="nil"/>
                  </w:tcBorders>
                  <w:shd w:val="clear" w:color="auto" w:fill="auto"/>
                  <w:vAlign w:val="center"/>
                </w:tcPr>
                <w:p w14:paraId="1BB4BE6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NMHC</w:t>
                  </w:r>
                </w:p>
              </w:tc>
              <w:tc>
                <w:tcPr>
                  <w:tcW w:w="829" w:type="pct"/>
                  <w:tcBorders>
                    <w:tl2br w:val="nil"/>
                    <w:tr2bl w:val="nil"/>
                  </w:tcBorders>
                  <w:shd w:val="clear" w:color="auto" w:fill="auto"/>
                  <w:vAlign w:val="center"/>
                </w:tcPr>
                <w:p w14:paraId="7FF90EF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606" w:type="pct"/>
                  <w:tcBorders>
                    <w:tl2br w:val="nil"/>
                    <w:tr2bl w:val="nil"/>
                  </w:tcBorders>
                  <w:vAlign w:val="center"/>
                </w:tcPr>
                <w:p w14:paraId="10C0179D">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526" w:type="pct"/>
                  <w:tcBorders>
                    <w:tl2br w:val="nil"/>
                    <w:tr2bl w:val="nil"/>
                  </w:tcBorders>
                  <w:vAlign w:val="center"/>
                </w:tcPr>
                <w:p w14:paraId="34569B8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2087" w:type="pct"/>
                  <w:vMerge w:val="restart"/>
                  <w:tcBorders>
                    <w:tl2br w:val="nil"/>
                    <w:tr2bl w:val="nil"/>
                  </w:tcBorders>
                  <w:vAlign w:val="center"/>
                </w:tcPr>
                <w:p w14:paraId="799889E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《固定源挥发性有机物综合排放标准 第6部分：其他行业》（DB34/4812.6-2024）</w:t>
                  </w:r>
                </w:p>
              </w:tc>
            </w:tr>
            <w:tr w14:paraId="237EF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408" w:type="pct"/>
                  <w:vMerge w:val="restart"/>
                  <w:tcBorders>
                    <w:tl2br w:val="nil"/>
                    <w:tr2bl w:val="nil"/>
                  </w:tcBorders>
                  <w:vAlign w:val="center"/>
                </w:tcPr>
                <w:p w14:paraId="677E8F74">
                  <w:pPr>
                    <w:adjustRightInd w:val="0"/>
                    <w:snapToGrid w:val="0"/>
                    <w:jc w:val="center"/>
                    <w:rPr>
                      <w:rFonts w:ascii="宋体" w:hAnsi="宋体" w:cs="Lucida Console"/>
                      <w:color w:val="000000" w:themeColor="text1"/>
                      <w:szCs w:val="21"/>
                      <w14:textFill>
                        <w14:solidFill>
                          <w14:schemeClr w14:val="tx1"/>
                        </w14:solidFill>
                      </w14:textFill>
                    </w:rPr>
                  </w:pPr>
                </w:p>
                <w:p w14:paraId="7D52411C">
                  <w:pPr>
                    <w:adjustRightInd w:val="0"/>
                    <w:snapToGrid w:val="0"/>
                    <w:jc w:val="center"/>
                    <w:rPr>
                      <w:rFonts w:ascii="宋体" w:hAnsi="宋体" w:cs="Lucida Console"/>
                      <w:color w:val="000000" w:themeColor="text1"/>
                      <w:szCs w:val="21"/>
                      <w14:textFill>
                        <w14:solidFill>
                          <w14:schemeClr w14:val="tx1"/>
                        </w14:solidFill>
                      </w14:textFill>
                    </w:rPr>
                  </w:pPr>
                  <w:r>
                    <w:rPr>
                      <w:rFonts w:hint="eastAsia" w:ascii="宋体" w:hAnsi="宋体" w:cs="Lucida Console"/>
                      <w:color w:val="000000" w:themeColor="text1"/>
                      <w:szCs w:val="21"/>
                      <w14:textFill>
                        <w14:solidFill>
                          <w14:schemeClr w14:val="tx1"/>
                        </w14:solidFill>
                      </w14:textFill>
                    </w:rPr>
                    <w:t>注塑</w:t>
                  </w:r>
                </w:p>
                <w:p w14:paraId="5798C58F">
                  <w:pPr>
                    <w:adjustRightInd w:val="0"/>
                    <w:snapToGrid w:val="0"/>
                    <w:jc w:val="center"/>
                    <w:rPr>
                      <w:rFonts w:ascii="宋体" w:hAnsi="宋体" w:cs="Lucida Console"/>
                      <w:color w:val="000000" w:themeColor="text1"/>
                      <w:szCs w:val="21"/>
                      <w14:textFill>
                        <w14:solidFill>
                          <w14:schemeClr w14:val="tx1"/>
                        </w14:solidFill>
                      </w14:textFill>
                    </w:rPr>
                  </w:pPr>
                </w:p>
              </w:tc>
              <w:tc>
                <w:tcPr>
                  <w:tcW w:w="542" w:type="pct"/>
                  <w:tcBorders>
                    <w:tl2br w:val="nil"/>
                    <w:tr2bl w:val="nil"/>
                  </w:tcBorders>
                  <w:shd w:val="clear" w:color="auto" w:fill="auto"/>
                  <w:vAlign w:val="center"/>
                </w:tcPr>
                <w:p w14:paraId="1ADFD87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NMHC</w:t>
                  </w:r>
                </w:p>
              </w:tc>
              <w:tc>
                <w:tcPr>
                  <w:tcW w:w="829" w:type="pct"/>
                  <w:tcBorders>
                    <w:tl2br w:val="nil"/>
                    <w:tr2bl w:val="nil"/>
                  </w:tcBorders>
                  <w:shd w:val="clear" w:color="auto" w:fill="auto"/>
                  <w:vAlign w:val="center"/>
                </w:tcPr>
                <w:p w14:paraId="18810F93">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w:t>
                  </w:r>
                </w:p>
              </w:tc>
              <w:tc>
                <w:tcPr>
                  <w:tcW w:w="606" w:type="pct"/>
                  <w:tcBorders>
                    <w:tl2br w:val="nil"/>
                    <w:tr2bl w:val="nil"/>
                  </w:tcBorders>
                  <w:vAlign w:val="center"/>
                </w:tcPr>
                <w:p w14:paraId="2A3F3DE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w:t>
                  </w:r>
                </w:p>
              </w:tc>
              <w:tc>
                <w:tcPr>
                  <w:tcW w:w="526" w:type="pct"/>
                  <w:tcBorders>
                    <w:tl2br w:val="nil"/>
                    <w:tr2bl w:val="nil"/>
                  </w:tcBorders>
                  <w:vAlign w:val="center"/>
                </w:tcPr>
                <w:p w14:paraId="573706B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2087" w:type="pct"/>
                  <w:vMerge w:val="continue"/>
                  <w:tcBorders>
                    <w:tl2br w:val="nil"/>
                    <w:tr2bl w:val="nil"/>
                  </w:tcBorders>
                  <w:vAlign w:val="center"/>
                </w:tcPr>
                <w:p w14:paraId="750A3422">
                  <w:pPr>
                    <w:adjustRightInd w:val="0"/>
                    <w:snapToGrid w:val="0"/>
                    <w:jc w:val="center"/>
                    <w:rPr>
                      <w:color w:val="000000" w:themeColor="text1"/>
                      <w:szCs w:val="21"/>
                      <w14:textFill>
                        <w14:solidFill>
                          <w14:schemeClr w14:val="tx1"/>
                        </w14:solidFill>
                      </w14:textFill>
                    </w:rPr>
                  </w:pPr>
                </w:p>
              </w:tc>
            </w:tr>
            <w:tr w14:paraId="7C3A0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408" w:type="pct"/>
                  <w:vMerge w:val="continue"/>
                  <w:tcBorders>
                    <w:tl2br w:val="nil"/>
                    <w:tr2bl w:val="nil"/>
                  </w:tcBorders>
                  <w:vAlign w:val="center"/>
                </w:tcPr>
                <w:p w14:paraId="58725381">
                  <w:pPr>
                    <w:adjustRightInd w:val="0"/>
                    <w:snapToGrid w:val="0"/>
                    <w:jc w:val="center"/>
                    <w:rPr>
                      <w:rFonts w:ascii="宋体" w:hAnsi="宋体" w:cs="Lucida Console"/>
                      <w:color w:val="000000" w:themeColor="text1"/>
                      <w:szCs w:val="21"/>
                      <w14:textFill>
                        <w14:solidFill>
                          <w14:schemeClr w14:val="tx1"/>
                        </w14:solidFill>
                      </w14:textFill>
                    </w:rPr>
                  </w:pPr>
                </w:p>
              </w:tc>
              <w:tc>
                <w:tcPr>
                  <w:tcW w:w="542" w:type="pct"/>
                  <w:tcBorders>
                    <w:tl2br w:val="nil"/>
                    <w:tr2bl w:val="nil"/>
                  </w:tcBorders>
                  <w:shd w:val="clear" w:color="auto" w:fill="auto"/>
                  <w:vAlign w:val="center"/>
                </w:tcPr>
                <w:p w14:paraId="34FA580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二氯甲烷</w:t>
                  </w:r>
                </w:p>
              </w:tc>
              <w:tc>
                <w:tcPr>
                  <w:tcW w:w="829" w:type="pct"/>
                  <w:tcBorders>
                    <w:tl2br w:val="nil"/>
                    <w:tr2bl w:val="nil"/>
                  </w:tcBorders>
                  <w:shd w:val="clear" w:color="auto" w:fill="auto"/>
                  <w:vAlign w:val="center"/>
                </w:tcPr>
                <w:p w14:paraId="030FC80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606" w:type="pct"/>
                  <w:tcBorders>
                    <w:tl2br w:val="nil"/>
                    <w:tr2bl w:val="nil"/>
                  </w:tcBorders>
                  <w:vAlign w:val="center"/>
                </w:tcPr>
                <w:p w14:paraId="0F7A8DD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26" w:type="pct"/>
                  <w:tcBorders>
                    <w:tl2br w:val="nil"/>
                    <w:tr2bl w:val="nil"/>
                  </w:tcBorders>
                  <w:vAlign w:val="center"/>
                </w:tcPr>
                <w:p w14:paraId="6B9F3E6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2087" w:type="pct"/>
                  <w:vMerge w:val="continue"/>
                  <w:tcBorders>
                    <w:tl2br w:val="nil"/>
                    <w:tr2bl w:val="nil"/>
                  </w:tcBorders>
                  <w:vAlign w:val="center"/>
                </w:tcPr>
                <w:p w14:paraId="5729DE17">
                  <w:pPr>
                    <w:pStyle w:val="9"/>
                    <w:rPr>
                      <w:color w:val="000000" w:themeColor="text1"/>
                      <w14:textFill>
                        <w14:solidFill>
                          <w14:schemeClr w14:val="tx1"/>
                        </w14:solidFill>
                      </w14:textFill>
                    </w:rPr>
                  </w:pPr>
                </w:p>
              </w:tc>
            </w:tr>
            <w:tr w14:paraId="23579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408" w:type="pct"/>
                  <w:vMerge w:val="continue"/>
                  <w:tcBorders>
                    <w:tl2br w:val="nil"/>
                    <w:tr2bl w:val="nil"/>
                  </w:tcBorders>
                  <w:vAlign w:val="center"/>
                </w:tcPr>
                <w:p w14:paraId="5A62C7EA">
                  <w:pPr>
                    <w:adjustRightInd w:val="0"/>
                    <w:snapToGrid w:val="0"/>
                    <w:jc w:val="center"/>
                    <w:rPr>
                      <w:rFonts w:ascii="宋体" w:hAnsi="宋体" w:cs="Lucida Console"/>
                      <w:color w:val="000000" w:themeColor="text1"/>
                      <w:szCs w:val="21"/>
                      <w14:textFill>
                        <w14:solidFill>
                          <w14:schemeClr w14:val="tx1"/>
                        </w14:solidFill>
                      </w14:textFill>
                    </w:rPr>
                  </w:pPr>
                </w:p>
              </w:tc>
              <w:tc>
                <w:tcPr>
                  <w:tcW w:w="542" w:type="pct"/>
                  <w:tcBorders>
                    <w:tl2br w:val="nil"/>
                    <w:tr2bl w:val="nil"/>
                  </w:tcBorders>
                  <w:shd w:val="clear" w:color="auto" w:fill="auto"/>
                  <w:vAlign w:val="center"/>
                </w:tcPr>
                <w:p w14:paraId="1A9C49E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苯乙烯</w:t>
                  </w:r>
                </w:p>
              </w:tc>
              <w:tc>
                <w:tcPr>
                  <w:tcW w:w="829" w:type="pct"/>
                  <w:tcBorders>
                    <w:tl2br w:val="nil"/>
                    <w:tr2bl w:val="nil"/>
                  </w:tcBorders>
                  <w:shd w:val="clear" w:color="auto" w:fill="auto"/>
                  <w:vAlign w:val="center"/>
                </w:tcPr>
                <w:p w14:paraId="78CCF4D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606" w:type="pct"/>
                  <w:tcBorders>
                    <w:tl2br w:val="nil"/>
                    <w:tr2bl w:val="nil"/>
                  </w:tcBorders>
                  <w:vAlign w:val="center"/>
                </w:tcPr>
                <w:p w14:paraId="69D9E3F3">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26" w:type="pct"/>
                  <w:tcBorders>
                    <w:tl2br w:val="nil"/>
                    <w:tr2bl w:val="nil"/>
                  </w:tcBorders>
                  <w:vAlign w:val="center"/>
                </w:tcPr>
                <w:p w14:paraId="670AC74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2087" w:type="pct"/>
                  <w:vMerge w:val="restart"/>
                  <w:tcBorders>
                    <w:tl2br w:val="nil"/>
                    <w:tr2bl w:val="nil"/>
                  </w:tcBorders>
                  <w:vAlign w:val="center"/>
                </w:tcPr>
                <w:p w14:paraId="238AEA9F">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《合成树脂工业污染物排放标准》（GB31572-2015）</w:t>
                  </w:r>
                </w:p>
              </w:tc>
            </w:tr>
            <w:tr w14:paraId="23FA9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408" w:type="pct"/>
                  <w:vMerge w:val="continue"/>
                  <w:tcBorders>
                    <w:tl2br w:val="nil"/>
                    <w:tr2bl w:val="nil"/>
                  </w:tcBorders>
                  <w:vAlign w:val="center"/>
                </w:tcPr>
                <w:p w14:paraId="73971408">
                  <w:pPr>
                    <w:adjustRightInd w:val="0"/>
                    <w:snapToGrid w:val="0"/>
                    <w:jc w:val="center"/>
                    <w:rPr>
                      <w:rFonts w:ascii="宋体" w:hAnsi="宋体" w:cs="Lucida Console"/>
                      <w:color w:val="000000" w:themeColor="text1"/>
                      <w:szCs w:val="21"/>
                      <w14:textFill>
                        <w14:solidFill>
                          <w14:schemeClr w14:val="tx1"/>
                        </w14:solidFill>
                      </w14:textFill>
                    </w:rPr>
                  </w:pPr>
                </w:p>
              </w:tc>
              <w:tc>
                <w:tcPr>
                  <w:tcW w:w="542" w:type="pct"/>
                  <w:tcBorders>
                    <w:tl2br w:val="nil"/>
                    <w:tr2bl w:val="nil"/>
                  </w:tcBorders>
                  <w:shd w:val="clear" w:color="auto" w:fill="auto"/>
                  <w:vAlign w:val="center"/>
                </w:tcPr>
                <w:p w14:paraId="05E86DF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丙烯腈</w:t>
                  </w:r>
                </w:p>
              </w:tc>
              <w:tc>
                <w:tcPr>
                  <w:tcW w:w="829" w:type="pct"/>
                  <w:tcBorders>
                    <w:tl2br w:val="nil"/>
                    <w:tr2bl w:val="nil"/>
                  </w:tcBorders>
                  <w:shd w:val="clear" w:color="auto" w:fill="auto"/>
                  <w:vAlign w:val="center"/>
                </w:tcPr>
                <w:p w14:paraId="40CF8EB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c>
                <w:tcPr>
                  <w:tcW w:w="606" w:type="pct"/>
                  <w:tcBorders>
                    <w:tl2br w:val="nil"/>
                    <w:tr2bl w:val="nil"/>
                  </w:tcBorders>
                  <w:vAlign w:val="center"/>
                </w:tcPr>
                <w:p w14:paraId="75A2271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26" w:type="pct"/>
                  <w:tcBorders>
                    <w:tl2br w:val="nil"/>
                    <w:tr2bl w:val="nil"/>
                  </w:tcBorders>
                  <w:vAlign w:val="center"/>
                </w:tcPr>
                <w:p w14:paraId="68C1A04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2087" w:type="pct"/>
                  <w:vMerge w:val="continue"/>
                  <w:tcBorders>
                    <w:tl2br w:val="nil"/>
                    <w:tr2bl w:val="nil"/>
                  </w:tcBorders>
                  <w:vAlign w:val="center"/>
                </w:tcPr>
                <w:p w14:paraId="672F7DD1">
                  <w:pPr>
                    <w:pStyle w:val="9"/>
                    <w:rPr>
                      <w:color w:val="000000" w:themeColor="text1"/>
                      <w14:textFill>
                        <w14:solidFill>
                          <w14:schemeClr w14:val="tx1"/>
                        </w14:solidFill>
                      </w14:textFill>
                    </w:rPr>
                  </w:pPr>
                </w:p>
              </w:tc>
            </w:tr>
            <w:tr w14:paraId="506C5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408" w:type="pct"/>
                  <w:vMerge w:val="continue"/>
                  <w:tcBorders>
                    <w:tl2br w:val="nil"/>
                    <w:tr2bl w:val="nil"/>
                  </w:tcBorders>
                  <w:vAlign w:val="center"/>
                </w:tcPr>
                <w:p w14:paraId="60A283EE">
                  <w:pPr>
                    <w:adjustRightInd w:val="0"/>
                    <w:snapToGrid w:val="0"/>
                    <w:jc w:val="center"/>
                    <w:rPr>
                      <w:rFonts w:ascii="宋体" w:hAnsi="宋体" w:cs="Lucida Console"/>
                      <w:color w:val="000000" w:themeColor="text1"/>
                      <w:szCs w:val="21"/>
                      <w14:textFill>
                        <w14:solidFill>
                          <w14:schemeClr w14:val="tx1"/>
                        </w14:solidFill>
                      </w14:textFill>
                    </w:rPr>
                  </w:pPr>
                </w:p>
              </w:tc>
              <w:tc>
                <w:tcPr>
                  <w:tcW w:w="542" w:type="pct"/>
                  <w:tcBorders>
                    <w:tl2br w:val="nil"/>
                    <w:tr2bl w:val="nil"/>
                  </w:tcBorders>
                  <w:shd w:val="clear" w:color="auto" w:fill="auto"/>
                  <w:vAlign w:val="center"/>
                </w:tcPr>
                <w:p w14:paraId="55AC3E7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1,3-丁二烯</w:t>
                  </w:r>
                </w:p>
              </w:tc>
              <w:tc>
                <w:tcPr>
                  <w:tcW w:w="829" w:type="pct"/>
                  <w:tcBorders>
                    <w:tl2br w:val="nil"/>
                    <w:tr2bl w:val="nil"/>
                  </w:tcBorders>
                  <w:shd w:val="clear" w:color="auto" w:fill="auto"/>
                  <w:vAlign w:val="center"/>
                </w:tcPr>
                <w:p w14:paraId="4BE44DF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606" w:type="pct"/>
                  <w:tcBorders>
                    <w:tl2br w:val="nil"/>
                    <w:tr2bl w:val="nil"/>
                  </w:tcBorders>
                  <w:vAlign w:val="center"/>
                </w:tcPr>
                <w:p w14:paraId="1090D40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26" w:type="pct"/>
                  <w:tcBorders>
                    <w:tl2br w:val="nil"/>
                    <w:tr2bl w:val="nil"/>
                  </w:tcBorders>
                  <w:vAlign w:val="center"/>
                </w:tcPr>
                <w:p w14:paraId="1F23DB3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2087" w:type="pct"/>
                  <w:vMerge w:val="continue"/>
                  <w:tcBorders>
                    <w:tl2br w:val="nil"/>
                    <w:tr2bl w:val="nil"/>
                  </w:tcBorders>
                  <w:vAlign w:val="center"/>
                </w:tcPr>
                <w:p w14:paraId="3D9D239F">
                  <w:pPr>
                    <w:jc w:val="center"/>
                    <w:rPr>
                      <w:color w:val="000000" w:themeColor="text1"/>
                      <w:szCs w:val="21"/>
                      <w14:textFill>
                        <w14:solidFill>
                          <w14:schemeClr w14:val="tx1"/>
                        </w14:solidFill>
                      </w14:textFill>
                    </w:rPr>
                  </w:pPr>
                </w:p>
              </w:tc>
            </w:tr>
            <w:tr w14:paraId="6AD28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408" w:type="pct"/>
                  <w:vMerge w:val="continue"/>
                  <w:tcBorders>
                    <w:tl2br w:val="nil"/>
                    <w:tr2bl w:val="nil"/>
                  </w:tcBorders>
                  <w:vAlign w:val="center"/>
                </w:tcPr>
                <w:p w14:paraId="67D54B34">
                  <w:pPr>
                    <w:adjustRightInd w:val="0"/>
                    <w:snapToGrid w:val="0"/>
                    <w:jc w:val="center"/>
                    <w:rPr>
                      <w:rFonts w:ascii="宋体" w:hAnsi="宋体" w:cs="Lucida Console"/>
                      <w:color w:val="000000" w:themeColor="text1"/>
                      <w:szCs w:val="21"/>
                      <w14:textFill>
                        <w14:solidFill>
                          <w14:schemeClr w14:val="tx1"/>
                        </w14:solidFill>
                      </w14:textFill>
                    </w:rPr>
                  </w:pPr>
                </w:p>
              </w:tc>
              <w:tc>
                <w:tcPr>
                  <w:tcW w:w="542" w:type="pct"/>
                  <w:tcBorders>
                    <w:tl2br w:val="nil"/>
                    <w:tr2bl w:val="nil"/>
                  </w:tcBorders>
                  <w:shd w:val="clear" w:color="auto" w:fill="auto"/>
                  <w:vAlign w:val="center"/>
                </w:tcPr>
                <w:p w14:paraId="7CB2FAA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酚类</w:t>
                  </w:r>
                </w:p>
              </w:tc>
              <w:tc>
                <w:tcPr>
                  <w:tcW w:w="829" w:type="pct"/>
                  <w:tcBorders>
                    <w:tl2br w:val="nil"/>
                    <w:tr2bl w:val="nil"/>
                  </w:tcBorders>
                  <w:shd w:val="clear" w:color="auto" w:fill="auto"/>
                  <w:vAlign w:val="center"/>
                </w:tcPr>
                <w:p w14:paraId="7946E70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606" w:type="pct"/>
                  <w:tcBorders>
                    <w:tl2br w:val="nil"/>
                    <w:tr2bl w:val="nil"/>
                  </w:tcBorders>
                  <w:vAlign w:val="center"/>
                </w:tcPr>
                <w:p w14:paraId="3019FC3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26" w:type="pct"/>
                  <w:tcBorders>
                    <w:tl2br w:val="nil"/>
                    <w:tr2bl w:val="nil"/>
                  </w:tcBorders>
                  <w:vAlign w:val="center"/>
                </w:tcPr>
                <w:p w14:paraId="6FEEA45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2087" w:type="pct"/>
                  <w:vMerge w:val="continue"/>
                  <w:tcBorders>
                    <w:tl2br w:val="nil"/>
                    <w:tr2bl w:val="nil"/>
                  </w:tcBorders>
                  <w:vAlign w:val="center"/>
                </w:tcPr>
                <w:p w14:paraId="3124C626">
                  <w:pPr>
                    <w:jc w:val="center"/>
                    <w:rPr>
                      <w:color w:val="000000" w:themeColor="text1"/>
                      <w:szCs w:val="21"/>
                      <w14:textFill>
                        <w14:solidFill>
                          <w14:schemeClr w14:val="tx1"/>
                        </w14:solidFill>
                      </w14:textFill>
                    </w:rPr>
                  </w:pPr>
                </w:p>
              </w:tc>
            </w:tr>
            <w:tr w14:paraId="5AACB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408" w:type="pct"/>
                  <w:vMerge w:val="continue"/>
                  <w:tcBorders>
                    <w:tl2br w:val="nil"/>
                    <w:tr2bl w:val="nil"/>
                  </w:tcBorders>
                  <w:vAlign w:val="center"/>
                </w:tcPr>
                <w:p w14:paraId="2899F4B8">
                  <w:pPr>
                    <w:adjustRightInd w:val="0"/>
                    <w:snapToGrid w:val="0"/>
                    <w:jc w:val="center"/>
                    <w:rPr>
                      <w:rFonts w:ascii="宋体" w:hAnsi="宋体" w:cs="Lucida Console"/>
                      <w:color w:val="000000" w:themeColor="text1"/>
                      <w:szCs w:val="21"/>
                      <w14:textFill>
                        <w14:solidFill>
                          <w14:schemeClr w14:val="tx1"/>
                        </w14:solidFill>
                      </w14:textFill>
                    </w:rPr>
                  </w:pPr>
                </w:p>
              </w:tc>
              <w:tc>
                <w:tcPr>
                  <w:tcW w:w="542" w:type="pct"/>
                  <w:tcBorders>
                    <w:tl2br w:val="nil"/>
                    <w:tr2bl w:val="nil"/>
                  </w:tcBorders>
                  <w:shd w:val="clear" w:color="auto" w:fill="auto"/>
                  <w:vAlign w:val="center"/>
                </w:tcPr>
                <w:p w14:paraId="354DEE8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甲苯</w:t>
                  </w:r>
                </w:p>
              </w:tc>
              <w:tc>
                <w:tcPr>
                  <w:tcW w:w="829" w:type="pct"/>
                  <w:tcBorders>
                    <w:tl2br w:val="nil"/>
                    <w:tr2bl w:val="nil"/>
                  </w:tcBorders>
                  <w:shd w:val="clear" w:color="auto" w:fill="auto"/>
                  <w:vAlign w:val="center"/>
                </w:tcPr>
                <w:p w14:paraId="09C4163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606" w:type="pct"/>
                  <w:tcBorders>
                    <w:tl2br w:val="nil"/>
                    <w:tr2bl w:val="nil"/>
                  </w:tcBorders>
                  <w:vAlign w:val="center"/>
                </w:tcPr>
                <w:p w14:paraId="42953B2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26" w:type="pct"/>
                  <w:tcBorders>
                    <w:tl2br w:val="nil"/>
                    <w:tr2bl w:val="nil"/>
                  </w:tcBorders>
                  <w:vAlign w:val="center"/>
                </w:tcPr>
                <w:p w14:paraId="720A6A8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2087" w:type="pct"/>
                  <w:vMerge w:val="continue"/>
                  <w:tcBorders>
                    <w:tl2br w:val="nil"/>
                    <w:tr2bl w:val="nil"/>
                  </w:tcBorders>
                  <w:vAlign w:val="center"/>
                </w:tcPr>
                <w:p w14:paraId="14A6B64F">
                  <w:pPr>
                    <w:jc w:val="center"/>
                    <w:rPr>
                      <w:color w:val="000000" w:themeColor="text1"/>
                      <w:szCs w:val="21"/>
                      <w14:textFill>
                        <w14:solidFill>
                          <w14:schemeClr w14:val="tx1"/>
                        </w14:solidFill>
                      </w14:textFill>
                    </w:rPr>
                  </w:pPr>
                </w:p>
              </w:tc>
            </w:tr>
            <w:tr w14:paraId="3D68C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408" w:type="pct"/>
                  <w:vMerge w:val="continue"/>
                  <w:tcBorders>
                    <w:tl2br w:val="nil"/>
                    <w:tr2bl w:val="nil"/>
                  </w:tcBorders>
                  <w:vAlign w:val="center"/>
                </w:tcPr>
                <w:p w14:paraId="2FF872C6">
                  <w:pPr>
                    <w:adjustRightInd w:val="0"/>
                    <w:snapToGrid w:val="0"/>
                    <w:jc w:val="center"/>
                    <w:rPr>
                      <w:rFonts w:ascii="宋体" w:hAnsi="宋体" w:cs="Lucida Console"/>
                      <w:color w:val="000000" w:themeColor="text1"/>
                      <w:szCs w:val="21"/>
                      <w14:textFill>
                        <w14:solidFill>
                          <w14:schemeClr w14:val="tx1"/>
                        </w14:solidFill>
                      </w14:textFill>
                    </w:rPr>
                  </w:pPr>
                </w:p>
              </w:tc>
              <w:tc>
                <w:tcPr>
                  <w:tcW w:w="542" w:type="pct"/>
                  <w:tcBorders>
                    <w:tl2br w:val="nil"/>
                    <w:tr2bl w:val="nil"/>
                  </w:tcBorders>
                  <w:shd w:val="clear" w:color="auto" w:fill="auto"/>
                  <w:vAlign w:val="center"/>
                </w:tcPr>
                <w:p w14:paraId="6957F1B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乙苯</w:t>
                  </w:r>
                </w:p>
              </w:tc>
              <w:tc>
                <w:tcPr>
                  <w:tcW w:w="829" w:type="pct"/>
                  <w:tcBorders>
                    <w:tl2br w:val="nil"/>
                    <w:tr2bl w:val="nil"/>
                  </w:tcBorders>
                  <w:shd w:val="clear" w:color="auto" w:fill="auto"/>
                  <w:vAlign w:val="center"/>
                </w:tcPr>
                <w:p w14:paraId="6DE0E6E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606" w:type="pct"/>
                  <w:tcBorders>
                    <w:tl2br w:val="nil"/>
                    <w:tr2bl w:val="nil"/>
                  </w:tcBorders>
                  <w:vAlign w:val="center"/>
                </w:tcPr>
                <w:p w14:paraId="680600B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26" w:type="pct"/>
                  <w:tcBorders>
                    <w:tl2br w:val="nil"/>
                    <w:tr2bl w:val="nil"/>
                  </w:tcBorders>
                  <w:vAlign w:val="center"/>
                </w:tcPr>
                <w:p w14:paraId="4955F7C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2087" w:type="pct"/>
                  <w:vMerge w:val="continue"/>
                  <w:tcBorders>
                    <w:tl2br w:val="nil"/>
                    <w:tr2bl w:val="nil"/>
                  </w:tcBorders>
                  <w:vAlign w:val="center"/>
                </w:tcPr>
                <w:p w14:paraId="02101100">
                  <w:pPr>
                    <w:jc w:val="center"/>
                    <w:rPr>
                      <w:color w:val="000000" w:themeColor="text1"/>
                      <w:szCs w:val="21"/>
                      <w14:textFill>
                        <w14:solidFill>
                          <w14:schemeClr w14:val="tx1"/>
                        </w14:solidFill>
                      </w14:textFill>
                    </w:rPr>
                  </w:pPr>
                </w:p>
              </w:tc>
            </w:tr>
            <w:tr w14:paraId="501C3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408" w:type="pct"/>
                  <w:vMerge w:val="continue"/>
                  <w:tcBorders>
                    <w:tl2br w:val="nil"/>
                    <w:tr2bl w:val="nil"/>
                  </w:tcBorders>
                  <w:vAlign w:val="center"/>
                </w:tcPr>
                <w:p w14:paraId="78FA56B4">
                  <w:pPr>
                    <w:adjustRightInd w:val="0"/>
                    <w:snapToGrid w:val="0"/>
                    <w:jc w:val="center"/>
                    <w:rPr>
                      <w:rFonts w:ascii="宋体" w:hAnsi="宋体" w:cs="Lucida Console"/>
                      <w:color w:val="000000" w:themeColor="text1"/>
                      <w:szCs w:val="21"/>
                      <w14:textFill>
                        <w14:solidFill>
                          <w14:schemeClr w14:val="tx1"/>
                        </w14:solidFill>
                      </w14:textFill>
                    </w:rPr>
                  </w:pPr>
                </w:p>
              </w:tc>
              <w:tc>
                <w:tcPr>
                  <w:tcW w:w="542" w:type="pct"/>
                  <w:tcBorders>
                    <w:tl2br w:val="nil"/>
                    <w:tr2bl w:val="nil"/>
                  </w:tcBorders>
                  <w:shd w:val="clear" w:color="auto" w:fill="auto"/>
                  <w:vAlign w:val="center"/>
                </w:tcPr>
                <w:p w14:paraId="36DD21F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氯苯类</w:t>
                  </w:r>
                </w:p>
              </w:tc>
              <w:tc>
                <w:tcPr>
                  <w:tcW w:w="829" w:type="pct"/>
                  <w:tcBorders>
                    <w:tl2br w:val="nil"/>
                    <w:tr2bl w:val="nil"/>
                  </w:tcBorders>
                  <w:shd w:val="clear" w:color="auto" w:fill="auto"/>
                  <w:vAlign w:val="center"/>
                </w:tcPr>
                <w:p w14:paraId="5C6BD96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606" w:type="pct"/>
                  <w:tcBorders>
                    <w:tl2br w:val="nil"/>
                    <w:tr2bl w:val="nil"/>
                  </w:tcBorders>
                  <w:vAlign w:val="center"/>
                </w:tcPr>
                <w:p w14:paraId="3080A08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26" w:type="pct"/>
                  <w:tcBorders>
                    <w:tl2br w:val="nil"/>
                    <w:tr2bl w:val="nil"/>
                  </w:tcBorders>
                  <w:vAlign w:val="center"/>
                </w:tcPr>
                <w:p w14:paraId="519C5AC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2087" w:type="pct"/>
                  <w:vMerge w:val="continue"/>
                  <w:tcBorders>
                    <w:tl2br w:val="nil"/>
                    <w:tr2bl w:val="nil"/>
                  </w:tcBorders>
                  <w:vAlign w:val="center"/>
                </w:tcPr>
                <w:p w14:paraId="7652588E">
                  <w:pPr>
                    <w:jc w:val="center"/>
                    <w:rPr>
                      <w:color w:val="000000" w:themeColor="text1"/>
                      <w:szCs w:val="21"/>
                      <w14:textFill>
                        <w14:solidFill>
                          <w14:schemeClr w14:val="tx1"/>
                        </w14:solidFill>
                      </w14:textFill>
                    </w:rPr>
                  </w:pPr>
                </w:p>
              </w:tc>
            </w:tr>
            <w:tr w14:paraId="2954E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408" w:type="pct"/>
                  <w:tcBorders>
                    <w:tl2br w:val="nil"/>
                    <w:tr2bl w:val="nil"/>
                  </w:tcBorders>
                  <w:vAlign w:val="center"/>
                </w:tcPr>
                <w:p w14:paraId="5588C757">
                  <w:pPr>
                    <w:adjustRightInd w:val="0"/>
                    <w:snapToGrid w:val="0"/>
                    <w:jc w:val="center"/>
                    <w:rPr>
                      <w:rFonts w:ascii="宋体" w:hAnsi="宋体" w:cs="Lucida Console"/>
                      <w:color w:val="000000" w:themeColor="text1"/>
                      <w:szCs w:val="21"/>
                      <w14:textFill>
                        <w14:solidFill>
                          <w14:schemeClr w14:val="tx1"/>
                        </w14:solidFill>
                      </w14:textFill>
                    </w:rPr>
                  </w:pPr>
                  <w:r>
                    <w:rPr>
                      <w:rFonts w:hint="eastAsia" w:ascii="宋体" w:hAnsi="宋体" w:cs="Lucida Console"/>
                      <w:color w:val="000000" w:themeColor="text1"/>
                      <w:szCs w:val="21"/>
                      <w14:textFill>
                        <w14:solidFill>
                          <w14:schemeClr w14:val="tx1"/>
                        </w14:solidFill>
                      </w14:textFill>
                    </w:rPr>
                    <w:t>破碎</w:t>
                  </w:r>
                </w:p>
              </w:tc>
              <w:tc>
                <w:tcPr>
                  <w:tcW w:w="542" w:type="pct"/>
                  <w:tcBorders>
                    <w:tl2br w:val="nil"/>
                    <w:tr2bl w:val="nil"/>
                  </w:tcBorders>
                  <w:shd w:val="clear" w:color="auto" w:fill="auto"/>
                  <w:vAlign w:val="center"/>
                </w:tcPr>
                <w:p w14:paraId="48B93B2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829" w:type="pct"/>
                  <w:tcBorders>
                    <w:tl2br w:val="nil"/>
                    <w:tr2bl w:val="nil"/>
                  </w:tcBorders>
                  <w:shd w:val="clear" w:color="auto" w:fill="auto"/>
                  <w:vAlign w:val="center"/>
                </w:tcPr>
                <w:p w14:paraId="5640833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606" w:type="pct"/>
                  <w:tcBorders>
                    <w:tl2br w:val="nil"/>
                    <w:tr2bl w:val="nil"/>
                  </w:tcBorders>
                  <w:vAlign w:val="center"/>
                </w:tcPr>
                <w:p w14:paraId="1FF7605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26" w:type="pct"/>
                  <w:tcBorders>
                    <w:tl2br w:val="nil"/>
                    <w:tr2bl w:val="nil"/>
                  </w:tcBorders>
                  <w:vAlign w:val="center"/>
                </w:tcPr>
                <w:p w14:paraId="4D7C53D3">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2087" w:type="pct"/>
                  <w:vMerge w:val="continue"/>
                  <w:tcBorders>
                    <w:tl2br w:val="nil"/>
                    <w:tr2bl w:val="nil"/>
                  </w:tcBorders>
                  <w:vAlign w:val="center"/>
                </w:tcPr>
                <w:p w14:paraId="1022F6ED">
                  <w:pPr>
                    <w:jc w:val="center"/>
                    <w:rPr>
                      <w:color w:val="000000" w:themeColor="text1"/>
                      <w:szCs w:val="21"/>
                      <w14:textFill>
                        <w14:solidFill>
                          <w14:schemeClr w14:val="tx1"/>
                        </w14:solidFill>
                      </w14:textFill>
                    </w:rPr>
                  </w:pPr>
                </w:p>
              </w:tc>
            </w:tr>
          </w:tbl>
          <w:p w14:paraId="77AF6261">
            <w:pPr>
              <w:adjustRightInd w:val="0"/>
              <w:snapToGrid w:val="0"/>
              <w:jc w:val="center"/>
              <w:rPr>
                <w:b/>
                <w:color w:val="000000" w:themeColor="text1"/>
                <w:sz w:val="24"/>
                <w:lang w:val="zh-CN"/>
                <w14:textFill>
                  <w14:solidFill>
                    <w14:schemeClr w14:val="tx1"/>
                  </w14:solidFill>
                </w14:textFill>
              </w:rPr>
            </w:pPr>
          </w:p>
          <w:p w14:paraId="07538EA6">
            <w:pPr>
              <w:adjustRightInd w:val="0"/>
              <w:snapToGrid w:val="0"/>
              <w:jc w:val="center"/>
              <w:rPr>
                <w:bCs/>
                <w:color w:val="000000" w:themeColor="text1"/>
                <w:szCs w:val="21"/>
                <w14:textFill>
                  <w14:solidFill>
                    <w14:schemeClr w14:val="tx1"/>
                  </w14:solidFill>
                </w14:textFill>
              </w:rPr>
            </w:pPr>
            <w:r>
              <w:rPr>
                <w:b/>
                <w:color w:val="000000" w:themeColor="text1"/>
                <w:szCs w:val="21"/>
                <w:lang w:val="zh-CN"/>
                <w14:textFill>
                  <w14:solidFill>
                    <w14:schemeClr w14:val="tx1"/>
                  </w14:solidFill>
                </w14:textFill>
              </w:rPr>
              <w:t>表</w:t>
            </w:r>
            <w:r>
              <w:rPr>
                <w:rFonts w:hint="eastAsia"/>
                <w:b/>
                <w:color w:val="000000" w:themeColor="text1"/>
                <w:szCs w:val="21"/>
                <w14:textFill>
                  <w14:solidFill>
                    <w14:schemeClr w14:val="tx1"/>
                  </w14:solidFill>
                </w14:textFill>
              </w:rPr>
              <w:t>3-9</w:t>
            </w:r>
            <w:r>
              <w:rPr>
                <w:b/>
                <w:color w:val="000000" w:themeColor="text1"/>
                <w:szCs w:val="21"/>
                <w14:textFill>
                  <w14:solidFill>
                    <w14:schemeClr w14:val="tx1"/>
                  </w14:solidFill>
                </w14:textFill>
              </w:rPr>
              <w:t xml:space="preserve"> </w:t>
            </w:r>
            <w:r>
              <w:rPr>
                <w:rFonts w:hint="eastAsia"/>
                <w:b/>
                <w:color w:val="000000" w:themeColor="text1"/>
                <w:szCs w:val="21"/>
                <w14:textFill>
                  <w14:solidFill>
                    <w14:schemeClr w14:val="tx1"/>
                  </w14:solidFill>
                </w14:textFill>
              </w:rPr>
              <w:t>建设项目厂界</w:t>
            </w:r>
            <w:r>
              <w:rPr>
                <w:rFonts w:hint="eastAsia"/>
                <w:b/>
                <w:color w:val="000000" w:themeColor="text1"/>
                <w:szCs w:val="21"/>
                <w:lang w:val="zh-CN"/>
                <w14:textFill>
                  <w14:solidFill>
                    <w14:schemeClr w14:val="tx1"/>
                  </w14:solidFill>
                </w14:textFill>
              </w:rPr>
              <w:t>无组织废气排放标准</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61"/>
              <w:gridCol w:w="872"/>
              <w:gridCol w:w="1094"/>
              <w:gridCol w:w="1335"/>
              <w:gridCol w:w="3905"/>
            </w:tblGrid>
            <w:tr w14:paraId="7FB9B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 w:hRule="atLeast"/>
                <w:jc w:val="center"/>
              </w:trPr>
              <w:tc>
                <w:tcPr>
                  <w:tcW w:w="420" w:type="pct"/>
                  <w:vMerge w:val="restart"/>
                  <w:tcBorders>
                    <w:tl2br w:val="nil"/>
                    <w:tr2bl w:val="nil"/>
                  </w:tcBorders>
                  <w:vAlign w:val="center"/>
                </w:tcPr>
                <w:p w14:paraId="2B942942">
                  <w:pPr>
                    <w:adjustRightInd w:val="0"/>
                    <w:snapToGrid w:val="0"/>
                    <w:jc w:val="center"/>
                    <w:rPr>
                      <w:rFonts w:ascii="宋体" w:hAnsi="宋体" w:cs="Lucida Console"/>
                      <w:color w:val="000000" w:themeColor="text1"/>
                      <w:szCs w:val="21"/>
                      <w14:textFill>
                        <w14:solidFill>
                          <w14:schemeClr w14:val="tx1"/>
                        </w14:solidFill>
                      </w14:textFill>
                    </w:rPr>
                  </w:pPr>
                  <w:r>
                    <w:rPr>
                      <w:rFonts w:hint="eastAsia" w:ascii="宋体" w:hAnsi="宋体" w:cs="Lucida Console"/>
                      <w:b/>
                      <w:bCs/>
                      <w:color w:val="000000" w:themeColor="text1"/>
                      <w:szCs w:val="21"/>
                      <w14:textFill>
                        <w14:solidFill>
                          <w14:schemeClr w14:val="tx1"/>
                        </w14:solidFill>
                      </w14:textFill>
                    </w:rPr>
                    <w:t>污染源</w:t>
                  </w:r>
                </w:p>
              </w:tc>
              <w:tc>
                <w:tcPr>
                  <w:tcW w:w="554" w:type="pct"/>
                  <w:vMerge w:val="restart"/>
                  <w:tcBorders>
                    <w:tl2br w:val="nil"/>
                    <w:tr2bl w:val="nil"/>
                  </w:tcBorders>
                  <w:vAlign w:val="center"/>
                </w:tcPr>
                <w:p w14:paraId="6DFF903B">
                  <w:pPr>
                    <w:adjustRightInd w:val="0"/>
                    <w:snapToGrid w:val="0"/>
                    <w:jc w:val="center"/>
                    <w:rPr>
                      <w:rFonts w:ascii="宋体" w:hAnsi="宋体" w:cs="Lucida Console"/>
                      <w:b/>
                      <w:bCs/>
                      <w:color w:val="000000" w:themeColor="text1"/>
                      <w:szCs w:val="21"/>
                      <w14:textFill>
                        <w14:solidFill>
                          <w14:schemeClr w14:val="tx1"/>
                        </w14:solidFill>
                      </w14:textFill>
                    </w:rPr>
                  </w:pPr>
                  <w:r>
                    <w:rPr>
                      <w:rFonts w:hint="eastAsia" w:ascii="宋体" w:hAnsi="宋体" w:cs="Lucida Console"/>
                      <w:b/>
                      <w:bCs/>
                      <w:color w:val="000000" w:themeColor="text1"/>
                      <w:szCs w:val="21"/>
                      <w14:textFill>
                        <w14:solidFill>
                          <w14:schemeClr w14:val="tx1"/>
                        </w14:solidFill>
                      </w14:textFill>
                    </w:rPr>
                    <w:t>污染物</w:t>
                  </w:r>
                </w:p>
              </w:tc>
              <w:tc>
                <w:tcPr>
                  <w:tcW w:w="1543" w:type="pct"/>
                  <w:gridSpan w:val="2"/>
                  <w:tcBorders>
                    <w:tl2br w:val="nil"/>
                    <w:tr2bl w:val="nil"/>
                  </w:tcBorders>
                  <w:vAlign w:val="center"/>
                </w:tcPr>
                <w:p w14:paraId="004D1DAD">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无组织排放监控浓度限值</w:t>
                  </w:r>
                </w:p>
              </w:tc>
              <w:tc>
                <w:tcPr>
                  <w:tcW w:w="2481" w:type="pct"/>
                  <w:vMerge w:val="restart"/>
                  <w:tcBorders>
                    <w:tl2br w:val="nil"/>
                    <w:tr2bl w:val="nil"/>
                  </w:tcBorders>
                  <w:vAlign w:val="center"/>
                </w:tcPr>
                <w:p w14:paraId="29781B3D">
                  <w:pPr>
                    <w:adjustRightInd w:val="0"/>
                    <w:snapToGrid w:val="0"/>
                    <w:jc w:val="center"/>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标准来源</w:t>
                  </w:r>
                </w:p>
              </w:tc>
            </w:tr>
            <w:tr w14:paraId="7DDC3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 w:hRule="atLeast"/>
                <w:jc w:val="center"/>
              </w:trPr>
              <w:tc>
                <w:tcPr>
                  <w:tcW w:w="420" w:type="pct"/>
                  <w:vMerge w:val="continue"/>
                  <w:tcBorders>
                    <w:tl2br w:val="nil"/>
                    <w:tr2bl w:val="nil"/>
                  </w:tcBorders>
                  <w:vAlign w:val="center"/>
                </w:tcPr>
                <w:p w14:paraId="13E690FD">
                  <w:pPr>
                    <w:adjustRightInd w:val="0"/>
                    <w:snapToGrid w:val="0"/>
                    <w:jc w:val="center"/>
                    <w:rPr>
                      <w:color w:val="000000" w:themeColor="text1"/>
                      <w14:textFill>
                        <w14:solidFill>
                          <w14:schemeClr w14:val="tx1"/>
                        </w14:solidFill>
                      </w14:textFill>
                    </w:rPr>
                  </w:pPr>
                </w:p>
              </w:tc>
              <w:tc>
                <w:tcPr>
                  <w:tcW w:w="554" w:type="pct"/>
                  <w:vMerge w:val="continue"/>
                  <w:tcBorders>
                    <w:tl2br w:val="nil"/>
                    <w:tr2bl w:val="nil"/>
                  </w:tcBorders>
                  <w:vAlign w:val="center"/>
                </w:tcPr>
                <w:p w14:paraId="0F54E359">
                  <w:pPr>
                    <w:adjustRightInd w:val="0"/>
                    <w:snapToGrid w:val="0"/>
                    <w:jc w:val="center"/>
                    <w:rPr>
                      <w:color w:val="000000" w:themeColor="text1"/>
                      <w14:textFill>
                        <w14:solidFill>
                          <w14:schemeClr w14:val="tx1"/>
                        </w14:solidFill>
                      </w14:textFill>
                    </w:rPr>
                  </w:pPr>
                </w:p>
              </w:tc>
              <w:tc>
                <w:tcPr>
                  <w:tcW w:w="695" w:type="pct"/>
                  <w:tcBorders>
                    <w:tl2br w:val="nil"/>
                    <w:tr2bl w:val="nil"/>
                  </w:tcBorders>
                  <w:vAlign w:val="center"/>
                </w:tcPr>
                <w:p w14:paraId="46A291F7">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监控点</w:t>
                  </w:r>
                </w:p>
              </w:tc>
              <w:tc>
                <w:tcPr>
                  <w:tcW w:w="848" w:type="pct"/>
                  <w:tcBorders>
                    <w:tl2br w:val="nil"/>
                    <w:tr2bl w:val="nil"/>
                  </w:tcBorders>
                  <w:vAlign w:val="center"/>
                </w:tcPr>
                <w:p w14:paraId="65C69941">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浓度（mg/m</w:t>
                  </w:r>
                  <w:r>
                    <w:rPr>
                      <w:rFonts w:hint="eastAsia"/>
                      <w:b/>
                      <w:bCs/>
                      <w:color w:val="000000" w:themeColor="text1"/>
                      <w:szCs w:val="21"/>
                      <w:vertAlign w:val="superscript"/>
                      <w14:textFill>
                        <w14:solidFill>
                          <w14:schemeClr w14:val="tx1"/>
                        </w14:solidFill>
                      </w14:textFill>
                    </w:rPr>
                    <w:t>3</w:t>
                  </w:r>
                  <w:r>
                    <w:rPr>
                      <w:rFonts w:hint="eastAsia"/>
                      <w:b/>
                      <w:bCs/>
                      <w:color w:val="000000" w:themeColor="text1"/>
                      <w:szCs w:val="21"/>
                      <w14:textFill>
                        <w14:solidFill>
                          <w14:schemeClr w14:val="tx1"/>
                        </w14:solidFill>
                      </w14:textFill>
                    </w:rPr>
                    <w:t>）</w:t>
                  </w:r>
                </w:p>
              </w:tc>
              <w:tc>
                <w:tcPr>
                  <w:tcW w:w="2481" w:type="pct"/>
                  <w:vMerge w:val="continue"/>
                  <w:tcBorders>
                    <w:tl2br w:val="nil"/>
                    <w:tr2bl w:val="nil"/>
                  </w:tcBorders>
                  <w:vAlign w:val="center"/>
                </w:tcPr>
                <w:p w14:paraId="0EF23B5E">
                  <w:pPr>
                    <w:adjustRightInd w:val="0"/>
                    <w:snapToGrid w:val="0"/>
                    <w:jc w:val="center"/>
                    <w:rPr>
                      <w:b/>
                      <w:bCs/>
                      <w:color w:val="000000" w:themeColor="text1"/>
                      <w:szCs w:val="21"/>
                      <w14:textFill>
                        <w14:solidFill>
                          <w14:schemeClr w14:val="tx1"/>
                        </w14:solidFill>
                      </w14:textFill>
                    </w:rPr>
                  </w:pPr>
                </w:p>
              </w:tc>
            </w:tr>
            <w:tr w14:paraId="5341D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96" w:hRule="atLeast"/>
                <w:jc w:val="center"/>
              </w:trPr>
              <w:tc>
                <w:tcPr>
                  <w:tcW w:w="420" w:type="pct"/>
                  <w:vMerge w:val="restart"/>
                  <w:tcBorders>
                    <w:tl2br w:val="nil"/>
                    <w:tr2bl w:val="nil"/>
                  </w:tcBorders>
                  <w:vAlign w:val="center"/>
                </w:tcPr>
                <w:p w14:paraId="04136833">
                  <w:pPr>
                    <w:adjustRightInd w:val="0"/>
                    <w:snapToGrid w:val="0"/>
                    <w:jc w:val="center"/>
                    <w:rPr>
                      <w:color w:val="000000" w:themeColor="text1"/>
                      <w:szCs w:val="21"/>
                      <w14:textFill>
                        <w14:solidFill>
                          <w14:schemeClr w14:val="tx1"/>
                        </w14:solidFill>
                      </w14:textFill>
                    </w:rPr>
                  </w:pPr>
                  <w:r>
                    <w:rPr>
                      <w:rFonts w:hint="eastAsia" w:ascii="宋体" w:hAnsi="宋体" w:cs="Lucida Console"/>
                      <w:color w:val="000000" w:themeColor="text1"/>
                      <w:szCs w:val="21"/>
                      <w14:textFill>
                        <w14:solidFill>
                          <w14:schemeClr w14:val="tx1"/>
                        </w14:solidFill>
                      </w14:textFill>
                    </w:rPr>
                    <w:t>注塑</w:t>
                  </w:r>
                </w:p>
              </w:tc>
              <w:tc>
                <w:tcPr>
                  <w:tcW w:w="554" w:type="pct"/>
                  <w:tcBorders>
                    <w:tl2br w:val="nil"/>
                    <w:tr2bl w:val="nil"/>
                  </w:tcBorders>
                  <w:vAlign w:val="center"/>
                </w:tcPr>
                <w:p w14:paraId="7791123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NMHC</w:t>
                  </w:r>
                </w:p>
              </w:tc>
              <w:tc>
                <w:tcPr>
                  <w:tcW w:w="695" w:type="pct"/>
                  <w:vMerge w:val="restart"/>
                  <w:tcBorders>
                    <w:tl2br w:val="nil"/>
                    <w:tr2bl w:val="nil"/>
                  </w:tcBorders>
                  <w:vAlign w:val="center"/>
                </w:tcPr>
                <w:p w14:paraId="1374AFD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周界外浓度最高点</w:t>
                  </w:r>
                </w:p>
              </w:tc>
              <w:tc>
                <w:tcPr>
                  <w:tcW w:w="848" w:type="pct"/>
                  <w:tcBorders>
                    <w:tl2br w:val="nil"/>
                    <w:tr2bl w:val="nil"/>
                  </w:tcBorders>
                  <w:vAlign w:val="center"/>
                </w:tcPr>
                <w:p w14:paraId="7E8A4EE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w:t>
                  </w:r>
                </w:p>
              </w:tc>
              <w:tc>
                <w:tcPr>
                  <w:tcW w:w="2481" w:type="pct"/>
                  <w:vMerge w:val="restart"/>
                  <w:tcBorders>
                    <w:tl2br w:val="nil"/>
                    <w:tr2bl w:val="nil"/>
                  </w:tcBorders>
                  <w:vAlign w:val="center"/>
                </w:tcPr>
                <w:p w14:paraId="1B02BE0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《合成树脂工业污染物排放标准》（GB31572-2015）</w:t>
                  </w:r>
                  <w:r>
                    <w:rPr>
                      <w:rFonts w:hint="eastAsia"/>
                      <w:color w:val="000000" w:themeColor="text1"/>
                      <w14:textFill>
                        <w14:solidFill>
                          <w14:schemeClr w14:val="tx1"/>
                        </w14:solidFill>
                      </w14:textFill>
                    </w:rPr>
                    <w:t>表9企业边界大气污染物浓度限值</w:t>
                  </w:r>
                </w:p>
              </w:tc>
            </w:tr>
            <w:tr w14:paraId="5A1D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420" w:type="pct"/>
                  <w:vMerge w:val="continue"/>
                  <w:tcBorders>
                    <w:tl2br w:val="nil"/>
                    <w:tr2bl w:val="nil"/>
                  </w:tcBorders>
                  <w:vAlign w:val="center"/>
                </w:tcPr>
                <w:p w14:paraId="21039B4B">
                  <w:pPr>
                    <w:adjustRightInd w:val="0"/>
                    <w:snapToGrid w:val="0"/>
                    <w:jc w:val="center"/>
                    <w:rPr>
                      <w:rFonts w:ascii="宋体" w:hAnsi="宋体" w:cs="Lucida Console"/>
                      <w:color w:val="000000" w:themeColor="text1"/>
                      <w:szCs w:val="21"/>
                      <w14:textFill>
                        <w14:solidFill>
                          <w14:schemeClr w14:val="tx1"/>
                        </w14:solidFill>
                      </w14:textFill>
                    </w:rPr>
                  </w:pPr>
                </w:p>
              </w:tc>
              <w:tc>
                <w:tcPr>
                  <w:tcW w:w="554" w:type="pct"/>
                  <w:tcBorders>
                    <w:tl2br w:val="nil"/>
                    <w:tr2bl w:val="nil"/>
                  </w:tcBorders>
                  <w:vAlign w:val="center"/>
                </w:tcPr>
                <w:p w14:paraId="22695E7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二氯甲烷</w:t>
                  </w:r>
                </w:p>
              </w:tc>
              <w:tc>
                <w:tcPr>
                  <w:tcW w:w="695" w:type="pct"/>
                  <w:vMerge w:val="continue"/>
                  <w:tcBorders>
                    <w:tl2br w:val="nil"/>
                    <w:tr2bl w:val="nil"/>
                  </w:tcBorders>
                  <w:vAlign w:val="center"/>
                </w:tcPr>
                <w:p w14:paraId="3F58F8DB">
                  <w:pPr>
                    <w:adjustRightInd w:val="0"/>
                    <w:snapToGrid w:val="0"/>
                    <w:jc w:val="center"/>
                    <w:rPr>
                      <w:color w:val="000000" w:themeColor="text1"/>
                      <w:szCs w:val="21"/>
                      <w14:textFill>
                        <w14:solidFill>
                          <w14:schemeClr w14:val="tx1"/>
                        </w14:solidFill>
                      </w14:textFill>
                    </w:rPr>
                  </w:pPr>
                </w:p>
              </w:tc>
              <w:tc>
                <w:tcPr>
                  <w:tcW w:w="848" w:type="pct"/>
                  <w:tcBorders>
                    <w:tl2br w:val="nil"/>
                    <w:tr2bl w:val="nil"/>
                  </w:tcBorders>
                  <w:vAlign w:val="center"/>
                </w:tcPr>
                <w:p w14:paraId="534FC14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w:t>
                  </w:r>
                </w:p>
              </w:tc>
              <w:tc>
                <w:tcPr>
                  <w:tcW w:w="2481" w:type="pct"/>
                  <w:tcBorders>
                    <w:tl2br w:val="nil"/>
                    <w:tr2bl w:val="nil"/>
                  </w:tcBorders>
                  <w:vAlign w:val="center"/>
                </w:tcPr>
                <w:p w14:paraId="35B7755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《固定源挥发性有机物综合排放标准 第6部分：其他行业》（DB34/4812.6-2024）表5 企业边界VOC</w:t>
                  </w:r>
                  <w:r>
                    <w:rPr>
                      <w:rFonts w:hint="eastAsia"/>
                      <w:color w:val="000000" w:themeColor="text1"/>
                      <w:szCs w:val="21"/>
                      <w:vertAlign w:val="subscript"/>
                      <w14:textFill>
                        <w14:solidFill>
                          <w14:schemeClr w14:val="tx1"/>
                        </w14:solidFill>
                      </w14:textFill>
                    </w:rPr>
                    <w:t>S</w:t>
                  </w:r>
                  <w:r>
                    <w:rPr>
                      <w:rFonts w:hint="eastAsia"/>
                      <w:color w:val="000000" w:themeColor="text1"/>
                      <w:szCs w:val="21"/>
                      <w14:textFill>
                        <w14:solidFill>
                          <w14:schemeClr w14:val="tx1"/>
                        </w14:solidFill>
                      </w14:textFill>
                    </w:rPr>
                    <w:t>排放限值</w:t>
                  </w:r>
                </w:p>
              </w:tc>
            </w:tr>
          </w:tbl>
          <w:p w14:paraId="401CF6EA">
            <w:pPr>
              <w:adjustRightInd w:val="0"/>
              <w:snapToGrid w:val="0"/>
              <w:jc w:val="center"/>
              <w:rPr>
                <w:b/>
                <w:color w:val="000000" w:themeColor="text1"/>
                <w:szCs w:val="21"/>
                <w14:textFill>
                  <w14:solidFill>
                    <w14:schemeClr w14:val="tx1"/>
                  </w14:solidFill>
                </w14:textFill>
              </w:rPr>
            </w:pPr>
            <w:r>
              <w:rPr>
                <w:b/>
                <w:color w:val="000000" w:themeColor="text1"/>
                <w:szCs w:val="21"/>
                <w:lang w:val="zh-CN"/>
                <w14:textFill>
                  <w14:solidFill>
                    <w14:schemeClr w14:val="tx1"/>
                  </w14:solidFill>
                </w14:textFill>
              </w:rPr>
              <w:t>表</w:t>
            </w:r>
            <w:r>
              <w:rPr>
                <w:rFonts w:hint="eastAsia"/>
                <w:b/>
                <w:color w:val="000000" w:themeColor="text1"/>
                <w:szCs w:val="21"/>
                <w14:textFill>
                  <w14:solidFill>
                    <w14:schemeClr w14:val="tx1"/>
                  </w14:solidFill>
                </w14:textFill>
              </w:rPr>
              <w:t xml:space="preserve">3-10 </w:t>
            </w:r>
            <w:r>
              <w:rPr>
                <w:b/>
                <w:color w:val="000000" w:themeColor="text1"/>
                <w:szCs w:val="21"/>
                <w14:textFill>
                  <w14:solidFill>
                    <w14:schemeClr w14:val="tx1"/>
                  </w14:solidFill>
                </w14:textFill>
              </w:rPr>
              <w:t xml:space="preserve"> </w:t>
            </w:r>
            <w:r>
              <w:rPr>
                <w:rFonts w:hint="eastAsia"/>
                <w:b/>
                <w:color w:val="000000" w:themeColor="text1"/>
                <w:szCs w:val="21"/>
                <w14:textFill>
                  <w14:solidFill>
                    <w14:schemeClr w14:val="tx1"/>
                  </w14:solidFill>
                </w14:textFill>
              </w:rPr>
              <w:t>建设项目厂区内挥发性有机物无组织排放标准</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39"/>
              <w:gridCol w:w="1011"/>
              <w:gridCol w:w="2046"/>
              <w:gridCol w:w="1247"/>
              <w:gridCol w:w="2622"/>
            </w:tblGrid>
            <w:tr w14:paraId="73ECF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83" w:hRule="atLeast"/>
                <w:jc w:val="center"/>
              </w:trPr>
              <w:tc>
                <w:tcPr>
                  <w:tcW w:w="1010" w:type="dxa"/>
                  <w:tcBorders>
                    <w:tl2br w:val="nil"/>
                    <w:tr2bl w:val="nil"/>
                  </w:tcBorders>
                  <w:vAlign w:val="center"/>
                </w:tcPr>
                <w:p w14:paraId="323950A4">
                  <w:pPr>
                    <w:adjustRightInd w:val="0"/>
                    <w:snapToGrid w:val="0"/>
                    <w:jc w:val="center"/>
                    <w:rPr>
                      <w:color w:val="000000" w:themeColor="text1"/>
                      <w:szCs w:val="21"/>
                      <w14:textFill>
                        <w14:solidFill>
                          <w14:schemeClr w14:val="tx1"/>
                        </w14:solidFill>
                      </w14:textFill>
                    </w:rPr>
                  </w:pPr>
                  <w:r>
                    <w:rPr>
                      <w:b/>
                      <w:color w:val="000000" w:themeColor="text1"/>
                      <w14:textFill>
                        <w14:solidFill>
                          <w14:schemeClr w14:val="tx1"/>
                        </w14:solidFill>
                      </w14:textFill>
                    </w:rPr>
                    <w:t>污染物</w:t>
                  </w:r>
                </w:p>
              </w:tc>
              <w:tc>
                <w:tcPr>
                  <w:tcW w:w="1200" w:type="dxa"/>
                  <w:tcBorders>
                    <w:tl2br w:val="nil"/>
                    <w:tr2bl w:val="nil"/>
                  </w:tcBorders>
                  <w:vAlign w:val="center"/>
                </w:tcPr>
                <w:p w14:paraId="5BD7710D">
                  <w:pPr>
                    <w:adjustRightInd w:val="0"/>
                    <w:snapToGrid w:val="0"/>
                    <w:jc w:val="center"/>
                    <w:rPr>
                      <w:color w:val="000000" w:themeColor="text1"/>
                      <w:szCs w:val="21"/>
                      <w14:textFill>
                        <w14:solidFill>
                          <w14:schemeClr w14:val="tx1"/>
                        </w14:solidFill>
                      </w14:textFill>
                    </w:rPr>
                  </w:pPr>
                  <w:r>
                    <w:rPr>
                      <w:b/>
                      <w:color w:val="000000" w:themeColor="text1"/>
                      <w14:textFill>
                        <w14:solidFill>
                          <w14:schemeClr w14:val="tx1"/>
                        </w14:solidFill>
                      </w14:textFill>
                    </w:rPr>
                    <w:t>无组织排放监控位置</w:t>
                  </w:r>
                </w:p>
              </w:tc>
              <w:tc>
                <w:tcPr>
                  <w:tcW w:w="2482" w:type="dxa"/>
                  <w:tcBorders>
                    <w:tl2br w:val="nil"/>
                    <w:tr2bl w:val="nil"/>
                  </w:tcBorders>
                  <w:vAlign w:val="center"/>
                </w:tcPr>
                <w:p w14:paraId="7318F8E1">
                  <w:pPr>
                    <w:adjustRightInd w:val="0"/>
                    <w:snapToGrid w:val="0"/>
                    <w:jc w:val="center"/>
                    <w:rPr>
                      <w:color w:val="000000" w:themeColor="text1"/>
                      <w:szCs w:val="21"/>
                      <w14:textFill>
                        <w14:solidFill>
                          <w14:schemeClr w14:val="tx1"/>
                        </w14:solidFill>
                      </w14:textFill>
                    </w:rPr>
                  </w:pPr>
                  <w:r>
                    <w:rPr>
                      <w:b/>
                      <w:color w:val="000000" w:themeColor="text1"/>
                      <w14:textFill>
                        <w14:solidFill>
                          <w14:schemeClr w14:val="tx1"/>
                        </w14:solidFill>
                      </w14:textFill>
                    </w:rPr>
                    <w:t>限值含义</w:t>
                  </w:r>
                </w:p>
              </w:tc>
              <w:tc>
                <w:tcPr>
                  <w:tcW w:w="1404" w:type="dxa"/>
                  <w:tcBorders>
                    <w:tl2br w:val="nil"/>
                    <w:tr2bl w:val="nil"/>
                  </w:tcBorders>
                  <w:vAlign w:val="center"/>
                </w:tcPr>
                <w:p w14:paraId="2010C4EE">
                  <w:pPr>
                    <w:widowControl/>
                    <w:adjustRightInd w:val="0"/>
                    <w:snapToGrid w:val="0"/>
                    <w:jc w:val="center"/>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最高允许排放浓度，mg/m</w:t>
                  </w:r>
                  <w:r>
                    <w:rPr>
                      <w:rFonts w:hint="eastAsia"/>
                      <w:b/>
                      <w:bCs/>
                      <w:color w:val="000000" w:themeColor="text1"/>
                      <w:szCs w:val="21"/>
                      <w:vertAlign w:val="superscript"/>
                      <w14:textFill>
                        <w14:solidFill>
                          <w14:schemeClr w14:val="tx1"/>
                        </w14:solidFill>
                      </w14:textFill>
                    </w:rPr>
                    <w:t>3</w:t>
                  </w:r>
                </w:p>
              </w:tc>
              <w:tc>
                <w:tcPr>
                  <w:tcW w:w="2757" w:type="dxa"/>
                  <w:tcBorders>
                    <w:tl2br w:val="nil"/>
                    <w:tr2bl w:val="nil"/>
                  </w:tcBorders>
                  <w:vAlign w:val="center"/>
                </w:tcPr>
                <w:p w14:paraId="3E5F953C">
                  <w:pPr>
                    <w:adjustRightInd w:val="0"/>
                    <w:snapToGrid w:val="0"/>
                    <w:jc w:val="center"/>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标准来源</w:t>
                  </w:r>
                </w:p>
              </w:tc>
            </w:tr>
            <w:tr w14:paraId="4B22C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010" w:type="dxa"/>
                  <w:vMerge w:val="restart"/>
                  <w:tcBorders>
                    <w:tl2br w:val="nil"/>
                    <w:tr2bl w:val="nil"/>
                  </w:tcBorders>
                  <w:vAlign w:val="center"/>
                </w:tcPr>
                <w:p w14:paraId="63C68580">
                  <w:pPr>
                    <w:adjustRightInd w:val="0"/>
                    <w:snapToGrid w:val="0"/>
                    <w:jc w:val="center"/>
                    <w:rPr>
                      <w:color w:val="000000" w:themeColor="text1"/>
                      <w:szCs w:val="21"/>
                      <w14:textFill>
                        <w14:solidFill>
                          <w14:schemeClr w14:val="tx1"/>
                        </w14:solidFill>
                      </w14:textFill>
                    </w:rPr>
                  </w:pPr>
                  <w:r>
                    <w:rPr>
                      <w:bCs/>
                      <w:color w:val="000000" w:themeColor="text1"/>
                      <w14:textFill>
                        <w14:solidFill>
                          <w14:schemeClr w14:val="tx1"/>
                        </w14:solidFill>
                      </w14:textFill>
                    </w:rPr>
                    <w:t>NMHC</w:t>
                  </w:r>
                </w:p>
              </w:tc>
              <w:tc>
                <w:tcPr>
                  <w:tcW w:w="1200" w:type="dxa"/>
                  <w:vMerge w:val="restart"/>
                  <w:tcBorders>
                    <w:tl2br w:val="nil"/>
                    <w:tr2bl w:val="nil"/>
                  </w:tcBorders>
                  <w:vAlign w:val="center"/>
                </w:tcPr>
                <w:p w14:paraId="51FC5E49">
                  <w:pPr>
                    <w:widowControl/>
                    <w:adjustRightInd w:val="0"/>
                    <w:snapToGrid w:val="0"/>
                    <w:jc w:val="center"/>
                    <w:rPr>
                      <w:color w:val="000000" w:themeColor="text1"/>
                      <w:szCs w:val="21"/>
                      <w14:textFill>
                        <w14:solidFill>
                          <w14:schemeClr w14:val="tx1"/>
                        </w14:solidFill>
                      </w14:textFill>
                    </w:rPr>
                  </w:pPr>
                  <w:r>
                    <w:rPr>
                      <w:bCs/>
                      <w:color w:val="000000" w:themeColor="text1"/>
                      <w14:textFill>
                        <w14:solidFill>
                          <w14:schemeClr w14:val="tx1"/>
                        </w14:solidFill>
                      </w14:textFill>
                    </w:rPr>
                    <w:t>在厂房外设置监控点</w:t>
                  </w:r>
                </w:p>
              </w:tc>
              <w:tc>
                <w:tcPr>
                  <w:tcW w:w="2482" w:type="dxa"/>
                  <w:tcBorders>
                    <w:tl2br w:val="nil"/>
                    <w:tr2bl w:val="nil"/>
                  </w:tcBorders>
                  <w:vAlign w:val="center"/>
                </w:tcPr>
                <w:p w14:paraId="59B9E7BE">
                  <w:pPr>
                    <w:widowControl/>
                    <w:adjustRightInd w:val="0"/>
                    <w:snapToGrid w:val="0"/>
                    <w:jc w:val="center"/>
                    <w:rPr>
                      <w:color w:val="000000" w:themeColor="text1"/>
                      <w:szCs w:val="21"/>
                      <w14:textFill>
                        <w14:solidFill>
                          <w14:schemeClr w14:val="tx1"/>
                        </w14:solidFill>
                      </w14:textFill>
                    </w:rPr>
                  </w:pPr>
                  <w:r>
                    <w:rPr>
                      <w:bCs/>
                      <w:color w:val="000000" w:themeColor="text1"/>
                      <w14:textFill>
                        <w14:solidFill>
                          <w14:schemeClr w14:val="tx1"/>
                        </w14:solidFill>
                      </w14:textFill>
                    </w:rPr>
                    <w:t>监控点处1h平均浓度值</w:t>
                  </w:r>
                </w:p>
              </w:tc>
              <w:tc>
                <w:tcPr>
                  <w:tcW w:w="1404" w:type="dxa"/>
                  <w:tcBorders>
                    <w:tl2br w:val="nil"/>
                    <w:tr2bl w:val="nil"/>
                  </w:tcBorders>
                  <w:vAlign w:val="center"/>
                </w:tcPr>
                <w:p w14:paraId="4BFC39F7">
                  <w:pPr>
                    <w:widowControl/>
                    <w:adjustRightInd w:val="0"/>
                    <w:snapToGrid w:val="0"/>
                    <w:jc w:val="center"/>
                    <w:rPr>
                      <w:color w:val="000000" w:themeColor="text1"/>
                      <w:szCs w:val="21"/>
                      <w14:textFill>
                        <w14:solidFill>
                          <w14:schemeClr w14:val="tx1"/>
                        </w14:solidFill>
                      </w14:textFill>
                    </w:rPr>
                  </w:pPr>
                  <w:r>
                    <w:rPr>
                      <w:bCs/>
                      <w:color w:val="000000" w:themeColor="text1"/>
                      <w14:textFill>
                        <w14:solidFill>
                          <w14:schemeClr w14:val="tx1"/>
                        </w14:solidFill>
                      </w14:textFill>
                    </w:rPr>
                    <w:t>6</w:t>
                  </w:r>
                </w:p>
              </w:tc>
              <w:tc>
                <w:tcPr>
                  <w:tcW w:w="2757" w:type="dxa"/>
                  <w:vMerge w:val="restart"/>
                  <w:tcBorders>
                    <w:tl2br w:val="nil"/>
                    <w:tr2bl w:val="nil"/>
                  </w:tcBorders>
                  <w:vAlign w:val="center"/>
                </w:tcPr>
                <w:p w14:paraId="26489FA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《固定源挥发性有机物综合排放标准 第6部分：其他行业》（DB34/4812.6-2024）表4中标准限值</w:t>
                  </w:r>
                </w:p>
              </w:tc>
            </w:tr>
            <w:tr w14:paraId="5DD67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010" w:type="dxa"/>
                  <w:vMerge w:val="continue"/>
                  <w:tcBorders>
                    <w:tl2br w:val="nil"/>
                    <w:tr2bl w:val="nil"/>
                  </w:tcBorders>
                  <w:vAlign w:val="center"/>
                </w:tcPr>
                <w:p w14:paraId="1015CE60">
                  <w:pPr>
                    <w:adjustRightInd w:val="0"/>
                    <w:snapToGrid w:val="0"/>
                    <w:jc w:val="center"/>
                    <w:rPr>
                      <w:color w:val="000000" w:themeColor="text1"/>
                      <w:szCs w:val="21"/>
                      <w14:textFill>
                        <w14:solidFill>
                          <w14:schemeClr w14:val="tx1"/>
                        </w14:solidFill>
                      </w14:textFill>
                    </w:rPr>
                  </w:pPr>
                </w:p>
              </w:tc>
              <w:tc>
                <w:tcPr>
                  <w:tcW w:w="1200" w:type="dxa"/>
                  <w:vMerge w:val="continue"/>
                  <w:tcBorders>
                    <w:tl2br w:val="nil"/>
                    <w:tr2bl w:val="nil"/>
                  </w:tcBorders>
                  <w:vAlign w:val="center"/>
                </w:tcPr>
                <w:p w14:paraId="2F9AFBF0">
                  <w:pPr>
                    <w:widowControl/>
                    <w:adjustRightInd w:val="0"/>
                    <w:snapToGrid w:val="0"/>
                    <w:jc w:val="center"/>
                    <w:rPr>
                      <w:color w:val="000000" w:themeColor="text1"/>
                      <w:szCs w:val="21"/>
                      <w14:textFill>
                        <w14:solidFill>
                          <w14:schemeClr w14:val="tx1"/>
                        </w14:solidFill>
                      </w14:textFill>
                    </w:rPr>
                  </w:pPr>
                </w:p>
              </w:tc>
              <w:tc>
                <w:tcPr>
                  <w:tcW w:w="2482" w:type="dxa"/>
                  <w:tcBorders>
                    <w:tl2br w:val="nil"/>
                    <w:tr2bl w:val="nil"/>
                  </w:tcBorders>
                  <w:vAlign w:val="center"/>
                </w:tcPr>
                <w:p w14:paraId="67BFEF77">
                  <w:pPr>
                    <w:widowControl/>
                    <w:adjustRightInd w:val="0"/>
                    <w:snapToGrid w:val="0"/>
                    <w:jc w:val="center"/>
                    <w:rPr>
                      <w:color w:val="000000" w:themeColor="text1"/>
                      <w:szCs w:val="21"/>
                      <w14:textFill>
                        <w14:solidFill>
                          <w14:schemeClr w14:val="tx1"/>
                        </w14:solidFill>
                      </w14:textFill>
                    </w:rPr>
                  </w:pPr>
                  <w:r>
                    <w:rPr>
                      <w:bCs/>
                      <w:color w:val="000000" w:themeColor="text1"/>
                      <w14:textFill>
                        <w14:solidFill>
                          <w14:schemeClr w14:val="tx1"/>
                        </w14:solidFill>
                      </w14:textFill>
                    </w:rPr>
                    <w:t>监控点处任意一次浓度值</w:t>
                  </w:r>
                </w:p>
              </w:tc>
              <w:tc>
                <w:tcPr>
                  <w:tcW w:w="1404" w:type="dxa"/>
                  <w:tcBorders>
                    <w:tl2br w:val="nil"/>
                    <w:tr2bl w:val="nil"/>
                  </w:tcBorders>
                  <w:vAlign w:val="center"/>
                </w:tcPr>
                <w:p w14:paraId="49529ACC">
                  <w:pPr>
                    <w:widowControl/>
                    <w:adjustRightInd w:val="0"/>
                    <w:snapToGrid w:val="0"/>
                    <w:jc w:val="center"/>
                    <w:rPr>
                      <w:color w:val="000000" w:themeColor="text1"/>
                      <w:szCs w:val="21"/>
                      <w14:textFill>
                        <w14:solidFill>
                          <w14:schemeClr w14:val="tx1"/>
                        </w14:solidFill>
                      </w14:textFill>
                    </w:rPr>
                  </w:pPr>
                  <w:r>
                    <w:rPr>
                      <w:bCs/>
                      <w:color w:val="000000" w:themeColor="text1"/>
                      <w14:textFill>
                        <w14:solidFill>
                          <w14:schemeClr w14:val="tx1"/>
                        </w14:solidFill>
                      </w14:textFill>
                    </w:rPr>
                    <w:t>20</w:t>
                  </w:r>
                </w:p>
              </w:tc>
              <w:tc>
                <w:tcPr>
                  <w:tcW w:w="2757" w:type="dxa"/>
                  <w:vMerge w:val="continue"/>
                  <w:tcBorders>
                    <w:tl2br w:val="nil"/>
                    <w:tr2bl w:val="nil"/>
                  </w:tcBorders>
                  <w:vAlign w:val="center"/>
                </w:tcPr>
                <w:p w14:paraId="0109538A">
                  <w:pPr>
                    <w:adjustRightInd w:val="0"/>
                    <w:snapToGrid w:val="0"/>
                    <w:jc w:val="center"/>
                    <w:rPr>
                      <w:color w:val="000000" w:themeColor="text1"/>
                      <w:szCs w:val="21"/>
                      <w14:textFill>
                        <w14:solidFill>
                          <w14:schemeClr w14:val="tx1"/>
                        </w14:solidFill>
                      </w14:textFill>
                    </w:rPr>
                  </w:pPr>
                </w:p>
              </w:tc>
            </w:tr>
          </w:tbl>
          <w:p w14:paraId="079D38DF">
            <w:pPr>
              <w:rPr>
                <w:b/>
                <w:color w:val="000000" w:themeColor="text1"/>
                <w:szCs w:val="21"/>
                <w14:textFill>
                  <w14:solidFill>
                    <w14:schemeClr w14:val="tx1"/>
                  </w14:solidFill>
                </w14:textFill>
              </w:rPr>
            </w:pPr>
          </w:p>
          <w:p w14:paraId="359B68A0">
            <w:pPr>
              <w:pStyle w:val="81"/>
              <w:widowControl/>
              <w:spacing w:line="360" w:lineRule="auto"/>
              <w:ind w:firstLine="0"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2、</w:t>
            </w:r>
            <w:r>
              <w:rPr>
                <w:b/>
                <w:color w:val="000000" w:themeColor="text1"/>
                <w:szCs w:val="21"/>
                <w14:textFill>
                  <w14:solidFill>
                    <w14:schemeClr w14:val="tx1"/>
                  </w14:solidFill>
                </w14:textFill>
              </w:rPr>
              <w:t>废水</w:t>
            </w:r>
          </w:p>
          <w:p w14:paraId="2609A302">
            <w:pPr>
              <w:topLinePunct/>
              <w:autoSpaceDE w:val="0"/>
              <w:adjustRightInd w:val="0"/>
              <w:snapToGrid w:val="0"/>
              <w:spacing w:line="360" w:lineRule="auto"/>
              <w:ind w:firstLine="420" w:firstLineChars="200"/>
              <w:rPr>
                <w:b/>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本项目营运期外排废水为生活污水</w:t>
            </w:r>
            <w:r>
              <w:rPr>
                <w:rFonts w:hint="eastAsia" w:ascii="宋体" w:hAnsi="宋体" w:cs="宋体"/>
                <w:color w:val="000000" w:themeColor="text1"/>
                <w:szCs w:val="21"/>
                <w14:textFill>
                  <w14:solidFill>
                    <w14:schemeClr w14:val="tx1"/>
                  </w14:solidFill>
                </w14:textFill>
              </w:rPr>
              <w:t>和冷却排水。</w:t>
            </w:r>
            <w:r>
              <w:rPr>
                <w:rFonts w:ascii="宋体" w:hAnsi="宋体" w:cs="宋体"/>
                <w:color w:val="000000" w:themeColor="text1"/>
                <w:szCs w:val="21"/>
                <w14:textFill>
                  <w14:solidFill>
                    <w14:schemeClr w14:val="tx1"/>
                  </w14:solidFill>
                </w14:textFill>
              </w:rPr>
              <w:t>生活污水经化粪池预处理</w:t>
            </w:r>
            <w:r>
              <w:rPr>
                <w:rFonts w:hint="eastAsia" w:ascii="宋体" w:hAnsi="宋体" w:cs="宋体"/>
                <w:color w:val="000000" w:themeColor="text1"/>
                <w:szCs w:val="21"/>
                <w14:textFill>
                  <w14:solidFill>
                    <w14:schemeClr w14:val="tx1"/>
                  </w14:solidFill>
                </w14:textFill>
              </w:rPr>
              <w:t>后跟冷却排水合并</w:t>
            </w:r>
            <w:r>
              <w:rPr>
                <w:rFonts w:ascii="宋体" w:hAnsi="宋体" w:cs="宋体"/>
                <w:color w:val="000000" w:themeColor="text1"/>
                <w:szCs w:val="21"/>
                <w14:textFill>
                  <w14:solidFill>
                    <w14:schemeClr w14:val="tx1"/>
                  </w14:solidFill>
                </w14:textFill>
              </w:rPr>
              <w:t>达到《污水综合排放标准》</w:t>
            </w:r>
            <w:r>
              <w:rPr>
                <w:rFonts w:ascii="TimesNewRomanPSMT" w:hAnsi="TimesNewRomanPSMT" w:eastAsia="TimesNewRomanPSMT" w:cs="TimesNewRomanPSMT"/>
                <w:color w:val="000000" w:themeColor="text1"/>
                <w:szCs w:val="21"/>
                <w14:textFill>
                  <w14:solidFill>
                    <w14:schemeClr w14:val="tx1"/>
                  </w14:solidFill>
                </w14:textFill>
              </w:rPr>
              <w:t>(GB8978-1996)</w:t>
            </w:r>
            <w:r>
              <w:rPr>
                <w:rFonts w:ascii="宋体" w:hAnsi="宋体" w:cs="宋体"/>
                <w:color w:val="000000" w:themeColor="text1"/>
                <w:szCs w:val="21"/>
                <w14:textFill>
                  <w14:solidFill>
                    <w14:schemeClr w14:val="tx1"/>
                  </w14:solidFill>
                </w14:textFill>
              </w:rPr>
              <w:t>中</w:t>
            </w:r>
            <w:r>
              <w:rPr>
                <w:rFonts w:hint="eastAsia" w:ascii="宋体" w:hAnsi="宋体" w:cs="宋体"/>
                <w:color w:val="000000" w:themeColor="text1"/>
                <w:szCs w:val="21"/>
                <w14:textFill>
                  <w14:solidFill>
                    <w14:schemeClr w14:val="tx1"/>
                  </w14:solidFill>
                </w14:textFill>
              </w:rPr>
              <w:t>表4</w:t>
            </w:r>
            <w:r>
              <w:rPr>
                <w:rFonts w:ascii="宋体" w:hAnsi="宋体" w:cs="宋体"/>
                <w:color w:val="000000" w:themeColor="text1"/>
                <w:szCs w:val="21"/>
                <w14:textFill>
                  <w14:solidFill>
                    <w14:schemeClr w14:val="tx1"/>
                  </w14:solidFill>
                </w14:textFill>
              </w:rPr>
              <w:t>三级标准</w:t>
            </w:r>
            <w:r>
              <w:rPr>
                <w:rFonts w:hint="eastAsia" w:ascii="宋体" w:hAnsi="宋体" w:cs="宋体"/>
                <w:color w:val="000000" w:themeColor="text1"/>
                <w:szCs w:val="21"/>
                <w14:textFill>
                  <w14:solidFill>
                    <w14:schemeClr w14:val="tx1"/>
                  </w14:solidFill>
                </w14:textFill>
              </w:rPr>
              <w:t>及</w:t>
            </w:r>
            <w:r>
              <w:rPr>
                <w:rFonts w:hint="eastAsia"/>
                <w:bCs/>
                <w:color w:val="000000" w:themeColor="text1"/>
                <w:szCs w:val="21"/>
                <w14:textFill>
                  <w14:solidFill>
                    <w14:schemeClr w14:val="tx1"/>
                  </w14:solidFill>
                </w14:textFill>
              </w:rPr>
              <w:t>山南新区污水处理厂接管标准，</w:t>
            </w:r>
            <w:r>
              <w:rPr>
                <w:bCs/>
                <w:color w:val="000000" w:themeColor="text1"/>
                <w:szCs w:val="21"/>
                <w14:textFill>
                  <w14:solidFill>
                    <w14:schemeClr w14:val="tx1"/>
                  </w14:solidFill>
                </w14:textFill>
              </w:rPr>
              <w:t>具体见下表。</w:t>
            </w:r>
          </w:p>
          <w:p w14:paraId="1F7A76EC">
            <w:pPr>
              <w:topLinePunct/>
              <w:autoSpaceDE w:val="0"/>
              <w:adjustRightInd w:val="0"/>
              <w:snapToGrid w:val="0"/>
              <w:spacing w:line="360" w:lineRule="auto"/>
              <w:ind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本项目营运期外排废水为生活污水和冷却排水，执行</w:t>
            </w:r>
            <w:r>
              <w:rPr>
                <w:rFonts w:hint="eastAsia"/>
                <w:color w:val="000000" w:themeColor="text1"/>
                <w:szCs w:val="21"/>
                <w14:textFill>
                  <w14:solidFill>
                    <w14:schemeClr w14:val="tx1"/>
                  </w14:solidFill>
                </w14:textFill>
              </w:rPr>
              <w:t>《合成树脂工业污染物排放标准》（GB31572-2015）中“间接排放”标准限值，由于pH、</w:t>
            </w:r>
            <w:r>
              <w:rPr>
                <w:bCs/>
                <w:color w:val="000000" w:themeColor="text1"/>
                <w:szCs w:val="21"/>
                <w14:textFill>
                  <w14:solidFill>
                    <w14:schemeClr w14:val="tx1"/>
                  </w14:solidFill>
                </w14:textFill>
              </w:rPr>
              <w:t>COD</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BOD</w:t>
            </w:r>
            <w:r>
              <w:rPr>
                <w:bCs/>
                <w:color w:val="000000" w:themeColor="text1"/>
                <w:szCs w:val="21"/>
                <w:vertAlign w:val="subscript"/>
                <w14:textFill>
                  <w14:solidFill>
                    <w14:schemeClr w14:val="tx1"/>
                  </w14:solidFill>
                </w14:textFill>
              </w:rPr>
              <w:t>5</w:t>
            </w:r>
            <w:r>
              <w:rPr>
                <w:rFonts w:hint="eastAsia"/>
                <w:bCs/>
                <w:color w:val="000000" w:themeColor="text1"/>
                <w:szCs w:val="21"/>
                <w:vertAlign w:val="subscript"/>
                <w14:textFill>
                  <w14:solidFill>
                    <w14:schemeClr w14:val="tx1"/>
                  </w14:solidFill>
                </w14:textFill>
              </w:rPr>
              <w:t>、</w:t>
            </w:r>
            <w:r>
              <w:rPr>
                <w:bCs/>
                <w:color w:val="000000" w:themeColor="text1"/>
                <w:szCs w:val="21"/>
                <w14:textFill>
                  <w14:solidFill>
                    <w14:schemeClr w14:val="tx1"/>
                  </w14:solidFill>
                </w14:textFill>
              </w:rPr>
              <w:t>NH</w:t>
            </w:r>
            <w:r>
              <w:rPr>
                <w:bCs/>
                <w:color w:val="000000" w:themeColor="text1"/>
                <w:szCs w:val="21"/>
                <w:vertAlign w:val="subscript"/>
                <w14:textFill>
                  <w14:solidFill>
                    <w14:schemeClr w14:val="tx1"/>
                  </w14:solidFill>
                </w14:textFill>
              </w:rPr>
              <w:t>3</w:t>
            </w:r>
            <w:r>
              <w:rPr>
                <w:bCs/>
                <w:color w:val="000000" w:themeColor="text1"/>
                <w:szCs w:val="21"/>
                <w14:textFill>
                  <w14:solidFill>
                    <w14:schemeClr w14:val="tx1"/>
                  </w14:solidFill>
                </w14:textFill>
              </w:rPr>
              <w:t>-N</w:t>
            </w:r>
            <w:r>
              <w:rPr>
                <w:rFonts w:hint="eastAsia"/>
                <w:bCs/>
                <w:color w:val="000000" w:themeColor="text1"/>
                <w:szCs w:val="21"/>
                <w14:textFill>
                  <w14:solidFill>
                    <w14:schemeClr w14:val="tx1"/>
                  </w14:solidFill>
                </w14:textFill>
              </w:rPr>
              <w:t>、SS间接排放无相应标准值，故本项目废水排放执行《</w:t>
            </w:r>
            <w:r>
              <w:rPr>
                <w:rFonts w:ascii="宋体" w:hAnsi="宋体" w:cs="宋体"/>
                <w:color w:val="000000" w:themeColor="text1"/>
                <w:szCs w:val="21"/>
                <w14:textFill>
                  <w14:solidFill>
                    <w14:schemeClr w14:val="tx1"/>
                  </w14:solidFill>
                </w14:textFill>
              </w:rPr>
              <w:t>污水综合排放标准</w:t>
            </w:r>
            <w:r>
              <w:rPr>
                <w:rFonts w:hint="eastAsia"/>
                <w:bCs/>
                <w:color w:val="000000" w:themeColor="text1"/>
                <w:szCs w:val="21"/>
                <w14:textFill>
                  <w14:solidFill>
                    <w14:schemeClr w14:val="tx1"/>
                  </w14:solidFill>
                </w14:textFill>
              </w:rPr>
              <w:t>》</w:t>
            </w:r>
            <w:r>
              <w:rPr>
                <w:rFonts w:ascii="TimesNewRomanPSMT" w:hAnsi="TimesNewRomanPSMT" w:eastAsia="TimesNewRomanPSMT" w:cs="TimesNewRomanPSMT"/>
                <w:color w:val="000000" w:themeColor="text1"/>
                <w:szCs w:val="21"/>
                <w14:textFill>
                  <w14:solidFill>
                    <w14:schemeClr w14:val="tx1"/>
                  </w14:solidFill>
                </w14:textFill>
              </w:rPr>
              <w:t>(GB8978-1996)</w:t>
            </w:r>
            <w:r>
              <w:rPr>
                <w:rFonts w:ascii="宋体" w:hAnsi="宋体" w:cs="宋体"/>
                <w:color w:val="000000" w:themeColor="text1"/>
                <w:szCs w:val="21"/>
                <w14:textFill>
                  <w14:solidFill>
                    <w14:schemeClr w14:val="tx1"/>
                  </w14:solidFill>
                </w14:textFill>
              </w:rPr>
              <w:t>中</w:t>
            </w:r>
            <w:r>
              <w:rPr>
                <w:rFonts w:hint="eastAsia" w:ascii="宋体" w:hAnsi="宋体" w:cs="宋体"/>
                <w:color w:val="000000" w:themeColor="text1"/>
                <w:szCs w:val="21"/>
                <w14:textFill>
                  <w14:solidFill>
                    <w14:schemeClr w14:val="tx1"/>
                  </w14:solidFill>
                </w14:textFill>
              </w:rPr>
              <w:t>表4</w:t>
            </w:r>
            <w:r>
              <w:rPr>
                <w:rFonts w:ascii="宋体" w:hAnsi="宋体" w:cs="宋体"/>
                <w:color w:val="000000" w:themeColor="text1"/>
                <w:szCs w:val="21"/>
                <w14:textFill>
                  <w14:solidFill>
                    <w14:schemeClr w14:val="tx1"/>
                  </w14:solidFill>
                </w14:textFill>
              </w:rPr>
              <w:t>三级标准</w:t>
            </w:r>
            <w:r>
              <w:rPr>
                <w:rFonts w:hint="eastAsia" w:ascii="宋体" w:hAnsi="宋体" w:cs="宋体"/>
                <w:color w:val="000000" w:themeColor="text1"/>
                <w:szCs w:val="21"/>
                <w14:textFill>
                  <w14:solidFill>
                    <w14:schemeClr w14:val="tx1"/>
                  </w14:solidFill>
                </w14:textFill>
              </w:rPr>
              <w:t>及</w:t>
            </w:r>
            <w:r>
              <w:rPr>
                <w:rFonts w:hint="eastAsia"/>
                <w:bCs/>
                <w:color w:val="000000" w:themeColor="text1"/>
                <w:szCs w:val="21"/>
                <w14:textFill>
                  <w14:solidFill>
                    <w14:schemeClr w14:val="tx1"/>
                  </w14:solidFill>
                </w14:textFill>
              </w:rPr>
              <w:t>山南新区污水处理厂接管标准。</w:t>
            </w:r>
          </w:p>
          <w:p w14:paraId="5ABF583F">
            <w:pPr>
              <w:topLinePunct/>
              <w:autoSpaceDE w:val="0"/>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w:t>
            </w:r>
            <w:r>
              <w:rPr>
                <w:rFonts w:hint="eastAsia"/>
                <w:b/>
                <w:color w:val="000000" w:themeColor="text1"/>
                <w:szCs w:val="21"/>
                <w14:textFill>
                  <w14:solidFill>
                    <w14:schemeClr w14:val="tx1"/>
                  </w14:solidFill>
                </w14:textFill>
              </w:rPr>
              <w:t xml:space="preserve">12 </w:t>
            </w:r>
            <w:r>
              <w:rPr>
                <w:b/>
                <w:color w:val="000000" w:themeColor="text1"/>
                <w:szCs w:val="21"/>
                <w14:textFill>
                  <w14:solidFill>
                    <w14:schemeClr w14:val="tx1"/>
                  </w14:solidFill>
                </w14:textFill>
              </w:rPr>
              <w:t xml:space="preserve"> 废水接管标准 （单位：mg/L，除pH外）</w:t>
            </w:r>
          </w:p>
          <w:tbl>
            <w:tblPr>
              <w:tblStyle w:val="3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87"/>
              <w:gridCol w:w="601"/>
              <w:gridCol w:w="709"/>
              <w:gridCol w:w="788"/>
              <w:gridCol w:w="845"/>
              <w:gridCol w:w="547"/>
            </w:tblGrid>
            <w:tr w14:paraId="3FF66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2783" w:type="pct"/>
                  <w:tcBorders>
                    <w:tl2br w:val="single" w:color="auto" w:sz="4" w:space="0"/>
                  </w:tcBorders>
                  <w:vAlign w:val="center"/>
                </w:tcPr>
                <w:p w14:paraId="79A93E87">
                  <w:pPr>
                    <w:topLinePunct/>
                    <w:autoSpaceDE w:val="0"/>
                    <w:adjustRightInd w:val="0"/>
                    <w:snapToGrid w:val="0"/>
                    <w:jc w:val="righ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污染因子</w:t>
                  </w:r>
                </w:p>
                <w:p w14:paraId="6CD0B27B">
                  <w:pPr>
                    <w:topLinePunct/>
                    <w:autoSpaceDE w:val="0"/>
                    <w:adjustRightInd w:val="0"/>
                    <w:snapToGrid w:val="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执行标准</w:t>
                  </w:r>
                </w:p>
              </w:tc>
              <w:tc>
                <w:tcPr>
                  <w:tcW w:w="381" w:type="pct"/>
                  <w:tcBorders>
                    <w:tl2br w:val="nil"/>
                    <w:tr2bl w:val="nil"/>
                  </w:tcBorders>
                  <w:vAlign w:val="center"/>
                </w:tcPr>
                <w:p w14:paraId="1D5C1930">
                  <w:pPr>
                    <w:pStyle w:val="62"/>
                    <w:jc w:val="center"/>
                    <w:rPr>
                      <w:b/>
                      <w:bCs/>
                      <w:color w:val="000000" w:themeColor="text1"/>
                      <w:sz w:val="21"/>
                      <w:szCs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pH</w:t>
                  </w:r>
                </w:p>
              </w:tc>
              <w:tc>
                <w:tcPr>
                  <w:tcW w:w="450" w:type="pct"/>
                  <w:tcBorders>
                    <w:tl2br w:val="nil"/>
                    <w:tr2bl w:val="nil"/>
                  </w:tcBorders>
                  <w:vAlign w:val="center"/>
                </w:tcPr>
                <w:p w14:paraId="713F0DB1">
                  <w:pPr>
                    <w:pStyle w:val="62"/>
                    <w:jc w:val="center"/>
                    <w:rPr>
                      <w:b/>
                      <w:bCs/>
                      <w:color w:val="000000" w:themeColor="text1"/>
                      <w:sz w:val="21"/>
                      <w:szCs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COD</w:t>
                  </w:r>
                </w:p>
              </w:tc>
              <w:tc>
                <w:tcPr>
                  <w:tcW w:w="500" w:type="pct"/>
                  <w:tcBorders>
                    <w:tl2br w:val="nil"/>
                    <w:tr2bl w:val="nil"/>
                  </w:tcBorders>
                  <w:vAlign w:val="center"/>
                </w:tcPr>
                <w:p w14:paraId="1AFD358A">
                  <w:pPr>
                    <w:pStyle w:val="62"/>
                    <w:jc w:val="center"/>
                    <w:rPr>
                      <w:b/>
                      <w:bCs/>
                      <w:color w:val="000000" w:themeColor="text1"/>
                      <w:sz w:val="21"/>
                      <w:szCs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BOD</w:t>
                  </w:r>
                  <w:r>
                    <w:rPr>
                      <w:rFonts w:ascii="Times New Roman" w:hAnsi="Times New Roman" w:cs="Times New Roman"/>
                      <w:b/>
                      <w:color w:val="000000" w:themeColor="text1"/>
                      <w:sz w:val="21"/>
                      <w:vertAlign w:val="subscript"/>
                      <w14:textFill>
                        <w14:solidFill>
                          <w14:schemeClr w14:val="tx1"/>
                        </w14:solidFill>
                      </w14:textFill>
                    </w:rPr>
                    <w:t>5</w:t>
                  </w:r>
                </w:p>
              </w:tc>
              <w:tc>
                <w:tcPr>
                  <w:tcW w:w="536" w:type="pct"/>
                  <w:tcBorders>
                    <w:tl2br w:val="nil"/>
                    <w:tr2bl w:val="nil"/>
                  </w:tcBorders>
                  <w:vAlign w:val="center"/>
                </w:tcPr>
                <w:p w14:paraId="7EFBBAE2">
                  <w:pPr>
                    <w:pStyle w:val="62"/>
                    <w:jc w:val="center"/>
                    <w:rPr>
                      <w:b/>
                      <w:bCs/>
                      <w:color w:val="000000" w:themeColor="text1"/>
                      <w:sz w:val="21"/>
                      <w:szCs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NH</w:t>
                  </w:r>
                  <w:r>
                    <w:rPr>
                      <w:rFonts w:ascii="Times New Roman" w:hAnsi="Times New Roman" w:cs="Times New Roman"/>
                      <w:b/>
                      <w:color w:val="000000" w:themeColor="text1"/>
                      <w:sz w:val="21"/>
                      <w:vertAlign w:val="subscript"/>
                      <w14:textFill>
                        <w14:solidFill>
                          <w14:schemeClr w14:val="tx1"/>
                        </w14:solidFill>
                      </w14:textFill>
                    </w:rPr>
                    <w:t>3</w:t>
                  </w:r>
                  <w:r>
                    <w:rPr>
                      <w:rFonts w:ascii="Times New Roman" w:hAnsi="Times New Roman" w:cs="Times New Roman"/>
                      <w:b/>
                      <w:color w:val="000000" w:themeColor="text1"/>
                      <w:sz w:val="21"/>
                      <w14:textFill>
                        <w14:solidFill>
                          <w14:schemeClr w14:val="tx1"/>
                        </w14:solidFill>
                      </w14:textFill>
                    </w:rPr>
                    <w:t>-N</w:t>
                  </w:r>
                </w:p>
              </w:tc>
              <w:tc>
                <w:tcPr>
                  <w:tcW w:w="347" w:type="pct"/>
                  <w:tcBorders>
                    <w:tl2br w:val="nil"/>
                    <w:tr2bl w:val="nil"/>
                  </w:tcBorders>
                  <w:vAlign w:val="center"/>
                </w:tcPr>
                <w:p w14:paraId="1A3D6272">
                  <w:pPr>
                    <w:pStyle w:val="62"/>
                    <w:jc w:val="center"/>
                    <w:rPr>
                      <w:b/>
                      <w:bCs/>
                      <w:color w:val="000000" w:themeColor="text1"/>
                      <w:sz w:val="21"/>
                      <w:szCs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SS</w:t>
                  </w:r>
                </w:p>
              </w:tc>
            </w:tr>
            <w:tr w14:paraId="479ECE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83" w:type="pct"/>
                  <w:tcBorders>
                    <w:tl2br w:val="nil"/>
                    <w:tr2bl w:val="nil"/>
                  </w:tcBorders>
                  <w:vAlign w:val="center"/>
                </w:tcPr>
                <w:p w14:paraId="6B508A15">
                  <w:pPr>
                    <w:topLinePunct/>
                    <w:autoSpaceDE w:val="0"/>
                    <w:adjustRightInd w:val="0"/>
                    <w:snapToGrid w:val="0"/>
                    <w:jc w:val="center"/>
                    <w:rPr>
                      <w:color w:val="000000" w:themeColor="text1"/>
                      <w:szCs w:val="21"/>
                      <w14:textFill>
                        <w14:solidFill>
                          <w14:schemeClr w14:val="tx1"/>
                        </w14:solidFill>
                      </w14:textFill>
                    </w:rPr>
                  </w:pPr>
                  <w:r>
                    <w:rPr>
                      <w:rFonts w:hint="eastAsia"/>
                      <w:bCs/>
                      <w:color w:val="000000" w:themeColor="text1"/>
                      <w14:textFill>
                        <w14:solidFill>
                          <w14:schemeClr w14:val="tx1"/>
                        </w14:solidFill>
                      </w14:textFill>
                    </w:rPr>
                    <w:t>山南新区</w:t>
                  </w:r>
                  <w:r>
                    <w:rPr>
                      <w:bCs/>
                      <w:color w:val="000000" w:themeColor="text1"/>
                      <w14:textFill>
                        <w14:solidFill>
                          <w14:schemeClr w14:val="tx1"/>
                        </w14:solidFill>
                      </w14:textFill>
                    </w:rPr>
                    <w:t>污水处理厂接管标准</w:t>
                  </w:r>
                </w:p>
              </w:tc>
              <w:tc>
                <w:tcPr>
                  <w:tcW w:w="381" w:type="pct"/>
                  <w:tcBorders>
                    <w:tl2br w:val="nil"/>
                    <w:tr2bl w:val="nil"/>
                  </w:tcBorders>
                  <w:vAlign w:val="center"/>
                </w:tcPr>
                <w:p w14:paraId="0BCE3B66">
                  <w:pPr>
                    <w:pStyle w:val="62"/>
                    <w:jc w:val="center"/>
                    <w:rPr>
                      <w:color w:val="000000" w:themeColor="text1"/>
                      <w:sz w:val="21"/>
                      <w:szCs w:val="21"/>
                      <w14:textFill>
                        <w14:solidFill>
                          <w14:schemeClr w14:val="tx1"/>
                        </w14:solidFill>
                      </w14:textFill>
                    </w:rPr>
                  </w:pPr>
                  <w:r>
                    <w:rPr>
                      <w:rFonts w:ascii="Times New Roman" w:hAnsi="Times New Roman" w:cs="Times New Roman"/>
                      <w:bCs/>
                      <w:color w:val="000000" w:themeColor="text1"/>
                      <w:sz w:val="21"/>
                      <w14:textFill>
                        <w14:solidFill>
                          <w14:schemeClr w14:val="tx1"/>
                        </w14:solidFill>
                      </w14:textFill>
                    </w:rPr>
                    <w:t>6-9</w:t>
                  </w:r>
                </w:p>
              </w:tc>
              <w:tc>
                <w:tcPr>
                  <w:tcW w:w="450" w:type="pct"/>
                  <w:tcBorders>
                    <w:tl2br w:val="nil"/>
                    <w:tr2bl w:val="nil"/>
                  </w:tcBorders>
                  <w:vAlign w:val="center"/>
                </w:tcPr>
                <w:p w14:paraId="01C95D99">
                  <w:pPr>
                    <w:pStyle w:val="62"/>
                    <w:jc w:val="center"/>
                    <w:rPr>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14:textFill>
                        <w14:solidFill>
                          <w14:schemeClr w14:val="tx1"/>
                        </w14:solidFill>
                      </w14:textFill>
                    </w:rPr>
                    <w:t>400</w:t>
                  </w:r>
                </w:p>
              </w:tc>
              <w:tc>
                <w:tcPr>
                  <w:tcW w:w="500" w:type="pct"/>
                  <w:tcBorders>
                    <w:tl2br w:val="nil"/>
                    <w:tr2bl w:val="nil"/>
                  </w:tcBorders>
                  <w:vAlign w:val="center"/>
                </w:tcPr>
                <w:p w14:paraId="25186A22">
                  <w:pPr>
                    <w:pStyle w:val="62"/>
                    <w:jc w:val="center"/>
                    <w:rPr>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14:textFill>
                        <w14:solidFill>
                          <w14:schemeClr w14:val="tx1"/>
                        </w14:solidFill>
                      </w14:textFill>
                    </w:rPr>
                    <w:t>180</w:t>
                  </w:r>
                </w:p>
              </w:tc>
              <w:tc>
                <w:tcPr>
                  <w:tcW w:w="536" w:type="pct"/>
                  <w:tcBorders>
                    <w:tl2br w:val="nil"/>
                    <w:tr2bl w:val="nil"/>
                  </w:tcBorders>
                  <w:vAlign w:val="center"/>
                </w:tcPr>
                <w:p w14:paraId="34AC72FF">
                  <w:pPr>
                    <w:pStyle w:val="62"/>
                    <w:jc w:val="center"/>
                    <w:rPr>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14:textFill>
                        <w14:solidFill>
                          <w14:schemeClr w14:val="tx1"/>
                        </w14:solidFill>
                      </w14:textFill>
                    </w:rPr>
                    <w:t>35</w:t>
                  </w:r>
                </w:p>
              </w:tc>
              <w:tc>
                <w:tcPr>
                  <w:tcW w:w="347" w:type="pct"/>
                  <w:tcBorders>
                    <w:tl2br w:val="nil"/>
                    <w:tr2bl w:val="nil"/>
                  </w:tcBorders>
                  <w:vAlign w:val="center"/>
                </w:tcPr>
                <w:p w14:paraId="56C4668B">
                  <w:pPr>
                    <w:pStyle w:val="62"/>
                    <w:jc w:val="center"/>
                    <w:rPr>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14:textFill>
                        <w14:solidFill>
                          <w14:schemeClr w14:val="tx1"/>
                        </w14:solidFill>
                      </w14:textFill>
                    </w:rPr>
                    <w:t>200</w:t>
                  </w:r>
                </w:p>
              </w:tc>
            </w:tr>
            <w:tr w14:paraId="50D8D4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83" w:type="pct"/>
                  <w:tcBorders>
                    <w:tl2br w:val="nil"/>
                    <w:tr2bl w:val="nil"/>
                  </w:tcBorders>
                  <w:vAlign w:val="center"/>
                </w:tcPr>
                <w:p w14:paraId="3260C1BF">
                  <w:pPr>
                    <w:topLinePunct/>
                    <w:autoSpaceDE w:val="0"/>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《污水综合排放标准》（GB8978-1996）表4</w:t>
                  </w:r>
                </w:p>
              </w:tc>
              <w:tc>
                <w:tcPr>
                  <w:tcW w:w="381" w:type="pct"/>
                  <w:tcBorders>
                    <w:tl2br w:val="nil"/>
                    <w:tr2bl w:val="nil"/>
                  </w:tcBorders>
                  <w:vAlign w:val="center"/>
                </w:tcPr>
                <w:p w14:paraId="44F59A0C">
                  <w:pPr>
                    <w:pStyle w:val="62"/>
                    <w:jc w:val="center"/>
                    <w:rPr>
                      <w:color w:val="000000" w:themeColor="text1"/>
                      <w:sz w:val="21"/>
                      <w:szCs w:val="21"/>
                      <w14:textFill>
                        <w14:solidFill>
                          <w14:schemeClr w14:val="tx1"/>
                        </w14:solidFill>
                      </w14:textFill>
                    </w:rPr>
                  </w:pPr>
                  <w:r>
                    <w:rPr>
                      <w:rFonts w:ascii="Times New Roman" w:hAnsi="Times New Roman" w:cs="Times New Roman"/>
                      <w:bCs/>
                      <w:color w:val="000000" w:themeColor="text1"/>
                      <w:sz w:val="21"/>
                      <w14:textFill>
                        <w14:solidFill>
                          <w14:schemeClr w14:val="tx1"/>
                        </w14:solidFill>
                      </w14:textFill>
                    </w:rPr>
                    <w:t>6-9</w:t>
                  </w:r>
                </w:p>
              </w:tc>
              <w:tc>
                <w:tcPr>
                  <w:tcW w:w="450" w:type="pct"/>
                  <w:tcBorders>
                    <w:tl2br w:val="nil"/>
                    <w:tr2bl w:val="nil"/>
                  </w:tcBorders>
                  <w:vAlign w:val="center"/>
                </w:tcPr>
                <w:p w14:paraId="1D239A26">
                  <w:pPr>
                    <w:pStyle w:val="62"/>
                    <w:jc w:val="center"/>
                    <w:rPr>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14:textFill>
                        <w14:solidFill>
                          <w14:schemeClr w14:val="tx1"/>
                        </w14:solidFill>
                      </w14:textFill>
                    </w:rPr>
                    <w:t>500</w:t>
                  </w:r>
                </w:p>
              </w:tc>
              <w:tc>
                <w:tcPr>
                  <w:tcW w:w="500" w:type="pct"/>
                  <w:tcBorders>
                    <w:tl2br w:val="nil"/>
                    <w:tr2bl w:val="nil"/>
                  </w:tcBorders>
                  <w:vAlign w:val="center"/>
                </w:tcPr>
                <w:p w14:paraId="79DD6AD5">
                  <w:pPr>
                    <w:pStyle w:val="62"/>
                    <w:jc w:val="center"/>
                    <w:rPr>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14:textFill>
                        <w14:solidFill>
                          <w14:schemeClr w14:val="tx1"/>
                        </w14:solidFill>
                      </w14:textFill>
                    </w:rPr>
                    <w:t>300</w:t>
                  </w:r>
                </w:p>
              </w:tc>
              <w:tc>
                <w:tcPr>
                  <w:tcW w:w="536" w:type="pct"/>
                  <w:tcBorders>
                    <w:tl2br w:val="nil"/>
                    <w:tr2bl w:val="nil"/>
                  </w:tcBorders>
                  <w:vAlign w:val="center"/>
                </w:tcPr>
                <w:p w14:paraId="3E587513">
                  <w:pPr>
                    <w:pStyle w:val="62"/>
                    <w:jc w:val="center"/>
                    <w:rPr>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14:textFill>
                        <w14:solidFill>
                          <w14:schemeClr w14:val="tx1"/>
                        </w14:solidFill>
                      </w14:textFill>
                    </w:rPr>
                    <w:t>/</w:t>
                  </w:r>
                </w:p>
              </w:tc>
              <w:tc>
                <w:tcPr>
                  <w:tcW w:w="347" w:type="pct"/>
                  <w:tcBorders>
                    <w:tl2br w:val="nil"/>
                    <w:tr2bl w:val="nil"/>
                  </w:tcBorders>
                  <w:vAlign w:val="center"/>
                </w:tcPr>
                <w:p w14:paraId="629031F1">
                  <w:pPr>
                    <w:pStyle w:val="62"/>
                    <w:jc w:val="center"/>
                    <w:rPr>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14:textFill>
                        <w14:solidFill>
                          <w14:schemeClr w14:val="tx1"/>
                        </w14:solidFill>
                      </w14:textFill>
                    </w:rPr>
                    <w:t>400</w:t>
                  </w:r>
                </w:p>
              </w:tc>
            </w:tr>
            <w:tr w14:paraId="4CBC13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ins w:id="0" w:author="ASZX" w:date="2025-04-21T11:55:00Z"/>
              </w:trPr>
              <w:tc>
                <w:tcPr>
                  <w:tcW w:w="2783" w:type="pct"/>
                  <w:tcBorders>
                    <w:tl2br w:val="nil"/>
                    <w:tr2bl w:val="nil"/>
                  </w:tcBorders>
                  <w:vAlign w:val="center"/>
                </w:tcPr>
                <w:p w14:paraId="296885AE">
                  <w:pPr>
                    <w:topLinePunct/>
                    <w:autoSpaceDE w:val="0"/>
                    <w:adjustRightInd w:val="0"/>
                    <w:snapToGrid w:val="0"/>
                    <w:jc w:val="center"/>
                    <w:rPr>
                      <w:ins w:id="1" w:author="ASZX" w:date="2025-04-21T11:55:00Z"/>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最终执行标准</w:t>
                  </w:r>
                </w:p>
              </w:tc>
              <w:tc>
                <w:tcPr>
                  <w:tcW w:w="381" w:type="pct"/>
                  <w:tcBorders>
                    <w:tl2br w:val="nil"/>
                    <w:tr2bl w:val="nil"/>
                  </w:tcBorders>
                  <w:vAlign w:val="center"/>
                </w:tcPr>
                <w:p w14:paraId="29DD2972">
                  <w:pPr>
                    <w:pStyle w:val="62"/>
                    <w:jc w:val="center"/>
                    <w:rPr>
                      <w:ins w:id="2" w:author="ASZX" w:date="2025-04-21T11:55:00Z"/>
                      <w:b/>
                      <w:color w:val="000000" w:themeColor="text1"/>
                      <w:sz w:val="21"/>
                      <w:szCs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6-9</w:t>
                  </w:r>
                </w:p>
              </w:tc>
              <w:tc>
                <w:tcPr>
                  <w:tcW w:w="450" w:type="pct"/>
                  <w:tcBorders>
                    <w:tl2br w:val="nil"/>
                    <w:tr2bl w:val="nil"/>
                  </w:tcBorders>
                  <w:vAlign w:val="center"/>
                </w:tcPr>
                <w:p w14:paraId="248BCDF6">
                  <w:pPr>
                    <w:pStyle w:val="62"/>
                    <w:jc w:val="center"/>
                    <w:rPr>
                      <w:ins w:id="3" w:author="ASZX" w:date="2025-04-21T11:55:00Z"/>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14:textFill>
                        <w14:solidFill>
                          <w14:schemeClr w14:val="tx1"/>
                        </w14:solidFill>
                      </w14:textFill>
                    </w:rPr>
                    <w:t>400</w:t>
                  </w:r>
                </w:p>
              </w:tc>
              <w:tc>
                <w:tcPr>
                  <w:tcW w:w="500" w:type="pct"/>
                  <w:tcBorders>
                    <w:tl2br w:val="nil"/>
                    <w:tr2bl w:val="nil"/>
                  </w:tcBorders>
                  <w:vAlign w:val="center"/>
                </w:tcPr>
                <w:p w14:paraId="22691E27">
                  <w:pPr>
                    <w:pStyle w:val="62"/>
                    <w:jc w:val="center"/>
                    <w:rPr>
                      <w:ins w:id="4" w:author="ASZX" w:date="2025-04-21T11:55:00Z"/>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14:textFill>
                        <w14:solidFill>
                          <w14:schemeClr w14:val="tx1"/>
                        </w14:solidFill>
                      </w14:textFill>
                    </w:rPr>
                    <w:t>180</w:t>
                  </w:r>
                </w:p>
              </w:tc>
              <w:tc>
                <w:tcPr>
                  <w:tcW w:w="536" w:type="pct"/>
                  <w:tcBorders>
                    <w:tl2br w:val="nil"/>
                    <w:tr2bl w:val="nil"/>
                  </w:tcBorders>
                  <w:vAlign w:val="center"/>
                </w:tcPr>
                <w:p w14:paraId="35B67218">
                  <w:pPr>
                    <w:pStyle w:val="62"/>
                    <w:jc w:val="center"/>
                    <w:rPr>
                      <w:ins w:id="5" w:author="ASZX" w:date="2025-04-21T11:55:00Z"/>
                      <w:b/>
                      <w:color w:val="000000" w:themeColor="text1"/>
                      <w:szCs w:val="21"/>
                      <w14:textFill>
                        <w14:solidFill>
                          <w14:schemeClr w14:val="tx1"/>
                        </w14:solidFill>
                      </w14:textFill>
                    </w:rPr>
                  </w:pPr>
                  <w:r>
                    <w:rPr>
                      <w:rFonts w:hint="eastAsia" w:ascii="Times New Roman" w:hAnsi="Times New Roman" w:cs="Times New Roman"/>
                      <w:b/>
                      <w:color w:val="000000" w:themeColor="text1"/>
                      <w:sz w:val="21"/>
                      <w14:textFill>
                        <w14:solidFill>
                          <w14:schemeClr w14:val="tx1"/>
                        </w14:solidFill>
                      </w14:textFill>
                    </w:rPr>
                    <w:t>35</w:t>
                  </w:r>
                </w:p>
              </w:tc>
              <w:tc>
                <w:tcPr>
                  <w:tcW w:w="347" w:type="pct"/>
                  <w:tcBorders>
                    <w:tl2br w:val="nil"/>
                    <w:tr2bl w:val="nil"/>
                  </w:tcBorders>
                  <w:vAlign w:val="center"/>
                </w:tcPr>
                <w:p w14:paraId="3343D7D7">
                  <w:pPr>
                    <w:pStyle w:val="62"/>
                    <w:jc w:val="center"/>
                    <w:rPr>
                      <w:ins w:id="6" w:author="ASZX" w:date="2025-04-21T11:55:00Z"/>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14:textFill>
                        <w14:solidFill>
                          <w14:schemeClr w14:val="tx1"/>
                        </w14:solidFill>
                      </w14:textFill>
                    </w:rPr>
                    <w:t>200</w:t>
                  </w:r>
                </w:p>
              </w:tc>
            </w:tr>
          </w:tbl>
          <w:p w14:paraId="664F3D0A">
            <w:pPr>
              <w:topLinePunct/>
              <w:autoSpaceDE w:val="0"/>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山南新区污水处理厂尾水排放执行《城镇污水处理厂污染物排放标准》（GB18918-2002）一级A标准。标准值如下表所示</w:t>
            </w:r>
            <w:r>
              <w:rPr>
                <w:rFonts w:ascii="宋体" w:hAnsi="宋体" w:cs="宋体"/>
                <w:color w:val="000000" w:themeColor="text1"/>
                <w:sz w:val="24"/>
                <w14:textFill>
                  <w14:solidFill>
                    <w14:schemeClr w14:val="tx1"/>
                  </w14:solidFill>
                </w14:textFill>
              </w:rPr>
              <w:t>。具体见下表。</w:t>
            </w:r>
          </w:p>
          <w:p w14:paraId="08E5859F">
            <w:pPr>
              <w:topLinePunct/>
              <w:autoSpaceDE w:val="0"/>
              <w:adjustRightInd w:val="0"/>
              <w:snapToGrid w:val="0"/>
              <w:spacing w:line="360" w:lineRule="auto"/>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表3-</w:t>
            </w:r>
            <w:r>
              <w:rPr>
                <w:rFonts w:hint="eastAsia"/>
                <w:b/>
                <w:bCs/>
                <w:color w:val="000000" w:themeColor="text1"/>
                <w:sz w:val="24"/>
                <w14:textFill>
                  <w14:solidFill>
                    <w14:schemeClr w14:val="tx1"/>
                  </w14:solidFill>
                </w14:textFill>
              </w:rPr>
              <w:t>13</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山南新区污水处理厂</w:t>
            </w:r>
            <w:r>
              <w:rPr>
                <w:b/>
                <w:bCs/>
                <w:color w:val="000000" w:themeColor="text1"/>
                <w:sz w:val="24"/>
                <w14:textFill>
                  <w14:solidFill>
                    <w14:schemeClr w14:val="tx1"/>
                  </w14:solidFill>
                </w14:textFill>
              </w:rPr>
              <w:t>尾水标准</w:t>
            </w:r>
            <w:r>
              <w:rPr>
                <w:rFonts w:hint="eastAsia"/>
                <w:b/>
                <w:bCs/>
                <w:color w:val="000000" w:themeColor="text1"/>
                <w:sz w:val="24"/>
                <w14:textFill>
                  <w14:solidFill>
                    <w14:schemeClr w14:val="tx1"/>
                  </w14:solidFill>
                </w14:textFill>
              </w:rPr>
              <w:t>限值</w:t>
            </w:r>
            <w:r>
              <w:rPr>
                <w:b/>
                <w:bCs/>
                <w:color w:val="000000" w:themeColor="text1"/>
                <w:sz w:val="24"/>
                <w14:textFill>
                  <w14:solidFill>
                    <w14:schemeClr w14:val="tx1"/>
                  </w14:solidFill>
                </w14:textFill>
              </w:rPr>
              <w:t xml:space="preserve"> （单位：mg/L，除pH外）</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6"/>
              <w:gridCol w:w="1221"/>
              <w:gridCol w:w="874"/>
              <w:gridCol w:w="1031"/>
              <w:gridCol w:w="889"/>
              <w:gridCol w:w="649"/>
            </w:tblGrid>
            <w:tr w14:paraId="2EC97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3682" w:type="dxa"/>
                  <w:tcBorders>
                    <w:tl2br w:val="single" w:color="auto" w:sz="4" w:space="0"/>
                  </w:tcBorders>
                  <w:vAlign w:val="center"/>
                </w:tcPr>
                <w:p w14:paraId="6843E832">
                  <w:pPr>
                    <w:topLinePunct/>
                    <w:autoSpaceDE w:val="0"/>
                    <w:adjustRightInd w:val="0"/>
                    <w:snapToGrid w:val="0"/>
                    <w:jc w:val="righ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污染因子</w:t>
                  </w:r>
                </w:p>
                <w:p w14:paraId="102FB24A">
                  <w:pPr>
                    <w:topLinePunct/>
                    <w:autoSpaceDE w:val="0"/>
                    <w:adjustRightInd w:val="0"/>
                    <w:snapToGrid w:val="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执行标准</w:t>
                  </w:r>
                </w:p>
              </w:tc>
              <w:tc>
                <w:tcPr>
                  <w:tcW w:w="1473" w:type="dxa"/>
                  <w:tcBorders>
                    <w:tl2br w:val="nil"/>
                    <w:tr2bl w:val="nil"/>
                  </w:tcBorders>
                  <w:vAlign w:val="center"/>
                </w:tcPr>
                <w:p w14:paraId="10D7787C">
                  <w:pPr>
                    <w:pStyle w:val="62"/>
                    <w:jc w:val="center"/>
                    <w:rPr>
                      <w:b/>
                      <w:bCs/>
                      <w:color w:val="000000" w:themeColor="text1"/>
                      <w:sz w:val="21"/>
                      <w:szCs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pH</w:t>
                  </w:r>
                </w:p>
              </w:tc>
              <w:tc>
                <w:tcPr>
                  <w:tcW w:w="941" w:type="dxa"/>
                  <w:tcBorders>
                    <w:tl2br w:val="nil"/>
                    <w:tr2bl w:val="nil"/>
                  </w:tcBorders>
                  <w:vAlign w:val="center"/>
                </w:tcPr>
                <w:p w14:paraId="3535D7FB">
                  <w:pPr>
                    <w:pStyle w:val="62"/>
                    <w:jc w:val="center"/>
                    <w:rPr>
                      <w:b/>
                      <w:bCs/>
                      <w:color w:val="000000" w:themeColor="text1"/>
                      <w:sz w:val="21"/>
                      <w:szCs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COD</w:t>
                  </w:r>
                </w:p>
              </w:tc>
              <w:tc>
                <w:tcPr>
                  <w:tcW w:w="1132" w:type="dxa"/>
                  <w:tcBorders>
                    <w:tl2br w:val="nil"/>
                    <w:tr2bl w:val="nil"/>
                  </w:tcBorders>
                  <w:vAlign w:val="center"/>
                </w:tcPr>
                <w:p w14:paraId="6DAB9518">
                  <w:pPr>
                    <w:pStyle w:val="62"/>
                    <w:jc w:val="center"/>
                    <w:rPr>
                      <w:b/>
                      <w:bCs/>
                      <w:color w:val="000000" w:themeColor="text1"/>
                      <w:sz w:val="21"/>
                      <w:szCs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BOD</w:t>
                  </w:r>
                  <w:r>
                    <w:rPr>
                      <w:rFonts w:ascii="Times New Roman" w:hAnsi="Times New Roman" w:cs="Times New Roman"/>
                      <w:b/>
                      <w:color w:val="000000" w:themeColor="text1"/>
                      <w:sz w:val="21"/>
                      <w:vertAlign w:val="subscript"/>
                      <w14:textFill>
                        <w14:solidFill>
                          <w14:schemeClr w14:val="tx1"/>
                        </w14:solidFill>
                      </w14:textFill>
                    </w:rPr>
                    <w:t>5</w:t>
                  </w:r>
                </w:p>
              </w:tc>
              <w:tc>
                <w:tcPr>
                  <w:tcW w:w="913" w:type="dxa"/>
                  <w:tcBorders>
                    <w:tl2br w:val="nil"/>
                    <w:tr2bl w:val="nil"/>
                  </w:tcBorders>
                  <w:vAlign w:val="center"/>
                </w:tcPr>
                <w:p w14:paraId="6A839C8C">
                  <w:pPr>
                    <w:pStyle w:val="62"/>
                    <w:jc w:val="center"/>
                    <w:rPr>
                      <w:b/>
                      <w:bCs/>
                      <w:color w:val="000000" w:themeColor="text1"/>
                      <w:sz w:val="21"/>
                      <w:szCs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NH</w:t>
                  </w:r>
                  <w:r>
                    <w:rPr>
                      <w:rFonts w:ascii="Times New Roman" w:hAnsi="Times New Roman" w:cs="Times New Roman"/>
                      <w:b/>
                      <w:color w:val="000000" w:themeColor="text1"/>
                      <w:sz w:val="21"/>
                      <w:vertAlign w:val="subscript"/>
                      <w14:textFill>
                        <w14:solidFill>
                          <w14:schemeClr w14:val="tx1"/>
                        </w14:solidFill>
                      </w14:textFill>
                    </w:rPr>
                    <w:t>3</w:t>
                  </w:r>
                  <w:r>
                    <w:rPr>
                      <w:rFonts w:ascii="Times New Roman" w:hAnsi="Times New Roman" w:cs="Times New Roman"/>
                      <w:b/>
                      <w:color w:val="000000" w:themeColor="text1"/>
                      <w:sz w:val="21"/>
                      <w14:textFill>
                        <w14:solidFill>
                          <w14:schemeClr w14:val="tx1"/>
                        </w14:solidFill>
                      </w14:textFill>
                    </w:rPr>
                    <w:t>-N</w:t>
                  </w:r>
                </w:p>
              </w:tc>
              <w:tc>
                <w:tcPr>
                  <w:tcW w:w="717" w:type="dxa"/>
                  <w:tcBorders>
                    <w:tl2br w:val="nil"/>
                    <w:tr2bl w:val="nil"/>
                  </w:tcBorders>
                  <w:vAlign w:val="center"/>
                </w:tcPr>
                <w:p w14:paraId="5619972D">
                  <w:pPr>
                    <w:pStyle w:val="62"/>
                    <w:jc w:val="center"/>
                    <w:rPr>
                      <w:b/>
                      <w:bCs/>
                      <w:color w:val="000000" w:themeColor="text1"/>
                      <w:sz w:val="21"/>
                      <w:szCs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SS</w:t>
                  </w:r>
                </w:p>
              </w:tc>
            </w:tr>
            <w:tr w14:paraId="3E635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3682" w:type="dxa"/>
                  <w:tcBorders>
                    <w:tl2br w:val="nil"/>
                    <w:tr2bl w:val="nil"/>
                  </w:tcBorders>
                  <w:vAlign w:val="center"/>
                </w:tcPr>
                <w:p w14:paraId="02EFD79F">
                  <w:pPr>
                    <w:topLinePunct/>
                    <w:autoSpaceDE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《城镇污水处理厂污染物排放标准》（GB18918-2002）</w:t>
                  </w:r>
                </w:p>
                <w:p w14:paraId="462F93ED">
                  <w:pPr>
                    <w:topLinePunct/>
                    <w:autoSpaceDE w:val="0"/>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一级A标准</w:t>
                  </w:r>
                </w:p>
              </w:tc>
              <w:tc>
                <w:tcPr>
                  <w:tcW w:w="1473" w:type="dxa"/>
                  <w:tcBorders>
                    <w:tl2br w:val="nil"/>
                    <w:tr2bl w:val="nil"/>
                  </w:tcBorders>
                  <w:vAlign w:val="center"/>
                </w:tcPr>
                <w:p w14:paraId="2A4AC88A">
                  <w:pPr>
                    <w:pStyle w:val="62"/>
                    <w:jc w:val="center"/>
                    <w:rPr>
                      <w:b/>
                      <w:color w:val="000000" w:themeColor="text1"/>
                      <w:sz w:val="21"/>
                      <w:szCs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6-9</w:t>
                  </w:r>
                </w:p>
              </w:tc>
              <w:tc>
                <w:tcPr>
                  <w:tcW w:w="941" w:type="dxa"/>
                  <w:tcBorders>
                    <w:tl2br w:val="nil"/>
                    <w:tr2bl w:val="nil"/>
                  </w:tcBorders>
                  <w:vAlign w:val="center"/>
                </w:tcPr>
                <w:p w14:paraId="11FC0DA8">
                  <w:pPr>
                    <w:pStyle w:val="62"/>
                    <w:jc w:val="center"/>
                    <w:rPr>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14:textFill>
                        <w14:solidFill>
                          <w14:schemeClr w14:val="tx1"/>
                        </w14:solidFill>
                      </w14:textFill>
                    </w:rPr>
                    <w:t>50</w:t>
                  </w:r>
                </w:p>
              </w:tc>
              <w:tc>
                <w:tcPr>
                  <w:tcW w:w="1132" w:type="dxa"/>
                  <w:tcBorders>
                    <w:tl2br w:val="nil"/>
                    <w:tr2bl w:val="nil"/>
                  </w:tcBorders>
                  <w:vAlign w:val="center"/>
                </w:tcPr>
                <w:p w14:paraId="0DA4B05D">
                  <w:pPr>
                    <w:pStyle w:val="62"/>
                    <w:jc w:val="center"/>
                    <w:rPr>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14:textFill>
                        <w14:solidFill>
                          <w14:schemeClr w14:val="tx1"/>
                        </w14:solidFill>
                      </w14:textFill>
                    </w:rPr>
                    <w:t>10</w:t>
                  </w:r>
                </w:p>
              </w:tc>
              <w:tc>
                <w:tcPr>
                  <w:tcW w:w="913" w:type="dxa"/>
                  <w:tcBorders>
                    <w:tl2br w:val="nil"/>
                    <w:tr2bl w:val="nil"/>
                  </w:tcBorders>
                  <w:vAlign w:val="center"/>
                </w:tcPr>
                <w:p w14:paraId="020E9A75">
                  <w:pPr>
                    <w:pStyle w:val="62"/>
                    <w:jc w:val="center"/>
                    <w:rPr>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14:textFill>
                        <w14:solidFill>
                          <w14:schemeClr w14:val="tx1"/>
                        </w14:solidFill>
                      </w14:textFill>
                    </w:rPr>
                    <w:t>5</w:t>
                  </w:r>
                </w:p>
              </w:tc>
              <w:tc>
                <w:tcPr>
                  <w:tcW w:w="717" w:type="dxa"/>
                  <w:tcBorders>
                    <w:tl2br w:val="nil"/>
                    <w:tr2bl w:val="nil"/>
                  </w:tcBorders>
                  <w:vAlign w:val="center"/>
                </w:tcPr>
                <w:p w14:paraId="0548369A">
                  <w:pPr>
                    <w:pStyle w:val="62"/>
                    <w:jc w:val="center"/>
                    <w:rPr>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14:textFill>
                        <w14:solidFill>
                          <w14:schemeClr w14:val="tx1"/>
                        </w14:solidFill>
                      </w14:textFill>
                    </w:rPr>
                    <w:t>10</w:t>
                  </w:r>
                </w:p>
              </w:tc>
            </w:tr>
          </w:tbl>
          <w:p w14:paraId="04599E5F">
            <w:pPr>
              <w:pStyle w:val="81"/>
              <w:widowControl/>
              <w:spacing w:line="360" w:lineRule="auto"/>
              <w:ind w:firstLine="0" w:firstLineChars="0"/>
              <w:rPr>
                <w:b/>
                <w:color w:val="000000" w:themeColor="text1"/>
                <w:szCs w:val="21"/>
                <w14:textFill>
                  <w14:solidFill>
                    <w14:schemeClr w14:val="tx1"/>
                  </w14:solidFill>
                </w14:textFill>
              </w:rPr>
            </w:pPr>
          </w:p>
          <w:p w14:paraId="7D1D5D1A">
            <w:pPr>
              <w:pStyle w:val="81"/>
              <w:widowControl/>
              <w:numPr>
                <w:ilvl w:val="0"/>
                <w:numId w:val="5"/>
              </w:numPr>
              <w:spacing w:line="360" w:lineRule="auto"/>
              <w:ind w:firstLine="0"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噪声</w:t>
            </w:r>
          </w:p>
          <w:p w14:paraId="6A89B04B">
            <w:pPr>
              <w:pStyle w:val="74"/>
              <w:spacing w:before="0" w:line="360" w:lineRule="auto"/>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项目运营期厂界</w:t>
            </w:r>
            <w:r>
              <w:rPr>
                <w:rFonts w:hint="eastAsia"/>
                <w:color w:val="000000" w:themeColor="text1"/>
                <w:sz w:val="21"/>
                <w:szCs w:val="21"/>
                <w14:textFill>
                  <w14:solidFill>
                    <w14:schemeClr w14:val="tx1"/>
                  </w14:solidFill>
                </w14:textFill>
              </w:rPr>
              <w:t>噪声</w:t>
            </w:r>
            <w:r>
              <w:rPr>
                <w:color w:val="000000" w:themeColor="text1"/>
                <w:sz w:val="21"/>
                <w:szCs w:val="21"/>
                <w14:textFill>
                  <w14:solidFill>
                    <w14:schemeClr w14:val="tx1"/>
                  </w14:solidFill>
                </w14:textFill>
              </w:rPr>
              <w:t>执行《工业企业厂界环境噪声排放标准》（GB12348-2008）</w:t>
            </w:r>
            <w:r>
              <w:rPr>
                <w:color w:val="000000" w:themeColor="text1"/>
                <w:kern w:val="0"/>
                <w:sz w:val="21"/>
                <w:szCs w:val="21"/>
                <w14:textFill>
                  <w14:solidFill>
                    <w14:schemeClr w14:val="tx1"/>
                  </w14:solidFill>
                </w14:textFill>
              </w:rPr>
              <w:t>中的3类标准</w:t>
            </w:r>
            <w:r>
              <w:rPr>
                <w:rFonts w:hint="eastAsia"/>
                <w:color w:val="000000" w:themeColor="text1"/>
                <w:kern w:val="0"/>
                <w:sz w:val="21"/>
                <w:szCs w:val="21"/>
                <w14:textFill>
                  <w14:solidFill>
                    <w14:schemeClr w14:val="tx1"/>
                  </w14:solidFill>
                </w14:textFill>
              </w:rPr>
              <w:t>，</w:t>
            </w:r>
            <w:r>
              <w:rPr>
                <w:color w:val="000000" w:themeColor="text1"/>
                <w:sz w:val="21"/>
                <w:szCs w:val="21"/>
                <w14:textFill>
                  <w14:solidFill>
                    <w14:schemeClr w14:val="tx1"/>
                  </w14:solidFill>
                </w14:textFill>
              </w:rPr>
              <w:t>详见表</w:t>
            </w: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14</w:t>
            </w:r>
            <w:r>
              <w:rPr>
                <w:color w:val="000000" w:themeColor="text1"/>
                <w:sz w:val="21"/>
                <w:szCs w:val="21"/>
                <w14:textFill>
                  <w14:solidFill>
                    <w14:schemeClr w14:val="tx1"/>
                  </w14:solidFill>
                </w14:textFill>
              </w:rPr>
              <w:t>。</w:t>
            </w:r>
          </w:p>
          <w:p w14:paraId="3F3D2535">
            <w:pPr>
              <w:ind w:firstLine="422" w:firstLineChars="200"/>
              <w:jc w:val="center"/>
              <w:rPr>
                <w:b/>
                <w:color w:val="000000" w:themeColor="text1"/>
                <w:kern w:val="0"/>
                <w:szCs w:val="21"/>
                <w14:textFill>
                  <w14:solidFill>
                    <w14:schemeClr w14:val="tx1"/>
                  </w14:solidFill>
                </w14:textFill>
              </w:rPr>
            </w:pPr>
            <w:r>
              <w:rPr>
                <w:b/>
                <w:color w:val="000000" w:themeColor="text1"/>
                <w:szCs w:val="21"/>
                <w14:textFill>
                  <w14:solidFill>
                    <w14:schemeClr w14:val="tx1"/>
                  </w14:solidFill>
                </w14:textFill>
              </w:rPr>
              <w:t>表3-</w:t>
            </w:r>
            <w:r>
              <w:rPr>
                <w:rFonts w:hint="eastAsia"/>
                <w:b/>
                <w:color w:val="000000" w:themeColor="text1"/>
                <w:szCs w:val="21"/>
                <w14:textFill>
                  <w14:solidFill>
                    <w14:schemeClr w14:val="tx1"/>
                  </w14:solidFill>
                </w14:textFill>
              </w:rPr>
              <w:t>14</w:t>
            </w:r>
            <w:r>
              <w:rPr>
                <w:b/>
                <w:color w:val="000000" w:themeColor="text1"/>
                <w:szCs w:val="21"/>
                <w14:textFill>
                  <w14:solidFill>
                    <w14:schemeClr w14:val="tx1"/>
                  </w14:solidFill>
                </w14:textFill>
              </w:rPr>
              <w:t xml:space="preserve"> </w:t>
            </w:r>
            <w:r>
              <w:rPr>
                <w:rFonts w:hint="eastAsia"/>
                <w:b/>
                <w:color w:val="000000" w:themeColor="text1"/>
                <w:szCs w:val="21"/>
                <w14:textFill>
                  <w14:solidFill>
                    <w14:schemeClr w14:val="tx1"/>
                  </w14:solidFill>
                </w14:textFill>
              </w:rPr>
              <w:t xml:space="preserve"> </w:t>
            </w:r>
            <w:r>
              <w:rPr>
                <w:b/>
                <w:color w:val="000000" w:themeColor="text1"/>
                <w:szCs w:val="21"/>
                <w14:textFill>
                  <w14:solidFill>
                    <w14:schemeClr w14:val="tx1"/>
                  </w14:solidFill>
                </w14:textFill>
              </w:rPr>
              <w:t>营运期噪声评价标准  单位:dB(A)</w:t>
            </w:r>
          </w:p>
          <w:tbl>
            <w:tblPr>
              <w:tblStyle w:val="33"/>
              <w:tblW w:w="4998"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2411"/>
              <w:gridCol w:w="2785"/>
              <w:gridCol w:w="2661"/>
            </w:tblGrid>
            <w:tr w14:paraId="3553242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34" w:type="pct"/>
                </w:tcPr>
                <w:p w14:paraId="27C934A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类别</w:t>
                  </w:r>
                </w:p>
              </w:tc>
              <w:tc>
                <w:tcPr>
                  <w:tcW w:w="1772" w:type="pct"/>
                </w:tcPr>
                <w:p w14:paraId="6CF6A33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1693" w:type="pct"/>
                </w:tcPr>
                <w:p w14:paraId="4CDF808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夜间</w:t>
                  </w:r>
                </w:p>
              </w:tc>
            </w:tr>
            <w:tr w14:paraId="212F52B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34" w:type="pct"/>
                </w:tcPr>
                <w:p w14:paraId="519E7C8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3类</w:t>
                  </w:r>
                </w:p>
              </w:tc>
              <w:tc>
                <w:tcPr>
                  <w:tcW w:w="1772" w:type="pct"/>
                </w:tcPr>
                <w:p w14:paraId="481B2B4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1693" w:type="pct"/>
                </w:tcPr>
                <w:p w14:paraId="5557B7B4">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55</w:t>
                  </w:r>
                </w:p>
              </w:tc>
            </w:tr>
          </w:tbl>
          <w:p w14:paraId="2F857759">
            <w:pPr>
              <w:pStyle w:val="81"/>
              <w:widowControl/>
              <w:spacing w:line="360" w:lineRule="auto"/>
              <w:ind w:firstLine="0"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4、固体废物</w:t>
            </w:r>
          </w:p>
          <w:p w14:paraId="2E4059A4">
            <w:pPr>
              <w:widowControl/>
              <w:jc w:val="center"/>
              <w:rPr>
                <w:rFonts w:eastAsia="新宋体"/>
                <w:b/>
                <w:color w:val="000000" w:themeColor="text1"/>
                <w:szCs w:val="21"/>
                <w14:textFill>
                  <w14:solidFill>
                    <w14:schemeClr w14:val="tx1"/>
                  </w14:solidFill>
                </w14:textFill>
              </w:rPr>
            </w:pPr>
            <w:r>
              <w:rPr>
                <w:rFonts w:eastAsia="新宋体"/>
                <w:b/>
                <w:color w:val="000000" w:themeColor="text1"/>
                <w:szCs w:val="21"/>
                <w14:textFill>
                  <w14:solidFill>
                    <w14:schemeClr w14:val="tx1"/>
                  </w14:solidFill>
                </w14:textFill>
              </w:rPr>
              <w:t>表3-</w:t>
            </w:r>
            <w:r>
              <w:rPr>
                <w:rFonts w:hint="eastAsia" w:eastAsia="新宋体"/>
                <w:b/>
                <w:color w:val="000000" w:themeColor="text1"/>
                <w:szCs w:val="21"/>
                <w14:textFill>
                  <w14:solidFill>
                    <w14:schemeClr w14:val="tx1"/>
                  </w14:solidFill>
                </w14:textFill>
              </w:rPr>
              <w:t>15</w:t>
            </w:r>
            <w:r>
              <w:rPr>
                <w:rFonts w:eastAsia="新宋体"/>
                <w:b/>
                <w:color w:val="000000" w:themeColor="text1"/>
                <w:szCs w:val="21"/>
                <w14:textFill>
                  <w14:solidFill>
                    <w14:schemeClr w14:val="tx1"/>
                  </w14:solidFill>
                </w14:textFill>
              </w:rPr>
              <w:t xml:space="preserve">  固体废物</w:t>
            </w:r>
            <w:r>
              <w:rPr>
                <w:rFonts w:hint="eastAsia" w:eastAsia="新宋体"/>
                <w:b/>
                <w:color w:val="000000" w:themeColor="text1"/>
                <w:szCs w:val="21"/>
                <w14:textFill>
                  <w14:solidFill>
                    <w14:schemeClr w14:val="tx1"/>
                  </w14:solidFill>
                </w14:textFill>
              </w:rPr>
              <w:t>贮存</w:t>
            </w:r>
            <w:r>
              <w:rPr>
                <w:rFonts w:eastAsia="新宋体"/>
                <w:b/>
                <w:color w:val="000000" w:themeColor="text1"/>
                <w:szCs w:val="21"/>
                <w14:textFill>
                  <w14:solidFill>
                    <w14:schemeClr w14:val="tx1"/>
                  </w14:solidFill>
                </w14:textFill>
              </w:rPr>
              <w:t>、处置标准</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6592"/>
            </w:tblGrid>
            <w:tr w14:paraId="72AC6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Align w:val="center"/>
                </w:tcPr>
                <w:p w14:paraId="75BBA6EA">
                  <w:pPr>
                    <w:adjustRightInd w:val="0"/>
                    <w:snapToGrid w:val="0"/>
                    <w:jc w:val="center"/>
                    <w:rPr>
                      <w:rFonts w:eastAsia="新宋体"/>
                      <w:b/>
                      <w:snapToGrid w:val="0"/>
                      <w:color w:val="000000" w:themeColor="text1"/>
                      <w:kern w:val="0"/>
                      <w14:textFill>
                        <w14:solidFill>
                          <w14:schemeClr w14:val="tx1"/>
                        </w14:solidFill>
                      </w14:textFill>
                    </w:rPr>
                  </w:pPr>
                  <w:r>
                    <w:rPr>
                      <w:rFonts w:eastAsia="新宋体"/>
                      <w:b/>
                      <w:snapToGrid w:val="0"/>
                      <w:color w:val="000000" w:themeColor="text1"/>
                      <w:kern w:val="0"/>
                      <w14:textFill>
                        <w14:solidFill>
                          <w14:schemeClr w14:val="tx1"/>
                        </w14:solidFill>
                      </w14:textFill>
                    </w:rPr>
                    <w:t>固废种类</w:t>
                  </w:r>
                </w:p>
              </w:tc>
              <w:tc>
                <w:tcPr>
                  <w:tcW w:w="6727" w:type="dxa"/>
                  <w:vAlign w:val="center"/>
                </w:tcPr>
                <w:p w14:paraId="3AFF6402">
                  <w:pPr>
                    <w:adjustRightInd w:val="0"/>
                    <w:snapToGrid w:val="0"/>
                    <w:jc w:val="center"/>
                    <w:rPr>
                      <w:rFonts w:eastAsia="新宋体"/>
                      <w:b/>
                      <w:snapToGrid w:val="0"/>
                      <w:color w:val="000000" w:themeColor="text1"/>
                      <w:kern w:val="0"/>
                      <w14:textFill>
                        <w14:solidFill>
                          <w14:schemeClr w14:val="tx1"/>
                        </w14:solidFill>
                      </w14:textFill>
                    </w:rPr>
                  </w:pPr>
                  <w:r>
                    <w:rPr>
                      <w:rFonts w:eastAsia="新宋体"/>
                      <w:b/>
                      <w:snapToGrid w:val="0"/>
                      <w:color w:val="000000" w:themeColor="text1"/>
                      <w:kern w:val="0"/>
                      <w14:textFill>
                        <w14:solidFill>
                          <w14:schemeClr w14:val="tx1"/>
                        </w14:solidFill>
                      </w14:textFill>
                    </w:rPr>
                    <w:t>标准来源</w:t>
                  </w:r>
                </w:p>
              </w:tc>
            </w:tr>
            <w:tr w14:paraId="4767A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Align w:val="center"/>
                </w:tcPr>
                <w:p w14:paraId="5A888525">
                  <w:pPr>
                    <w:adjustRightInd w:val="0"/>
                    <w:snapToGrid w:val="0"/>
                    <w:jc w:val="center"/>
                    <w:rPr>
                      <w:rFonts w:eastAsia="新宋体"/>
                      <w:snapToGrid w:val="0"/>
                      <w:color w:val="000000" w:themeColor="text1"/>
                      <w:kern w:val="0"/>
                      <w14:textFill>
                        <w14:solidFill>
                          <w14:schemeClr w14:val="tx1"/>
                        </w14:solidFill>
                      </w14:textFill>
                    </w:rPr>
                  </w:pPr>
                  <w:r>
                    <w:rPr>
                      <w:rFonts w:eastAsia="新宋体"/>
                      <w:snapToGrid w:val="0"/>
                      <w:color w:val="000000" w:themeColor="text1"/>
                      <w:kern w:val="0"/>
                      <w14:textFill>
                        <w14:solidFill>
                          <w14:schemeClr w14:val="tx1"/>
                        </w14:solidFill>
                      </w14:textFill>
                    </w:rPr>
                    <w:t>一般工业固体废物</w:t>
                  </w:r>
                </w:p>
              </w:tc>
              <w:tc>
                <w:tcPr>
                  <w:tcW w:w="6727" w:type="dxa"/>
                  <w:vAlign w:val="center"/>
                </w:tcPr>
                <w:p w14:paraId="4268BEAC">
                  <w:pPr>
                    <w:adjustRightInd w:val="0"/>
                    <w:snapToGrid w:val="0"/>
                    <w:rPr>
                      <w:rFonts w:eastAsia="新宋体"/>
                      <w:snapToGrid w:val="0"/>
                      <w:color w:val="000000" w:themeColor="text1"/>
                      <w:kern w:val="0"/>
                      <w:szCs w:val="21"/>
                      <w14:textFill>
                        <w14:solidFill>
                          <w14:schemeClr w14:val="tx1"/>
                        </w14:solidFill>
                      </w14:textFill>
                    </w:rPr>
                  </w:pPr>
                  <w:r>
                    <w:rPr>
                      <w:bCs/>
                      <w:color w:val="000000" w:themeColor="text1"/>
                      <w:szCs w:val="21"/>
                      <w14:textFill>
                        <w14:solidFill>
                          <w14:schemeClr w14:val="tx1"/>
                        </w14:solidFill>
                      </w14:textFill>
                    </w:rPr>
                    <w:t>一般固体废物</w:t>
                  </w:r>
                  <w:r>
                    <w:rPr>
                      <w:rFonts w:hint="eastAsia"/>
                      <w:bCs/>
                      <w:color w:val="000000" w:themeColor="text1"/>
                      <w:szCs w:val="21"/>
                      <w14:textFill>
                        <w14:solidFill>
                          <w14:schemeClr w14:val="tx1"/>
                        </w14:solidFill>
                      </w14:textFill>
                    </w:rPr>
                    <w:t>执行《安徽省实施</w:t>
                  </w:r>
                  <w:r>
                    <w:rPr>
                      <w:rStyle w:val="39"/>
                      <w:rFonts w:hint="eastAsia"/>
                      <w:color w:val="000000" w:themeColor="text1"/>
                      <w:kern w:val="0"/>
                      <w:szCs w:val="21"/>
                      <w14:textFill>
                        <w14:solidFill>
                          <w14:schemeClr w14:val="tx1"/>
                        </w14:solidFill>
                      </w14:textFill>
                    </w:rPr>
                    <w:t>&lt;</w:t>
                  </w:r>
                  <w:r>
                    <w:rPr>
                      <w:rFonts w:hint="eastAsia"/>
                      <w:bCs/>
                      <w:color w:val="000000" w:themeColor="text1"/>
                      <w:szCs w:val="21"/>
                      <w14:textFill>
                        <w14:solidFill>
                          <w14:schemeClr w14:val="tx1"/>
                        </w14:solidFill>
                      </w14:textFill>
                    </w:rPr>
                    <w:t>中华人民共和国固体废物污染环境防治法&gt;办法》（</w:t>
                  </w:r>
                  <w:r>
                    <w:rPr>
                      <w:bCs/>
                      <w:color w:val="000000" w:themeColor="text1"/>
                      <w:szCs w:val="21"/>
                      <w14:textFill>
                        <w14:solidFill>
                          <w14:schemeClr w14:val="tx1"/>
                        </w14:solidFill>
                      </w14:textFill>
                    </w:rPr>
                    <w:t>2021</w:t>
                  </w:r>
                  <w:r>
                    <w:rPr>
                      <w:rFonts w:hint="eastAsia"/>
                      <w:bCs/>
                      <w:color w:val="000000" w:themeColor="text1"/>
                      <w:szCs w:val="21"/>
                      <w14:textFill>
                        <w14:solidFill>
                          <w14:schemeClr w14:val="tx1"/>
                        </w14:solidFill>
                      </w14:textFill>
                    </w:rPr>
                    <w:t>年</w:t>
                  </w:r>
                  <w:r>
                    <w:rPr>
                      <w:bCs/>
                      <w:color w:val="000000" w:themeColor="text1"/>
                      <w:szCs w:val="21"/>
                      <w14:textFill>
                        <w14:solidFill>
                          <w14:schemeClr w14:val="tx1"/>
                        </w14:solidFill>
                      </w14:textFill>
                    </w:rPr>
                    <w:t>5</w:t>
                  </w:r>
                  <w:r>
                    <w:rPr>
                      <w:rFonts w:hint="eastAsia"/>
                      <w:bCs/>
                      <w:color w:val="000000" w:themeColor="text1"/>
                      <w:szCs w:val="21"/>
                      <w14:textFill>
                        <w14:solidFill>
                          <w14:schemeClr w14:val="tx1"/>
                        </w14:solidFill>
                      </w14:textFill>
                    </w:rPr>
                    <w:t>月</w:t>
                  </w:r>
                  <w:r>
                    <w:rPr>
                      <w:bCs/>
                      <w:color w:val="000000" w:themeColor="text1"/>
                      <w:szCs w:val="21"/>
                      <w14:textFill>
                        <w14:solidFill>
                          <w14:schemeClr w14:val="tx1"/>
                        </w14:solidFill>
                      </w14:textFill>
                    </w:rPr>
                    <w:t>28</w:t>
                  </w:r>
                  <w:r>
                    <w:rPr>
                      <w:rFonts w:hint="eastAsia"/>
                      <w:bCs/>
                      <w:color w:val="000000" w:themeColor="text1"/>
                      <w:szCs w:val="21"/>
                      <w14:textFill>
                        <w14:solidFill>
                          <w14:schemeClr w14:val="tx1"/>
                        </w14:solidFill>
                      </w14:textFill>
                    </w:rPr>
                    <w:t xml:space="preserve">日修订，自 </w:t>
                  </w:r>
                  <w:r>
                    <w:rPr>
                      <w:bCs/>
                      <w:color w:val="000000" w:themeColor="text1"/>
                      <w:szCs w:val="21"/>
                      <w14:textFill>
                        <w14:solidFill>
                          <w14:schemeClr w14:val="tx1"/>
                        </w14:solidFill>
                      </w14:textFill>
                    </w:rPr>
                    <w:t>2021</w:t>
                  </w:r>
                  <w:r>
                    <w:rPr>
                      <w:rFonts w:hint="eastAsia"/>
                      <w:bCs/>
                      <w:color w:val="000000" w:themeColor="text1"/>
                      <w:szCs w:val="21"/>
                      <w14:textFill>
                        <w14:solidFill>
                          <w14:schemeClr w14:val="tx1"/>
                        </w14:solidFill>
                      </w14:textFill>
                    </w:rPr>
                    <w:t>年</w:t>
                  </w:r>
                  <w:r>
                    <w:rPr>
                      <w:bCs/>
                      <w:color w:val="000000" w:themeColor="text1"/>
                      <w:szCs w:val="21"/>
                      <w14:textFill>
                        <w14:solidFill>
                          <w14:schemeClr w14:val="tx1"/>
                        </w14:solidFill>
                      </w14:textFill>
                    </w:rPr>
                    <w:t>9</w:t>
                  </w:r>
                  <w:r>
                    <w:rPr>
                      <w:rFonts w:hint="eastAsia"/>
                      <w:bCs/>
                      <w:color w:val="000000" w:themeColor="text1"/>
                      <w:szCs w:val="21"/>
                      <w14:textFill>
                        <w14:solidFill>
                          <w14:schemeClr w14:val="tx1"/>
                        </w14:solidFill>
                      </w14:textFill>
                    </w:rPr>
                    <w:t>月</w:t>
                  </w:r>
                  <w:r>
                    <w:rPr>
                      <w:bCs/>
                      <w:color w:val="000000" w:themeColor="text1"/>
                      <w:szCs w:val="21"/>
                      <w14:textFill>
                        <w14:solidFill>
                          <w14:schemeClr w14:val="tx1"/>
                        </w14:solidFill>
                      </w14:textFill>
                    </w:rPr>
                    <w:t>1</w:t>
                  </w:r>
                  <w:r>
                    <w:rPr>
                      <w:rFonts w:hint="eastAsia"/>
                      <w:bCs/>
                      <w:color w:val="000000" w:themeColor="text1"/>
                      <w:szCs w:val="21"/>
                      <w14:textFill>
                        <w14:solidFill>
                          <w14:schemeClr w14:val="tx1"/>
                        </w14:solidFill>
                      </w14:textFill>
                    </w:rPr>
                    <w:t>日起施行）中相关规定</w:t>
                  </w:r>
                </w:p>
              </w:tc>
            </w:tr>
            <w:tr w14:paraId="0C865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Align w:val="center"/>
                </w:tcPr>
                <w:p w14:paraId="6F252728">
                  <w:pPr>
                    <w:adjustRightInd w:val="0"/>
                    <w:snapToGrid w:val="0"/>
                    <w:jc w:val="center"/>
                    <w:rPr>
                      <w:rFonts w:eastAsia="新宋体"/>
                      <w:snapToGrid w:val="0"/>
                      <w:color w:val="000000" w:themeColor="text1"/>
                      <w:kern w:val="0"/>
                      <w14:textFill>
                        <w14:solidFill>
                          <w14:schemeClr w14:val="tx1"/>
                        </w14:solidFill>
                      </w14:textFill>
                    </w:rPr>
                  </w:pPr>
                  <w:r>
                    <w:rPr>
                      <w:rFonts w:eastAsia="新宋体"/>
                      <w:snapToGrid w:val="0"/>
                      <w:color w:val="000000" w:themeColor="text1"/>
                      <w:kern w:val="0"/>
                      <w14:textFill>
                        <w14:solidFill>
                          <w14:schemeClr w14:val="tx1"/>
                        </w14:solidFill>
                      </w14:textFill>
                    </w:rPr>
                    <w:t>危险废物</w:t>
                  </w:r>
                </w:p>
              </w:tc>
              <w:tc>
                <w:tcPr>
                  <w:tcW w:w="6727" w:type="dxa"/>
                  <w:vAlign w:val="center"/>
                </w:tcPr>
                <w:p w14:paraId="7F5C21B6">
                  <w:pPr>
                    <w:pStyle w:val="9"/>
                    <w:rPr>
                      <w:snapToGrid w:val="0"/>
                      <w:color w:val="000000" w:themeColor="text1"/>
                      <w14:textFill>
                        <w14:solidFill>
                          <w14:schemeClr w14:val="tx1"/>
                        </w14:solidFill>
                      </w14:textFill>
                    </w:rPr>
                  </w:pPr>
                  <w:r>
                    <w:rPr>
                      <w:color w:val="000000" w:themeColor="text1"/>
                      <w14:textFill>
                        <w14:solidFill>
                          <w14:schemeClr w14:val="tx1"/>
                        </w14:solidFill>
                      </w14:textFill>
                    </w:rPr>
                    <w:t>《危险废物贮存污染控制标准》（GB18597-20</w:t>
                  </w:r>
                  <w:r>
                    <w:rPr>
                      <w:rFonts w:hint="eastAsia"/>
                      <w:color w:val="000000" w:themeColor="text1"/>
                      <w14:textFill>
                        <w14:solidFill>
                          <w14:schemeClr w14:val="tx1"/>
                        </w14:solidFill>
                      </w14:textFill>
                    </w:rPr>
                    <w:t>23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《危险废物识别标志设置技术规范》（HJ1276-2022）</w:t>
                  </w:r>
                </w:p>
              </w:tc>
            </w:tr>
          </w:tbl>
          <w:p w14:paraId="17D6DB43">
            <w:pPr>
              <w:pStyle w:val="56"/>
              <w:spacing w:line="360" w:lineRule="auto"/>
              <w:rPr>
                <w:rFonts w:ascii="Times New Roman" w:hAnsi="Times New Roman" w:cs="Times New Roman"/>
                <w:color w:val="000000" w:themeColor="text1"/>
                <w14:textFill>
                  <w14:solidFill>
                    <w14:schemeClr w14:val="tx1"/>
                  </w14:solidFill>
                </w14:textFill>
              </w:rPr>
            </w:pPr>
          </w:p>
        </w:tc>
      </w:tr>
      <w:tr w14:paraId="07A9CF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20" w:hRule="atLeast"/>
          <w:jc w:val="center"/>
        </w:trPr>
        <w:tc>
          <w:tcPr>
            <w:tcW w:w="456" w:type="dxa"/>
            <w:vAlign w:val="center"/>
          </w:tcPr>
          <w:p w14:paraId="0DE96A98">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总量</w:t>
            </w:r>
          </w:p>
          <w:p w14:paraId="4EAB0144">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控制</w:t>
            </w:r>
          </w:p>
          <w:p w14:paraId="115C6273">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指标</w:t>
            </w:r>
          </w:p>
        </w:tc>
        <w:tc>
          <w:tcPr>
            <w:tcW w:w="8066" w:type="dxa"/>
          </w:tcPr>
          <w:p w14:paraId="203999F7">
            <w:pPr>
              <w:spacing w:line="360" w:lineRule="auto"/>
              <w:ind w:firstLine="420" w:firstLineChars="200"/>
              <w:rPr>
                <w:color w:val="000000" w:themeColor="text1"/>
                <w:szCs w:val="21"/>
                <w14:textFill>
                  <w14:solidFill>
                    <w14:schemeClr w14:val="tx1"/>
                  </w14:solidFill>
                </w14:textFill>
              </w:rPr>
            </w:pPr>
          </w:p>
          <w:p w14:paraId="5CD45772">
            <w:pPr>
              <w:spacing w:line="360" w:lineRule="auto"/>
              <w:ind w:firstLine="420" w:firstLineChars="200"/>
              <w:rPr>
                <w:color w:val="000000" w:themeColor="text1"/>
                <w:szCs w:val="21"/>
                <w14:textFill>
                  <w14:solidFill>
                    <w14:schemeClr w14:val="tx1"/>
                  </w14:solidFill>
                </w14:textFill>
              </w:rPr>
            </w:pPr>
          </w:p>
          <w:p w14:paraId="592B8B87">
            <w:pPr>
              <w:spacing w:line="360" w:lineRule="auto"/>
              <w:ind w:firstLine="420" w:firstLineChars="200"/>
              <w:rPr>
                <w:color w:val="000000" w:themeColor="text1"/>
                <w:szCs w:val="21"/>
                <w14:textFill>
                  <w14:solidFill>
                    <w14:schemeClr w14:val="tx1"/>
                  </w14:solidFill>
                </w14:textFill>
              </w:rPr>
            </w:pPr>
          </w:p>
          <w:p w14:paraId="76948F15">
            <w:pPr>
              <w:spacing w:line="360" w:lineRule="auto"/>
              <w:ind w:firstLine="420" w:firstLineChars="200"/>
              <w:rPr>
                <w:color w:val="000000" w:themeColor="text1"/>
                <w:szCs w:val="21"/>
                <w14:textFill>
                  <w14:solidFill>
                    <w14:schemeClr w14:val="tx1"/>
                  </w14:solidFill>
                </w14:textFill>
              </w:rPr>
            </w:pPr>
          </w:p>
          <w:p w14:paraId="3C421F0D">
            <w:pPr>
              <w:spacing w:line="360" w:lineRule="auto"/>
              <w:ind w:firstLine="420" w:firstLineChars="200"/>
              <w:rPr>
                <w:color w:val="000000" w:themeColor="text1"/>
                <w:szCs w:val="21"/>
                <w14:textFill>
                  <w14:solidFill>
                    <w14:schemeClr w14:val="tx1"/>
                  </w14:solidFill>
                </w14:textFill>
              </w:rPr>
            </w:pPr>
          </w:p>
          <w:p w14:paraId="4FAE0A77">
            <w:pPr>
              <w:spacing w:line="360" w:lineRule="auto"/>
              <w:ind w:firstLine="420" w:firstLineChars="200"/>
              <w:rPr>
                <w:color w:val="000000" w:themeColor="text1"/>
                <w:szCs w:val="21"/>
                <w14:textFill>
                  <w14:solidFill>
                    <w14:schemeClr w14:val="tx1"/>
                  </w14:solidFill>
                </w14:textFill>
              </w:rPr>
            </w:pPr>
          </w:p>
          <w:p w14:paraId="62D461C7">
            <w:pPr>
              <w:spacing w:line="360" w:lineRule="auto"/>
              <w:ind w:firstLine="420" w:firstLineChars="200"/>
              <w:rPr>
                <w:color w:val="000000" w:themeColor="text1"/>
                <w:szCs w:val="21"/>
                <w14:textFill>
                  <w14:solidFill>
                    <w14:schemeClr w14:val="tx1"/>
                  </w14:solidFill>
                </w14:textFill>
              </w:rPr>
            </w:pPr>
          </w:p>
          <w:p w14:paraId="08B7F460">
            <w:pPr>
              <w:spacing w:line="360" w:lineRule="auto"/>
              <w:ind w:firstLine="420" w:firstLineChars="200"/>
              <w:rPr>
                <w:color w:val="000000" w:themeColor="text1"/>
                <w:szCs w:val="21"/>
                <w14:textFill>
                  <w14:solidFill>
                    <w14:schemeClr w14:val="tx1"/>
                  </w14:solidFill>
                </w14:textFill>
              </w:rPr>
            </w:pPr>
          </w:p>
          <w:p w14:paraId="1426BBA1">
            <w:pPr>
              <w:spacing w:line="360" w:lineRule="auto"/>
              <w:ind w:firstLine="420" w:firstLineChars="200"/>
              <w:rPr>
                <w:color w:val="000000" w:themeColor="text1"/>
                <w:szCs w:val="21"/>
                <w14:textFill>
                  <w14:solidFill>
                    <w14:schemeClr w14:val="tx1"/>
                  </w14:solidFill>
                </w14:textFill>
              </w:rPr>
            </w:pPr>
          </w:p>
          <w:p w14:paraId="2CF8BE2C">
            <w:pPr>
              <w:spacing w:line="360" w:lineRule="auto"/>
              <w:ind w:firstLine="420" w:firstLineChars="200"/>
              <w:rPr>
                <w:color w:val="000000" w:themeColor="text1"/>
                <w:szCs w:val="21"/>
                <w14:textFill>
                  <w14:solidFill>
                    <w14:schemeClr w14:val="tx1"/>
                  </w14:solidFill>
                </w14:textFill>
              </w:rPr>
            </w:pPr>
          </w:p>
          <w:p w14:paraId="5DA457AD">
            <w:pPr>
              <w:topLinePunct/>
              <w:autoSpaceDE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根据《安徽省环保厅关于进一步加强建设项目新增大气主要污染物总量指标管理工作的通知》（皖环发〔2017〕19号）及《安徽省“十四五”生态环境保护规划》（皖环发[2022]8号）文件要求，大气污染物总量指标为：挥发性有机物、烟（粉）尘、二氧化硫、氮氧化物。</w:t>
            </w:r>
          </w:p>
          <w:p w14:paraId="04C482CF">
            <w:pPr>
              <w:topLinePunct/>
              <w:autoSpaceDE w:val="0"/>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根据《安徽省“十四五”生态环境保护规划》（皖环发[2022]8号）要求，水污染物总量指标为：COD、氨氮。</w:t>
            </w:r>
          </w:p>
          <w:p w14:paraId="01DAF574">
            <w:pPr>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建设</w:t>
            </w:r>
            <w:r>
              <w:rPr>
                <w:color w:val="000000" w:themeColor="text1"/>
                <w:kern w:val="0"/>
                <w:szCs w:val="21"/>
                <w14:textFill>
                  <w14:solidFill>
                    <w14:schemeClr w14:val="tx1"/>
                  </w14:solidFill>
                </w14:textFill>
              </w:rPr>
              <w:t>项目新增有组织大气污染物总量指标</w:t>
            </w:r>
            <w:r>
              <w:rPr>
                <w:rFonts w:hint="eastAsia"/>
                <w:color w:val="000000" w:themeColor="text1"/>
                <w:kern w:val="0"/>
                <w:szCs w:val="21"/>
                <w14:textFill>
                  <w14:solidFill>
                    <w14:schemeClr w14:val="tx1"/>
                  </w14:solidFill>
                </w14:textFill>
              </w:rPr>
              <w:t>：挥发性有机物（非甲烷总烃</w:t>
            </w:r>
            <w:r>
              <w:rPr>
                <w:rFonts w:hint="eastAsia"/>
                <w:color w:val="000000" w:themeColor="text1"/>
                <w:kern w:val="0"/>
                <w:szCs w:val="21"/>
                <w14:textFill>
                  <w14:solidFill>
                    <w14:schemeClr w14:val="tx1"/>
                  </w14:solidFill>
                </w14:textFill>
              </w:rPr>
              <w:t>）1.423t/a（有组织排放量+无组织排放量）；颗粒物：0.3356t/a（</w:t>
            </w:r>
            <w:r>
              <w:rPr>
                <w:rFonts w:hint="eastAsia"/>
                <w:color w:val="000000" w:themeColor="text1"/>
                <w:kern w:val="0"/>
                <w:szCs w:val="21"/>
                <w14:textFill>
                  <w14:solidFill>
                    <w14:schemeClr w14:val="tx1"/>
                  </w14:solidFill>
                </w14:textFill>
              </w:rPr>
              <w:t>有组织排放量+无组织排放量）。</w:t>
            </w:r>
          </w:p>
          <w:p w14:paraId="50271DA9">
            <w:pPr>
              <w:pStyle w:val="7"/>
              <w:ind w:firstLineChars="200"/>
              <w:rPr>
                <w:rFonts w:ascii="Times New Roman" w:hAnsi="Times New Roman"/>
                <w:color w:val="000000" w:themeColor="text1"/>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建设项目员工生活污水-与冷却排水排入山南新区污水处理厂集中处理。COD排放量为0.26t/a；氨氮排放量为0.02t/a；COD、氨氮排放总量纳入山南新区污水处理厂总量控制指标内。</w:t>
            </w:r>
          </w:p>
        </w:tc>
      </w:tr>
    </w:tbl>
    <w:p w14:paraId="1889A1E3">
      <w:pPr>
        <w:pStyle w:val="31"/>
        <w:jc w:val="center"/>
        <w:outlineLvl w:val="0"/>
        <w:rPr>
          <w:rFonts w:ascii="Times New Roman" w:hAnsi="Times New Roman"/>
          <w:snapToGrid w:val="0"/>
          <w:color w:val="000000" w:themeColor="text1"/>
          <w:sz w:val="2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73145322">
      <w:pPr>
        <w:pStyle w:val="31"/>
        <w:spacing w:before="0" w:beforeAutospacing="0" w:after="0" w:afterAutospacing="0"/>
        <w:jc w:val="center"/>
        <w:outlineLvl w:val="0"/>
        <w:rPr>
          <w:rFonts w:ascii="Times New Roman" w:hAnsi="Times New Roman"/>
          <w:b/>
          <w:bCs/>
          <w:snapToGrid w:val="0"/>
          <w:color w:val="000000" w:themeColor="text1"/>
          <w:sz w:val="28"/>
          <w:szCs w:val="28"/>
          <w14:textFill>
            <w14:solidFill>
              <w14:schemeClr w14:val="tx1"/>
            </w14:solidFill>
          </w14:textFill>
        </w:rPr>
      </w:pPr>
      <w:bookmarkStart w:id="15" w:name="_Toc13865"/>
      <w:r>
        <w:rPr>
          <w:rFonts w:ascii="Times New Roman" w:hAnsi="Times New Roman"/>
          <w:b/>
          <w:bCs/>
          <w:snapToGrid w:val="0"/>
          <w:color w:val="000000" w:themeColor="text1"/>
          <w:sz w:val="28"/>
          <w:szCs w:val="28"/>
          <w14:textFill>
            <w14:solidFill>
              <w14:schemeClr w14:val="tx1"/>
            </w14:solidFill>
          </w14:textFill>
        </w:rPr>
        <w:t>四、主要环境影响和保护措施</w:t>
      </w:r>
      <w:bookmarkEnd w:id="0"/>
      <w:bookmarkEnd w:id="15"/>
    </w:p>
    <w:tbl>
      <w:tblPr>
        <w:tblStyle w:val="33"/>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7773"/>
      </w:tblGrid>
      <w:tr w14:paraId="127A6A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6" w:hRule="atLeast"/>
          <w:jc w:val="center"/>
        </w:trPr>
        <w:tc>
          <w:tcPr>
            <w:tcW w:w="395" w:type="pct"/>
            <w:tcMar>
              <w:left w:w="28" w:type="dxa"/>
              <w:right w:w="28" w:type="dxa"/>
            </w:tcMar>
            <w:vAlign w:val="center"/>
          </w:tcPr>
          <w:p w14:paraId="6DC63F1A">
            <w:pPr>
              <w:pStyle w:val="31"/>
              <w:adjustRightInd w:val="0"/>
              <w:snapToGrid w:val="0"/>
              <w:spacing w:before="0" w:beforeAutospacing="0" w:after="0" w:afterAutospacing="0"/>
              <w:jc w:val="center"/>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施工</w:t>
            </w:r>
          </w:p>
          <w:p w14:paraId="696FBD1B">
            <w:pPr>
              <w:pStyle w:val="31"/>
              <w:adjustRightInd w:val="0"/>
              <w:snapToGrid w:val="0"/>
              <w:spacing w:before="0" w:beforeAutospacing="0" w:after="0" w:afterAutospacing="0"/>
              <w:jc w:val="center"/>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期环</w:t>
            </w:r>
          </w:p>
          <w:p w14:paraId="7EB6ADF7">
            <w:pPr>
              <w:pStyle w:val="31"/>
              <w:adjustRightInd w:val="0"/>
              <w:snapToGrid w:val="0"/>
              <w:spacing w:before="0" w:beforeAutospacing="0" w:after="0" w:afterAutospacing="0"/>
              <w:jc w:val="center"/>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境保</w:t>
            </w:r>
          </w:p>
          <w:p w14:paraId="413CD1EB">
            <w:pPr>
              <w:pStyle w:val="31"/>
              <w:adjustRightInd w:val="0"/>
              <w:snapToGrid w:val="0"/>
              <w:spacing w:before="0" w:beforeAutospacing="0" w:after="0" w:afterAutospacing="0"/>
              <w:jc w:val="center"/>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护措</w:t>
            </w:r>
          </w:p>
          <w:p w14:paraId="554E0182">
            <w:pPr>
              <w:pStyle w:val="31"/>
              <w:adjustRightInd w:val="0"/>
              <w:snapToGrid w:val="0"/>
              <w:spacing w:before="0" w:beforeAutospacing="0" w:after="0" w:afterAutospacing="0"/>
              <w:jc w:val="center"/>
              <w:rPr>
                <w:rFonts w:ascii="Times New Roman" w:hAnsi="Times New Roman"/>
                <w:bCs/>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施</w:t>
            </w:r>
          </w:p>
        </w:tc>
        <w:tc>
          <w:tcPr>
            <w:tcW w:w="4604" w:type="pct"/>
          </w:tcPr>
          <w:p w14:paraId="2C9CA99A">
            <w:pPr>
              <w:spacing w:line="360" w:lineRule="auto"/>
              <w:rPr>
                <w:b/>
                <w:color w:val="000000" w:themeColor="text1"/>
                <w:spacing w:val="4"/>
                <w:szCs w:val="21"/>
                <w14:textFill>
                  <w14:solidFill>
                    <w14:schemeClr w14:val="tx1"/>
                  </w14:solidFill>
                </w14:textFill>
              </w:rPr>
            </w:pPr>
            <w:r>
              <w:rPr>
                <w:rFonts w:hint="eastAsia"/>
                <w:b/>
                <w:color w:val="000000" w:themeColor="text1"/>
                <w:spacing w:val="4"/>
                <w:szCs w:val="21"/>
                <w14:textFill>
                  <w14:solidFill>
                    <w14:schemeClr w14:val="tx1"/>
                  </w14:solidFill>
                </w14:textFill>
              </w:rPr>
              <w:t>4.1施工期环境影响和保护措施</w:t>
            </w:r>
          </w:p>
          <w:p w14:paraId="11233677">
            <w:pPr>
              <w:widowControl/>
              <w:spacing w:line="360" w:lineRule="auto"/>
              <w:ind w:firstLine="420" w:firstLineChars="200"/>
              <w:jc w:val="left"/>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本项目租赁淮南高新技术产业开发区管委会厂房进行生产，施工期仅为</w:t>
            </w:r>
            <w:r>
              <w:rPr>
                <w:rFonts w:hint="eastAsia"/>
                <w:bCs/>
                <w:color w:val="000000" w:themeColor="text1"/>
                <w:spacing w:val="-10"/>
                <w:szCs w:val="21"/>
                <w14:textFill>
                  <w14:solidFill>
                    <w14:schemeClr w14:val="tx1"/>
                  </w14:solidFill>
                </w14:textFill>
              </w:rPr>
              <w:t>设备安装，设备安装过程会产生噪声，建设方拟采取：合理安排安装时间；安装过程规范操作等措施减轻噪声影响。</w:t>
            </w:r>
          </w:p>
          <w:p w14:paraId="0EED2B94">
            <w:pPr>
              <w:adjustRightInd w:val="0"/>
              <w:snapToGrid w:val="0"/>
              <w:spacing w:line="360" w:lineRule="auto"/>
              <w:ind w:firstLine="380" w:firstLineChars="200"/>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针对施工人员生活污水、设备安装过程产生的固废及运输扬尘等拟提出如下措施：</w:t>
            </w:r>
          </w:p>
          <w:p w14:paraId="3BAD9705">
            <w:pPr>
              <w:numPr>
                <w:ilvl w:val="0"/>
                <w:numId w:val="6"/>
              </w:numPr>
              <w:adjustRightInd w:val="0"/>
              <w:snapToGrid w:val="0"/>
              <w:spacing w:line="360" w:lineRule="auto"/>
              <w:ind w:firstLine="380" w:firstLineChars="200"/>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施工人员生活污水进化粪池处理后排入市政污水管网；</w:t>
            </w:r>
          </w:p>
          <w:p w14:paraId="0D8774E2">
            <w:pPr>
              <w:numPr>
                <w:ilvl w:val="0"/>
                <w:numId w:val="6"/>
              </w:numPr>
              <w:adjustRightInd w:val="0"/>
              <w:snapToGrid w:val="0"/>
              <w:spacing w:line="360" w:lineRule="auto"/>
              <w:ind w:firstLine="380" w:firstLineChars="200"/>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设备安装过程产生的废弃包装材料收集后交工业固体废物回收处置；</w:t>
            </w:r>
          </w:p>
          <w:p w14:paraId="209BC251">
            <w:pPr>
              <w:overflowPunct w:val="0"/>
              <w:spacing w:line="360" w:lineRule="auto"/>
              <w:ind w:firstLine="380" w:firstLineChars="200"/>
              <w:rPr>
                <w:color w:val="000000" w:themeColor="text1"/>
                <w14:textFill>
                  <w14:solidFill>
                    <w14:schemeClr w14:val="tx1"/>
                  </w14:solidFill>
                </w14:textFill>
              </w:rPr>
            </w:pPr>
            <w:r>
              <w:rPr>
                <w:rFonts w:hint="eastAsia"/>
                <w:bCs/>
                <w:color w:val="000000" w:themeColor="text1"/>
                <w:spacing w:val="-10"/>
                <w:szCs w:val="21"/>
                <w14:textFill>
                  <w14:solidFill>
                    <w14:schemeClr w14:val="tx1"/>
                  </w14:solidFill>
                </w14:textFill>
              </w:rPr>
              <w:t>设备运输过程中可采取洒水抑尘的措施降低道路扬尘影响。</w:t>
            </w:r>
          </w:p>
        </w:tc>
      </w:tr>
    </w:tbl>
    <w:p w14:paraId="7D52B37C">
      <w:pPr>
        <w:rPr>
          <w:color w:val="000000" w:themeColor="text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p>
    <w:tbl>
      <w:tblPr>
        <w:tblStyle w:val="33"/>
        <w:tblW w:w="504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07"/>
        <w:gridCol w:w="8113"/>
      </w:tblGrid>
      <w:tr w14:paraId="7A1880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39" w:type="pct"/>
            <w:tcMar>
              <w:left w:w="28" w:type="dxa"/>
              <w:right w:w="28" w:type="dxa"/>
            </w:tcMar>
            <w:vAlign w:val="center"/>
          </w:tcPr>
          <w:p w14:paraId="68BCA9F5">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运营</w:t>
            </w:r>
          </w:p>
          <w:p w14:paraId="28D11D68">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期环</w:t>
            </w:r>
          </w:p>
          <w:p w14:paraId="7961ECDA">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境影</w:t>
            </w:r>
          </w:p>
          <w:p w14:paraId="3CC871BD">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响和</w:t>
            </w:r>
          </w:p>
          <w:p w14:paraId="70C033F4">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保护</w:t>
            </w:r>
          </w:p>
          <w:p w14:paraId="1895FEBF">
            <w:pPr>
              <w:pStyle w:val="31"/>
              <w:adjustRightInd w:val="0"/>
              <w:snapToGrid w:val="0"/>
              <w:spacing w:before="0" w:beforeAutospacing="0" w:after="0" w:afterAutospacing="0"/>
              <w:jc w:val="center"/>
              <w:rPr>
                <w:rFonts w:ascii="Times New Roman" w:hAnsi="Times New Roman"/>
                <w:bCs/>
                <w:color w:val="000000" w:themeColor="text1"/>
                <w:kern w:val="2"/>
                <w:sz w:val="21"/>
                <w:szCs w:val="21"/>
                <w14:textFill>
                  <w14:solidFill>
                    <w14:schemeClr w14:val="tx1"/>
                  </w14:solidFill>
                </w14:textFill>
              </w:rPr>
            </w:pPr>
            <w:r>
              <w:rPr>
                <w:bCs/>
                <w:color w:val="000000" w:themeColor="text1"/>
                <w:sz w:val="21"/>
                <w:szCs w:val="21"/>
                <w14:textFill>
                  <w14:solidFill>
                    <w14:schemeClr w14:val="tx1"/>
                  </w14:solidFill>
                </w14:textFill>
              </w:rPr>
              <w:t>措施</w:t>
            </w:r>
          </w:p>
        </w:tc>
        <w:tc>
          <w:tcPr>
            <w:tcW w:w="4760" w:type="pct"/>
          </w:tcPr>
          <w:p w14:paraId="4D5A9677">
            <w:pPr>
              <w:spacing w:line="360" w:lineRule="auto"/>
              <w:rPr>
                <w:b/>
                <w:color w:val="000000" w:themeColor="text1"/>
                <w:spacing w:val="4"/>
                <w:szCs w:val="21"/>
                <w14:textFill>
                  <w14:solidFill>
                    <w14:schemeClr w14:val="tx1"/>
                  </w14:solidFill>
                </w14:textFill>
              </w:rPr>
            </w:pPr>
            <w:r>
              <w:rPr>
                <w:rFonts w:hint="eastAsia"/>
                <w:b/>
                <w:color w:val="000000" w:themeColor="text1"/>
                <w:spacing w:val="4"/>
                <w:szCs w:val="21"/>
                <w14:textFill>
                  <w14:solidFill>
                    <w14:schemeClr w14:val="tx1"/>
                  </w14:solidFill>
                </w14:textFill>
              </w:rPr>
              <w:t>4.2营运期环境影响和保护措施</w:t>
            </w:r>
          </w:p>
          <w:p w14:paraId="274B2C19">
            <w:pPr>
              <w:spacing w:line="360" w:lineRule="auto"/>
              <w:rPr>
                <w:b/>
                <w:color w:val="000000" w:themeColor="text1"/>
                <w:spacing w:val="4"/>
                <w:szCs w:val="21"/>
                <w14:textFill>
                  <w14:solidFill>
                    <w14:schemeClr w14:val="tx1"/>
                  </w14:solidFill>
                </w14:textFill>
              </w:rPr>
            </w:pPr>
            <w:r>
              <w:rPr>
                <w:b/>
                <w:color w:val="000000" w:themeColor="text1"/>
                <w:spacing w:val="4"/>
                <w:szCs w:val="21"/>
                <w14:textFill>
                  <w14:solidFill>
                    <w14:schemeClr w14:val="tx1"/>
                  </w14:solidFill>
                </w14:textFill>
              </w:rPr>
              <w:t>4.2.1</w:t>
            </w:r>
            <w:r>
              <w:rPr>
                <w:rFonts w:hint="eastAsia"/>
                <w:b/>
                <w:color w:val="000000" w:themeColor="text1"/>
                <w:spacing w:val="4"/>
                <w:szCs w:val="21"/>
                <w14:textFill>
                  <w14:solidFill>
                    <w14:schemeClr w14:val="tx1"/>
                  </w14:solidFill>
                </w14:textFill>
              </w:rPr>
              <w:t>废气源强分析</w:t>
            </w:r>
          </w:p>
          <w:p w14:paraId="09E77EE5">
            <w:pPr>
              <w:autoSpaceDE w:val="0"/>
              <w:autoSpaceDN w:val="0"/>
              <w:adjustRightIn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废气源强核算及环境影响分析见大气专项评价。</w:t>
            </w:r>
          </w:p>
          <w:p w14:paraId="10FBD96E">
            <w:pPr>
              <w:spacing w:line="360" w:lineRule="auto"/>
              <w:rPr>
                <w:b/>
                <w:color w:val="000000" w:themeColor="text1"/>
                <w:spacing w:val="4"/>
                <w:szCs w:val="21"/>
                <w14:textFill>
                  <w14:solidFill>
                    <w14:schemeClr w14:val="tx1"/>
                  </w14:solidFill>
                </w14:textFill>
              </w:rPr>
            </w:pPr>
            <w:r>
              <w:rPr>
                <w:rFonts w:hint="eastAsia"/>
                <w:b/>
                <w:color w:val="000000" w:themeColor="text1"/>
                <w:spacing w:val="4"/>
                <w:szCs w:val="21"/>
                <w14:textFill>
                  <w14:solidFill>
                    <w14:schemeClr w14:val="tx1"/>
                  </w14:solidFill>
                </w14:textFill>
              </w:rPr>
              <w:t>4.2.2大气环境影响分析结论</w:t>
            </w:r>
          </w:p>
          <w:p w14:paraId="28D11A51">
            <w:pPr>
              <w:autoSpaceDE w:val="0"/>
              <w:autoSpaceDN w:val="0"/>
              <w:spacing w:line="360" w:lineRule="auto"/>
              <w:ind w:firstLine="420" w:firstLineChars="20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根据大气专项中的估算结果，本项目最大地面空气质量浓度Pmax值为</w:t>
            </w:r>
            <w:r>
              <w:rPr>
                <w:rFonts w:hint="eastAsia"/>
                <w:color w:val="000000" w:themeColor="text1"/>
                <w:kern w:val="0"/>
                <w:szCs w:val="21"/>
                <w14:textFill>
                  <w14:solidFill>
                    <w14:schemeClr w14:val="tx1"/>
                  </w14:solidFill>
                </w14:textFill>
              </w:rPr>
              <w:t>3.56</w:t>
            </w:r>
            <w:r>
              <w:rPr>
                <w:color w:val="000000" w:themeColor="text1"/>
                <w:kern w:val="0"/>
                <w:szCs w:val="21"/>
                <w14:textFill>
                  <w14:solidFill>
                    <w14:schemeClr w14:val="tx1"/>
                  </w14:solidFill>
                </w14:textFill>
              </w:rPr>
              <w:t>%，大气影响评价等级为二级，有组织废气污染物排放对区域大气环境质量的影响较小，各敏感点的预测浓度能满足相应的限值要求，不会对周边敏感点造成明显的不利影响。评价认为，拟建项目建成运行后，区域各污染物的浓度能够满足《环境空气质量标准》（GB3095-2012）中二级标准的浓度限值要求，不会改变区域内大气环境质量的现有等级。</w:t>
            </w:r>
          </w:p>
          <w:p w14:paraId="78EB6898">
            <w:pPr>
              <w:pStyle w:val="29"/>
              <w:spacing w:after="0" w:line="360" w:lineRule="auto"/>
              <w:ind w:firstLine="436" w:firstLineChars="200"/>
              <w:rPr>
                <w:color w:val="000000" w:themeColor="text1"/>
                <w:szCs w:val="21"/>
                <w14:textFill>
                  <w14:solidFill>
                    <w14:schemeClr w14:val="tx1"/>
                  </w14:solidFill>
                </w14:textFill>
              </w:rPr>
            </w:pPr>
            <w:r>
              <w:rPr>
                <w:color w:val="000000" w:themeColor="text1"/>
                <w:spacing w:val="4"/>
                <w:szCs w:val="21"/>
                <w14:textFill>
                  <w14:solidFill>
                    <w14:schemeClr w14:val="tx1"/>
                  </w14:solidFill>
                </w14:textFill>
              </w:rPr>
              <w:t xml:space="preserve"> </w:t>
            </w:r>
          </w:p>
        </w:tc>
      </w:tr>
    </w:tbl>
    <w:p w14:paraId="19154D13">
      <w:pPr>
        <w:pStyle w:val="48"/>
        <w:ind w:left="420"/>
        <w:rPr>
          <w:color w:val="000000" w:themeColor="text1"/>
          <w:sz w:val="2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p>
    <w:tbl>
      <w:tblPr>
        <w:tblStyle w:val="33"/>
        <w:tblW w:w="502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8"/>
        <w:gridCol w:w="8546"/>
      </w:tblGrid>
      <w:tr w14:paraId="23ACAD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55" w:hRule="atLeast"/>
          <w:jc w:val="center"/>
        </w:trPr>
        <w:tc>
          <w:tcPr>
            <w:tcW w:w="332" w:type="pct"/>
            <w:tcMar>
              <w:left w:w="28" w:type="dxa"/>
              <w:right w:w="28" w:type="dxa"/>
            </w:tcMar>
            <w:vAlign w:val="center"/>
          </w:tcPr>
          <w:p w14:paraId="613A85D3">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运营</w:t>
            </w:r>
          </w:p>
          <w:p w14:paraId="1D2CEB23">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期环</w:t>
            </w:r>
          </w:p>
          <w:p w14:paraId="5F455E60">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境影</w:t>
            </w:r>
          </w:p>
          <w:p w14:paraId="03427FB7">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响和</w:t>
            </w:r>
          </w:p>
          <w:p w14:paraId="292A461B">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保护</w:t>
            </w:r>
          </w:p>
          <w:p w14:paraId="55D03D3F">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措施</w:t>
            </w:r>
          </w:p>
        </w:tc>
        <w:tc>
          <w:tcPr>
            <w:tcW w:w="4667" w:type="pct"/>
          </w:tcPr>
          <w:p w14:paraId="30CA76A6">
            <w:pPr>
              <w:spacing w:line="360" w:lineRule="auto"/>
              <w:rPr>
                <w:b/>
                <w:color w:val="000000" w:themeColor="text1"/>
                <w:spacing w:val="4"/>
                <w:szCs w:val="21"/>
                <w14:textFill>
                  <w14:solidFill>
                    <w14:schemeClr w14:val="tx1"/>
                  </w14:solidFill>
                </w14:textFill>
              </w:rPr>
            </w:pPr>
            <w:r>
              <w:rPr>
                <w:b/>
                <w:color w:val="000000" w:themeColor="text1"/>
                <w:spacing w:val="4"/>
                <w:szCs w:val="21"/>
                <w14:textFill>
                  <w14:solidFill>
                    <w14:schemeClr w14:val="tx1"/>
                  </w14:solidFill>
                </w14:textFill>
              </w:rPr>
              <w:t>4.2.2废水环境影响及防治措施分析</w:t>
            </w:r>
          </w:p>
          <w:p w14:paraId="62369332">
            <w:pPr>
              <w:wordWrap w:val="0"/>
              <w:topLinePunct/>
              <w:adjustRightInd w:val="0"/>
              <w:snapToGrid w:val="0"/>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1、废水污染物及源强分析</w:t>
            </w:r>
          </w:p>
          <w:p w14:paraId="62B9DDA6">
            <w:pPr>
              <w:wordWrap w:val="0"/>
              <w:topLinePunct/>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根据前述本项目用水平衡，</w:t>
            </w:r>
            <w:r>
              <w:rPr>
                <w:rFonts w:hint="eastAsia"/>
                <w:color w:val="000000" w:themeColor="text1"/>
                <w:lang w:val="zh-CN"/>
                <w14:textFill>
                  <w14:solidFill>
                    <w14:schemeClr w14:val="tx1"/>
                  </w14:solidFill>
                </w14:textFill>
              </w:rPr>
              <w:t>保温水定期补充损耗量不外排，配料用水参与反应，全部损耗，不外排。</w:t>
            </w:r>
          </w:p>
          <w:p w14:paraId="0F790625">
            <w:pPr>
              <w:wordWrap w:val="0"/>
              <w:topLinePunct/>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冷却排水</w:t>
            </w:r>
          </w:p>
          <w:p w14:paraId="30ED6EF1">
            <w:pPr>
              <w:wordWrap w:val="0"/>
              <w:topLinePunct/>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根据用水平衡图，本项目冷却排水为0.012t/d，主要污染物为COD、SS，排入市政污水管网；</w:t>
            </w:r>
          </w:p>
          <w:p w14:paraId="1FC5E18E">
            <w:pPr>
              <w:wordWrap w:val="0"/>
              <w:topLinePunct/>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（2）生活污水</w:t>
            </w:r>
          </w:p>
          <w:p w14:paraId="056ABB70">
            <w:pPr>
              <w:wordWrap w:val="0"/>
              <w:topLinePunct/>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员工生活污水产生量约2.88t/d，生活污水经化粪池预处理后经市政污水管网排入山南新区污水处理厂集中处理。</w:t>
            </w:r>
          </w:p>
          <w:p w14:paraId="6AA569AA">
            <w:pPr>
              <w:adjustRightInd w:val="0"/>
              <w:snapToGrid w:val="0"/>
              <w:ind w:firstLine="482" w:firstLineChars="20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4-1</w:t>
            </w:r>
            <w:r>
              <w:rPr>
                <w:b/>
                <w:color w:val="000000" w:themeColor="text1"/>
                <w:sz w:val="24"/>
                <w14:textFill>
                  <w14:solidFill>
                    <w14:schemeClr w14:val="tx1"/>
                  </w14:solidFill>
                </w14:textFill>
              </w:rPr>
              <w:t xml:space="preserve"> 项目水污染物产生与排放情况</w:t>
            </w:r>
          </w:p>
          <w:tbl>
            <w:tblPr>
              <w:tblStyle w:val="33"/>
              <w:tblW w:w="499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75"/>
              <w:gridCol w:w="807"/>
              <w:gridCol w:w="908"/>
              <w:gridCol w:w="951"/>
              <w:gridCol w:w="1145"/>
              <w:gridCol w:w="767"/>
              <w:gridCol w:w="960"/>
              <w:gridCol w:w="797"/>
              <w:gridCol w:w="1196"/>
            </w:tblGrid>
            <w:tr w14:paraId="6DED0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6" w:type="pct"/>
                  <w:vMerge w:val="restart"/>
                  <w:tcMar>
                    <w:left w:w="28" w:type="dxa"/>
                    <w:right w:w="28" w:type="dxa"/>
                  </w:tcMar>
                  <w:vAlign w:val="center"/>
                </w:tcPr>
                <w:p w14:paraId="66D37E84">
                  <w:pPr>
                    <w:adjustRightInd w:val="0"/>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污染源名称</w:t>
                  </w:r>
                </w:p>
              </w:tc>
              <w:tc>
                <w:tcPr>
                  <w:tcW w:w="485" w:type="pct"/>
                  <w:vMerge w:val="restart"/>
                  <w:tcMar>
                    <w:left w:w="28" w:type="dxa"/>
                    <w:right w:w="28" w:type="dxa"/>
                  </w:tcMar>
                  <w:vAlign w:val="center"/>
                </w:tcPr>
                <w:p w14:paraId="5AA96D09">
                  <w:pPr>
                    <w:adjustRightInd w:val="0"/>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废水量（t/a）</w:t>
                  </w:r>
                </w:p>
              </w:tc>
              <w:tc>
                <w:tcPr>
                  <w:tcW w:w="546" w:type="pct"/>
                  <w:vMerge w:val="restart"/>
                  <w:tcMar>
                    <w:left w:w="28" w:type="dxa"/>
                    <w:right w:w="28" w:type="dxa"/>
                  </w:tcMar>
                  <w:vAlign w:val="center"/>
                </w:tcPr>
                <w:p w14:paraId="30C8DF5E">
                  <w:pPr>
                    <w:adjustRightInd w:val="0"/>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污染物名称</w:t>
                  </w:r>
                </w:p>
              </w:tc>
              <w:tc>
                <w:tcPr>
                  <w:tcW w:w="1260" w:type="pct"/>
                  <w:gridSpan w:val="2"/>
                  <w:tcMar>
                    <w:left w:w="28" w:type="dxa"/>
                    <w:right w:w="28" w:type="dxa"/>
                  </w:tcMar>
                  <w:vAlign w:val="center"/>
                </w:tcPr>
                <w:p w14:paraId="252DDE9C">
                  <w:pPr>
                    <w:adjustRightInd w:val="0"/>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污染物产生情况</w:t>
                  </w:r>
                </w:p>
              </w:tc>
              <w:tc>
                <w:tcPr>
                  <w:tcW w:w="462" w:type="pct"/>
                  <w:vMerge w:val="restart"/>
                  <w:tcMar>
                    <w:left w:w="28" w:type="dxa"/>
                    <w:right w:w="28" w:type="dxa"/>
                  </w:tcMar>
                  <w:vAlign w:val="center"/>
                </w:tcPr>
                <w:p w14:paraId="6BC1C8C2">
                  <w:pPr>
                    <w:adjustRightInd w:val="0"/>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治理</w:t>
                  </w:r>
                </w:p>
                <w:p w14:paraId="043F9C43">
                  <w:pPr>
                    <w:adjustRightInd w:val="0"/>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措施</w:t>
                  </w:r>
                </w:p>
              </w:tc>
              <w:tc>
                <w:tcPr>
                  <w:tcW w:w="1058" w:type="pct"/>
                  <w:gridSpan w:val="2"/>
                  <w:tcMar>
                    <w:left w:w="28" w:type="dxa"/>
                    <w:right w:w="28" w:type="dxa"/>
                  </w:tcMar>
                  <w:vAlign w:val="center"/>
                </w:tcPr>
                <w:p w14:paraId="175A6B78">
                  <w:pPr>
                    <w:adjustRightInd w:val="0"/>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污染物排放情况</w:t>
                  </w:r>
                </w:p>
              </w:tc>
              <w:tc>
                <w:tcPr>
                  <w:tcW w:w="719" w:type="pct"/>
                  <w:vMerge w:val="restart"/>
                  <w:tcMar>
                    <w:left w:w="28" w:type="dxa"/>
                    <w:right w:w="28" w:type="dxa"/>
                  </w:tcMar>
                  <w:vAlign w:val="center"/>
                </w:tcPr>
                <w:p w14:paraId="02D985C2">
                  <w:pPr>
                    <w:adjustRightInd w:val="0"/>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排放去向</w:t>
                  </w:r>
                </w:p>
              </w:tc>
            </w:tr>
            <w:tr w14:paraId="66BD80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6" w:type="pct"/>
                  <w:vMerge w:val="continue"/>
                  <w:tcMar>
                    <w:left w:w="28" w:type="dxa"/>
                    <w:right w:w="28" w:type="dxa"/>
                  </w:tcMar>
                  <w:vAlign w:val="center"/>
                </w:tcPr>
                <w:p w14:paraId="396E7925">
                  <w:pPr>
                    <w:adjustRightInd w:val="0"/>
                    <w:spacing w:line="320" w:lineRule="exact"/>
                    <w:jc w:val="center"/>
                    <w:rPr>
                      <w:b/>
                      <w:color w:val="000000" w:themeColor="text1"/>
                      <w:szCs w:val="21"/>
                      <w14:textFill>
                        <w14:solidFill>
                          <w14:schemeClr w14:val="tx1"/>
                        </w14:solidFill>
                      </w14:textFill>
                    </w:rPr>
                  </w:pPr>
                </w:p>
              </w:tc>
              <w:tc>
                <w:tcPr>
                  <w:tcW w:w="485" w:type="pct"/>
                  <w:vMerge w:val="continue"/>
                  <w:tcMar>
                    <w:left w:w="28" w:type="dxa"/>
                    <w:right w:w="28" w:type="dxa"/>
                  </w:tcMar>
                  <w:vAlign w:val="center"/>
                </w:tcPr>
                <w:p w14:paraId="5E2A6285">
                  <w:pPr>
                    <w:adjustRightInd w:val="0"/>
                    <w:spacing w:line="320" w:lineRule="exact"/>
                    <w:jc w:val="center"/>
                    <w:rPr>
                      <w:b/>
                      <w:color w:val="000000" w:themeColor="text1"/>
                      <w:szCs w:val="21"/>
                      <w14:textFill>
                        <w14:solidFill>
                          <w14:schemeClr w14:val="tx1"/>
                        </w14:solidFill>
                      </w14:textFill>
                    </w:rPr>
                  </w:pPr>
                </w:p>
              </w:tc>
              <w:tc>
                <w:tcPr>
                  <w:tcW w:w="546" w:type="pct"/>
                  <w:vMerge w:val="continue"/>
                  <w:tcMar>
                    <w:left w:w="28" w:type="dxa"/>
                    <w:right w:w="28" w:type="dxa"/>
                  </w:tcMar>
                  <w:vAlign w:val="center"/>
                </w:tcPr>
                <w:p w14:paraId="1B127F9B">
                  <w:pPr>
                    <w:adjustRightInd w:val="0"/>
                    <w:spacing w:line="320" w:lineRule="exact"/>
                    <w:jc w:val="center"/>
                    <w:rPr>
                      <w:b/>
                      <w:color w:val="000000" w:themeColor="text1"/>
                      <w:szCs w:val="21"/>
                      <w14:textFill>
                        <w14:solidFill>
                          <w14:schemeClr w14:val="tx1"/>
                        </w14:solidFill>
                      </w14:textFill>
                    </w:rPr>
                  </w:pPr>
                </w:p>
              </w:tc>
              <w:tc>
                <w:tcPr>
                  <w:tcW w:w="572" w:type="pct"/>
                  <w:tcMar>
                    <w:left w:w="28" w:type="dxa"/>
                    <w:right w:w="28" w:type="dxa"/>
                  </w:tcMar>
                  <w:vAlign w:val="center"/>
                </w:tcPr>
                <w:p w14:paraId="2FB61761">
                  <w:pPr>
                    <w:adjustRightInd w:val="0"/>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浓度</w:t>
                  </w:r>
                </w:p>
                <w:p w14:paraId="77ABB54F">
                  <w:pPr>
                    <w:adjustRightInd w:val="0"/>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（mg/L）</w:t>
                  </w:r>
                </w:p>
              </w:tc>
              <w:tc>
                <w:tcPr>
                  <w:tcW w:w="687" w:type="pct"/>
                  <w:tcMar>
                    <w:left w:w="28" w:type="dxa"/>
                    <w:right w:w="28" w:type="dxa"/>
                  </w:tcMar>
                  <w:vAlign w:val="center"/>
                </w:tcPr>
                <w:p w14:paraId="11578612">
                  <w:pPr>
                    <w:adjustRightInd w:val="0"/>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产生量</w:t>
                  </w:r>
                </w:p>
                <w:p w14:paraId="65BF2971">
                  <w:pPr>
                    <w:adjustRightInd w:val="0"/>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（t/a）</w:t>
                  </w:r>
                </w:p>
              </w:tc>
              <w:tc>
                <w:tcPr>
                  <w:tcW w:w="462" w:type="pct"/>
                  <w:vMerge w:val="continue"/>
                  <w:tcMar>
                    <w:left w:w="28" w:type="dxa"/>
                    <w:right w:w="28" w:type="dxa"/>
                  </w:tcMar>
                  <w:vAlign w:val="center"/>
                </w:tcPr>
                <w:p w14:paraId="71A5CA23">
                  <w:pPr>
                    <w:adjustRightInd w:val="0"/>
                    <w:spacing w:line="320" w:lineRule="exact"/>
                    <w:jc w:val="center"/>
                    <w:rPr>
                      <w:b/>
                      <w:color w:val="000000" w:themeColor="text1"/>
                      <w:szCs w:val="21"/>
                      <w14:textFill>
                        <w14:solidFill>
                          <w14:schemeClr w14:val="tx1"/>
                        </w14:solidFill>
                      </w14:textFill>
                    </w:rPr>
                  </w:pPr>
                </w:p>
              </w:tc>
              <w:tc>
                <w:tcPr>
                  <w:tcW w:w="578" w:type="pct"/>
                  <w:tcMar>
                    <w:left w:w="28" w:type="dxa"/>
                    <w:right w:w="28" w:type="dxa"/>
                  </w:tcMar>
                  <w:vAlign w:val="center"/>
                </w:tcPr>
                <w:p w14:paraId="004884C0">
                  <w:pPr>
                    <w:adjustRightInd w:val="0"/>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浓度</w:t>
                  </w:r>
                </w:p>
                <w:p w14:paraId="791959BE">
                  <w:pPr>
                    <w:adjustRightInd w:val="0"/>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（mg/L）</w:t>
                  </w:r>
                </w:p>
              </w:tc>
              <w:tc>
                <w:tcPr>
                  <w:tcW w:w="480" w:type="pct"/>
                  <w:tcMar>
                    <w:left w:w="28" w:type="dxa"/>
                    <w:right w:w="28" w:type="dxa"/>
                  </w:tcMar>
                  <w:vAlign w:val="center"/>
                </w:tcPr>
                <w:p w14:paraId="5C94BD5E">
                  <w:pPr>
                    <w:adjustRightInd w:val="0"/>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排放量</w:t>
                  </w:r>
                </w:p>
                <w:p w14:paraId="5131A43A">
                  <w:pPr>
                    <w:adjustRightInd w:val="0"/>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（t/a）</w:t>
                  </w:r>
                </w:p>
              </w:tc>
              <w:tc>
                <w:tcPr>
                  <w:tcW w:w="719" w:type="pct"/>
                  <w:vMerge w:val="continue"/>
                  <w:tcMar>
                    <w:left w:w="28" w:type="dxa"/>
                    <w:right w:w="28" w:type="dxa"/>
                  </w:tcMar>
                  <w:vAlign w:val="center"/>
                </w:tcPr>
                <w:p w14:paraId="7876202E">
                  <w:pPr>
                    <w:adjustRightInd w:val="0"/>
                    <w:spacing w:line="320" w:lineRule="exact"/>
                    <w:jc w:val="center"/>
                    <w:rPr>
                      <w:b/>
                      <w:color w:val="000000" w:themeColor="text1"/>
                      <w:szCs w:val="21"/>
                      <w14:textFill>
                        <w14:solidFill>
                          <w14:schemeClr w14:val="tx1"/>
                        </w14:solidFill>
                      </w14:textFill>
                    </w:rPr>
                  </w:pPr>
                </w:p>
              </w:tc>
            </w:tr>
            <w:tr w14:paraId="27F0CB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6" w:type="pct"/>
                  <w:vMerge w:val="restart"/>
                  <w:tcMar>
                    <w:left w:w="28" w:type="dxa"/>
                    <w:right w:w="28" w:type="dxa"/>
                  </w:tcMar>
                  <w:vAlign w:val="center"/>
                </w:tcPr>
                <w:p w14:paraId="0EE8DF0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w:t>
                  </w:r>
                </w:p>
                <w:p w14:paraId="16C1117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污水</w:t>
                  </w:r>
                </w:p>
              </w:tc>
              <w:tc>
                <w:tcPr>
                  <w:tcW w:w="485" w:type="pct"/>
                  <w:vMerge w:val="restart"/>
                  <w:tcMar>
                    <w:left w:w="28" w:type="dxa"/>
                    <w:right w:w="28" w:type="dxa"/>
                  </w:tcMar>
                  <w:vAlign w:val="center"/>
                </w:tcPr>
                <w:p w14:paraId="07C8011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864</w:t>
                  </w:r>
                </w:p>
              </w:tc>
              <w:tc>
                <w:tcPr>
                  <w:tcW w:w="546" w:type="pct"/>
                  <w:tcMar>
                    <w:left w:w="28" w:type="dxa"/>
                    <w:right w:w="28" w:type="dxa"/>
                  </w:tcMar>
                  <w:vAlign w:val="center"/>
                </w:tcPr>
                <w:p w14:paraId="1EDE705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572" w:type="pct"/>
                  <w:tcMar>
                    <w:left w:w="28" w:type="dxa"/>
                    <w:right w:w="28" w:type="dxa"/>
                  </w:tcMar>
                  <w:vAlign w:val="center"/>
                </w:tcPr>
                <w:p w14:paraId="5687F6FE">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300</w:t>
                  </w:r>
                </w:p>
              </w:tc>
              <w:tc>
                <w:tcPr>
                  <w:tcW w:w="687" w:type="pct"/>
                  <w:tcMar>
                    <w:left w:w="28" w:type="dxa"/>
                    <w:right w:w="28" w:type="dxa"/>
                  </w:tcMar>
                  <w:vAlign w:val="center"/>
                </w:tcPr>
                <w:p w14:paraId="391B5C1E">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0.2592</w:t>
                  </w:r>
                </w:p>
              </w:tc>
              <w:tc>
                <w:tcPr>
                  <w:tcW w:w="462" w:type="pct"/>
                  <w:vMerge w:val="restart"/>
                  <w:tcMar>
                    <w:left w:w="28" w:type="dxa"/>
                    <w:right w:w="28" w:type="dxa"/>
                  </w:tcMar>
                  <w:vAlign w:val="center"/>
                </w:tcPr>
                <w:p w14:paraId="69A9CFAD">
                  <w:pPr>
                    <w:adjustRightInd w:val="0"/>
                    <w:spacing w:line="320" w:lineRule="exact"/>
                    <w:jc w:val="center"/>
                    <w:rPr>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化粪池</w:t>
                  </w:r>
                </w:p>
              </w:tc>
              <w:tc>
                <w:tcPr>
                  <w:tcW w:w="578" w:type="pct"/>
                  <w:tcMar>
                    <w:left w:w="28" w:type="dxa"/>
                    <w:right w:w="28" w:type="dxa"/>
                  </w:tcMar>
                  <w:vAlign w:val="center"/>
                </w:tcPr>
                <w:p w14:paraId="32910574">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210</w:t>
                  </w:r>
                </w:p>
              </w:tc>
              <w:tc>
                <w:tcPr>
                  <w:tcW w:w="480" w:type="pct"/>
                  <w:tcMar>
                    <w:left w:w="28" w:type="dxa"/>
                    <w:right w:w="28" w:type="dxa"/>
                  </w:tcMar>
                  <w:vAlign w:val="center"/>
                </w:tcPr>
                <w:p w14:paraId="008AF24F">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0.18144</w:t>
                  </w:r>
                </w:p>
              </w:tc>
              <w:tc>
                <w:tcPr>
                  <w:tcW w:w="719" w:type="pct"/>
                  <w:vMerge w:val="restart"/>
                  <w:tcMar>
                    <w:left w:w="28" w:type="dxa"/>
                    <w:right w:w="28" w:type="dxa"/>
                  </w:tcMar>
                  <w:vAlign w:val="center"/>
                </w:tcPr>
                <w:p w14:paraId="6D7E78E5">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排入</w:t>
                  </w:r>
                  <w:r>
                    <w:rPr>
                      <w:rFonts w:hint="eastAsia"/>
                      <w:color w:val="000000" w:themeColor="text1"/>
                      <w:szCs w:val="21"/>
                      <w14:textFill>
                        <w14:solidFill>
                          <w14:schemeClr w14:val="tx1"/>
                        </w14:solidFill>
                      </w14:textFill>
                    </w:rPr>
                    <w:t>山南新区污水处理厂</w:t>
                  </w:r>
                  <w:r>
                    <w:rPr>
                      <w:color w:val="000000" w:themeColor="text1"/>
                      <w:szCs w:val="21"/>
                      <w14:textFill>
                        <w14:solidFill>
                          <w14:schemeClr w14:val="tx1"/>
                        </w14:solidFill>
                      </w14:textFill>
                    </w:rPr>
                    <w:t>，最终进入高塘湖</w:t>
                  </w:r>
                </w:p>
              </w:tc>
            </w:tr>
            <w:tr w14:paraId="0F1875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6" w:type="pct"/>
                  <w:vMerge w:val="continue"/>
                  <w:tcMar>
                    <w:left w:w="28" w:type="dxa"/>
                    <w:right w:w="28" w:type="dxa"/>
                  </w:tcMar>
                  <w:vAlign w:val="center"/>
                </w:tcPr>
                <w:p w14:paraId="5BCA17EE">
                  <w:pPr>
                    <w:jc w:val="center"/>
                    <w:rPr>
                      <w:color w:val="000000" w:themeColor="text1"/>
                      <w:szCs w:val="21"/>
                      <w14:textFill>
                        <w14:solidFill>
                          <w14:schemeClr w14:val="tx1"/>
                        </w14:solidFill>
                      </w14:textFill>
                    </w:rPr>
                  </w:pPr>
                </w:p>
              </w:tc>
              <w:tc>
                <w:tcPr>
                  <w:tcW w:w="485" w:type="pct"/>
                  <w:vMerge w:val="continue"/>
                  <w:tcMar>
                    <w:left w:w="28" w:type="dxa"/>
                    <w:right w:w="28" w:type="dxa"/>
                  </w:tcMar>
                  <w:vAlign w:val="center"/>
                </w:tcPr>
                <w:p w14:paraId="7304F134">
                  <w:pPr>
                    <w:jc w:val="center"/>
                    <w:rPr>
                      <w:color w:val="000000" w:themeColor="text1"/>
                      <w:szCs w:val="21"/>
                      <w14:textFill>
                        <w14:solidFill>
                          <w14:schemeClr w14:val="tx1"/>
                        </w14:solidFill>
                      </w14:textFill>
                    </w:rPr>
                  </w:pPr>
                </w:p>
              </w:tc>
              <w:tc>
                <w:tcPr>
                  <w:tcW w:w="546" w:type="pct"/>
                  <w:tcMar>
                    <w:left w:w="28" w:type="dxa"/>
                    <w:right w:w="28" w:type="dxa"/>
                  </w:tcMar>
                  <w:vAlign w:val="center"/>
                </w:tcPr>
                <w:p w14:paraId="1FA65FB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572" w:type="pct"/>
                  <w:tcMar>
                    <w:left w:w="28" w:type="dxa"/>
                    <w:right w:w="28" w:type="dxa"/>
                  </w:tcMar>
                  <w:vAlign w:val="center"/>
                </w:tcPr>
                <w:p w14:paraId="4CB39546">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150</w:t>
                  </w:r>
                </w:p>
              </w:tc>
              <w:tc>
                <w:tcPr>
                  <w:tcW w:w="687" w:type="pct"/>
                  <w:tcMar>
                    <w:left w:w="28" w:type="dxa"/>
                    <w:right w:w="28" w:type="dxa"/>
                  </w:tcMar>
                  <w:vAlign w:val="center"/>
                </w:tcPr>
                <w:p w14:paraId="20728070">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0.1296</w:t>
                  </w:r>
                </w:p>
              </w:tc>
              <w:tc>
                <w:tcPr>
                  <w:tcW w:w="462" w:type="pct"/>
                  <w:vMerge w:val="continue"/>
                  <w:tcMar>
                    <w:left w:w="28" w:type="dxa"/>
                    <w:right w:w="28" w:type="dxa"/>
                  </w:tcMar>
                  <w:vAlign w:val="center"/>
                </w:tcPr>
                <w:p w14:paraId="63B612A4">
                  <w:pPr>
                    <w:adjustRightInd w:val="0"/>
                    <w:spacing w:line="320" w:lineRule="exact"/>
                    <w:jc w:val="center"/>
                    <w:rPr>
                      <w:color w:val="000000" w:themeColor="text1"/>
                      <w:szCs w:val="21"/>
                      <w14:textFill>
                        <w14:solidFill>
                          <w14:schemeClr w14:val="tx1"/>
                        </w14:solidFill>
                      </w14:textFill>
                    </w:rPr>
                  </w:pPr>
                </w:p>
              </w:tc>
              <w:tc>
                <w:tcPr>
                  <w:tcW w:w="578" w:type="pct"/>
                  <w:tcMar>
                    <w:left w:w="28" w:type="dxa"/>
                    <w:right w:w="28" w:type="dxa"/>
                  </w:tcMar>
                  <w:vAlign w:val="center"/>
                </w:tcPr>
                <w:p w14:paraId="5AF60221">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150</w:t>
                  </w:r>
                </w:p>
              </w:tc>
              <w:tc>
                <w:tcPr>
                  <w:tcW w:w="480" w:type="pct"/>
                  <w:tcMar>
                    <w:left w:w="28" w:type="dxa"/>
                    <w:right w:w="28" w:type="dxa"/>
                  </w:tcMar>
                  <w:vAlign w:val="center"/>
                </w:tcPr>
                <w:p w14:paraId="2ABCA30D">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0.1296</w:t>
                  </w:r>
                </w:p>
              </w:tc>
              <w:tc>
                <w:tcPr>
                  <w:tcW w:w="719" w:type="pct"/>
                  <w:vMerge w:val="continue"/>
                  <w:tcMar>
                    <w:left w:w="28" w:type="dxa"/>
                    <w:right w:w="28" w:type="dxa"/>
                  </w:tcMar>
                  <w:vAlign w:val="center"/>
                </w:tcPr>
                <w:p w14:paraId="21C7F541">
                  <w:pPr>
                    <w:spacing w:line="320" w:lineRule="exact"/>
                    <w:jc w:val="center"/>
                    <w:rPr>
                      <w:color w:val="000000" w:themeColor="text1"/>
                      <w:szCs w:val="21"/>
                      <w14:textFill>
                        <w14:solidFill>
                          <w14:schemeClr w14:val="tx1"/>
                        </w14:solidFill>
                      </w14:textFill>
                    </w:rPr>
                  </w:pPr>
                </w:p>
              </w:tc>
            </w:tr>
            <w:tr w14:paraId="1945B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6" w:type="pct"/>
                  <w:vMerge w:val="continue"/>
                  <w:tcMar>
                    <w:left w:w="28" w:type="dxa"/>
                    <w:right w:w="28" w:type="dxa"/>
                  </w:tcMar>
                  <w:vAlign w:val="center"/>
                </w:tcPr>
                <w:p w14:paraId="3867A7D2">
                  <w:pPr>
                    <w:jc w:val="center"/>
                    <w:rPr>
                      <w:color w:val="000000" w:themeColor="text1"/>
                      <w:szCs w:val="21"/>
                      <w14:textFill>
                        <w14:solidFill>
                          <w14:schemeClr w14:val="tx1"/>
                        </w14:solidFill>
                      </w14:textFill>
                    </w:rPr>
                  </w:pPr>
                </w:p>
              </w:tc>
              <w:tc>
                <w:tcPr>
                  <w:tcW w:w="485" w:type="pct"/>
                  <w:vMerge w:val="continue"/>
                  <w:tcMar>
                    <w:left w:w="28" w:type="dxa"/>
                    <w:right w:w="28" w:type="dxa"/>
                  </w:tcMar>
                  <w:vAlign w:val="center"/>
                </w:tcPr>
                <w:p w14:paraId="7B9DF6AE">
                  <w:pPr>
                    <w:jc w:val="center"/>
                    <w:rPr>
                      <w:color w:val="000000" w:themeColor="text1"/>
                      <w:szCs w:val="21"/>
                      <w14:textFill>
                        <w14:solidFill>
                          <w14:schemeClr w14:val="tx1"/>
                        </w14:solidFill>
                      </w14:textFill>
                    </w:rPr>
                  </w:pPr>
                </w:p>
              </w:tc>
              <w:tc>
                <w:tcPr>
                  <w:tcW w:w="546" w:type="pct"/>
                  <w:tcMar>
                    <w:left w:w="28" w:type="dxa"/>
                    <w:right w:w="28" w:type="dxa"/>
                  </w:tcMar>
                  <w:vAlign w:val="center"/>
                </w:tcPr>
                <w:p w14:paraId="760D77C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572" w:type="pct"/>
                  <w:tcMar>
                    <w:left w:w="28" w:type="dxa"/>
                    <w:right w:w="28" w:type="dxa"/>
                  </w:tcMar>
                  <w:vAlign w:val="center"/>
                </w:tcPr>
                <w:p w14:paraId="7DB9162F">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200</w:t>
                  </w:r>
                </w:p>
              </w:tc>
              <w:tc>
                <w:tcPr>
                  <w:tcW w:w="687" w:type="pct"/>
                  <w:tcMar>
                    <w:left w:w="28" w:type="dxa"/>
                    <w:right w:w="28" w:type="dxa"/>
                  </w:tcMar>
                  <w:vAlign w:val="center"/>
                </w:tcPr>
                <w:p w14:paraId="409503E2">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0.1728</w:t>
                  </w:r>
                </w:p>
              </w:tc>
              <w:tc>
                <w:tcPr>
                  <w:tcW w:w="462" w:type="pct"/>
                  <w:vMerge w:val="continue"/>
                  <w:tcMar>
                    <w:left w:w="28" w:type="dxa"/>
                    <w:right w:w="28" w:type="dxa"/>
                  </w:tcMar>
                  <w:vAlign w:val="center"/>
                </w:tcPr>
                <w:p w14:paraId="2FC2C3DA">
                  <w:pPr>
                    <w:adjustRightInd w:val="0"/>
                    <w:spacing w:line="320" w:lineRule="exact"/>
                    <w:jc w:val="center"/>
                    <w:rPr>
                      <w:color w:val="000000" w:themeColor="text1"/>
                      <w:szCs w:val="21"/>
                      <w14:textFill>
                        <w14:solidFill>
                          <w14:schemeClr w14:val="tx1"/>
                        </w14:solidFill>
                      </w14:textFill>
                    </w:rPr>
                  </w:pPr>
                </w:p>
              </w:tc>
              <w:tc>
                <w:tcPr>
                  <w:tcW w:w="578" w:type="pct"/>
                  <w:tcMar>
                    <w:left w:w="28" w:type="dxa"/>
                    <w:right w:w="28" w:type="dxa"/>
                  </w:tcMar>
                  <w:vAlign w:val="center"/>
                </w:tcPr>
                <w:p w14:paraId="5DE0585D">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140</w:t>
                  </w:r>
                </w:p>
              </w:tc>
              <w:tc>
                <w:tcPr>
                  <w:tcW w:w="480" w:type="pct"/>
                  <w:tcMar>
                    <w:left w:w="28" w:type="dxa"/>
                    <w:right w:w="28" w:type="dxa"/>
                  </w:tcMar>
                  <w:vAlign w:val="center"/>
                </w:tcPr>
                <w:p w14:paraId="02AABD48">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0.12096</w:t>
                  </w:r>
                </w:p>
              </w:tc>
              <w:tc>
                <w:tcPr>
                  <w:tcW w:w="719" w:type="pct"/>
                  <w:vMerge w:val="continue"/>
                  <w:tcMar>
                    <w:left w:w="28" w:type="dxa"/>
                    <w:right w:w="28" w:type="dxa"/>
                  </w:tcMar>
                  <w:vAlign w:val="center"/>
                </w:tcPr>
                <w:p w14:paraId="6B2C304C">
                  <w:pPr>
                    <w:spacing w:line="320" w:lineRule="exact"/>
                    <w:jc w:val="center"/>
                    <w:rPr>
                      <w:color w:val="000000" w:themeColor="text1"/>
                      <w:szCs w:val="21"/>
                      <w14:textFill>
                        <w14:solidFill>
                          <w14:schemeClr w14:val="tx1"/>
                        </w14:solidFill>
                      </w14:textFill>
                    </w:rPr>
                  </w:pPr>
                </w:p>
              </w:tc>
            </w:tr>
            <w:tr w14:paraId="3630D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6" w:type="pct"/>
                  <w:vMerge w:val="continue"/>
                  <w:tcMar>
                    <w:left w:w="28" w:type="dxa"/>
                    <w:right w:w="28" w:type="dxa"/>
                  </w:tcMar>
                  <w:vAlign w:val="center"/>
                </w:tcPr>
                <w:p w14:paraId="225DEEF8">
                  <w:pPr>
                    <w:jc w:val="center"/>
                    <w:rPr>
                      <w:color w:val="000000" w:themeColor="text1"/>
                      <w:szCs w:val="21"/>
                      <w14:textFill>
                        <w14:solidFill>
                          <w14:schemeClr w14:val="tx1"/>
                        </w14:solidFill>
                      </w14:textFill>
                    </w:rPr>
                  </w:pPr>
                </w:p>
              </w:tc>
              <w:tc>
                <w:tcPr>
                  <w:tcW w:w="485" w:type="pct"/>
                  <w:vMerge w:val="continue"/>
                  <w:tcMar>
                    <w:left w:w="28" w:type="dxa"/>
                    <w:right w:w="28" w:type="dxa"/>
                  </w:tcMar>
                  <w:vAlign w:val="center"/>
                </w:tcPr>
                <w:p w14:paraId="08A56F39">
                  <w:pPr>
                    <w:jc w:val="center"/>
                    <w:rPr>
                      <w:color w:val="000000" w:themeColor="text1"/>
                      <w:szCs w:val="21"/>
                      <w14:textFill>
                        <w14:solidFill>
                          <w14:schemeClr w14:val="tx1"/>
                        </w14:solidFill>
                      </w14:textFill>
                    </w:rPr>
                  </w:pPr>
                </w:p>
              </w:tc>
              <w:tc>
                <w:tcPr>
                  <w:tcW w:w="546" w:type="pct"/>
                  <w:tcMar>
                    <w:left w:w="28" w:type="dxa"/>
                    <w:right w:w="28" w:type="dxa"/>
                  </w:tcMar>
                  <w:vAlign w:val="center"/>
                </w:tcPr>
                <w:p w14:paraId="4DA889F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572" w:type="pct"/>
                  <w:tcMar>
                    <w:left w:w="28" w:type="dxa"/>
                    <w:right w:w="28" w:type="dxa"/>
                  </w:tcMar>
                  <w:vAlign w:val="center"/>
                </w:tcPr>
                <w:p w14:paraId="55C29629">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25</w:t>
                  </w:r>
                </w:p>
              </w:tc>
              <w:tc>
                <w:tcPr>
                  <w:tcW w:w="687" w:type="pct"/>
                  <w:tcMar>
                    <w:left w:w="28" w:type="dxa"/>
                    <w:right w:w="28" w:type="dxa"/>
                  </w:tcMar>
                  <w:vAlign w:val="center"/>
                </w:tcPr>
                <w:p w14:paraId="25078846">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0.0216</w:t>
                  </w:r>
                </w:p>
              </w:tc>
              <w:tc>
                <w:tcPr>
                  <w:tcW w:w="462" w:type="pct"/>
                  <w:vMerge w:val="continue"/>
                  <w:tcMar>
                    <w:left w:w="28" w:type="dxa"/>
                    <w:right w:w="28" w:type="dxa"/>
                  </w:tcMar>
                  <w:vAlign w:val="center"/>
                </w:tcPr>
                <w:p w14:paraId="2D03B60E">
                  <w:pPr>
                    <w:adjustRightInd w:val="0"/>
                    <w:spacing w:line="320" w:lineRule="exact"/>
                    <w:jc w:val="center"/>
                    <w:rPr>
                      <w:color w:val="000000" w:themeColor="text1"/>
                      <w:szCs w:val="21"/>
                      <w14:textFill>
                        <w14:solidFill>
                          <w14:schemeClr w14:val="tx1"/>
                        </w14:solidFill>
                      </w14:textFill>
                    </w:rPr>
                  </w:pPr>
                </w:p>
              </w:tc>
              <w:tc>
                <w:tcPr>
                  <w:tcW w:w="578" w:type="pct"/>
                  <w:tcMar>
                    <w:left w:w="28" w:type="dxa"/>
                    <w:right w:w="28" w:type="dxa"/>
                  </w:tcMar>
                  <w:vAlign w:val="center"/>
                </w:tcPr>
                <w:p w14:paraId="026BFBA6">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25</w:t>
                  </w:r>
                </w:p>
              </w:tc>
              <w:tc>
                <w:tcPr>
                  <w:tcW w:w="480" w:type="pct"/>
                  <w:tcMar>
                    <w:left w:w="28" w:type="dxa"/>
                    <w:right w:w="28" w:type="dxa"/>
                  </w:tcMar>
                  <w:vAlign w:val="center"/>
                </w:tcPr>
                <w:p w14:paraId="03A1CA81">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0.0216</w:t>
                  </w:r>
                </w:p>
              </w:tc>
              <w:tc>
                <w:tcPr>
                  <w:tcW w:w="719" w:type="pct"/>
                  <w:vMerge w:val="continue"/>
                  <w:tcMar>
                    <w:left w:w="28" w:type="dxa"/>
                    <w:right w:w="28" w:type="dxa"/>
                  </w:tcMar>
                  <w:vAlign w:val="center"/>
                </w:tcPr>
                <w:p w14:paraId="70E25702">
                  <w:pPr>
                    <w:spacing w:line="320" w:lineRule="exact"/>
                    <w:jc w:val="center"/>
                    <w:rPr>
                      <w:color w:val="000000" w:themeColor="text1"/>
                      <w:szCs w:val="21"/>
                      <w14:textFill>
                        <w14:solidFill>
                          <w14:schemeClr w14:val="tx1"/>
                        </w14:solidFill>
                      </w14:textFill>
                    </w:rPr>
                  </w:pPr>
                </w:p>
              </w:tc>
            </w:tr>
            <w:tr w14:paraId="1A2DD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6" w:type="pct"/>
                  <w:vMerge w:val="restart"/>
                  <w:tcMar>
                    <w:left w:w="28" w:type="dxa"/>
                    <w:right w:w="28" w:type="dxa"/>
                  </w:tcMar>
                  <w:vAlign w:val="center"/>
                </w:tcPr>
                <w:p w14:paraId="0A80AAC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冷却</w:t>
                  </w:r>
                </w:p>
                <w:p w14:paraId="05236E1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排水</w:t>
                  </w:r>
                </w:p>
              </w:tc>
              <w:tc>
                <w:tcPr>
                  <w:tcW w:w="485" w:type="pct"/>
                  <w:vMerge w:val="restart"/>
                  <w:tcMar>
                    <w:left w:w="28" w:type="dxa"/>
                    <w:right w:w="28" w:type="dxa"/>
                  </w:tcMar>
                  <w:vAlign w:val="center"/>
                </w:tcPr>
                <w:p w14:paraId="3B43B9E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3.6</w:t>
                  </w:r>
                </w:p>
              </w:tc>
              <w:tc>
                <w:tcPr>
                  <w:tcW w:w="546" w:type="pct"/>
                  <w:tcMar>
                    <w:left w:w="28" w:type="dxa"/>
                    <w:right w:w="28" w:type="dxa"/>
                  </w:tcMar>
                  <w:vAlign w:val="center"/>
                </w:tcPr>
                <w:p w14:paraId="3040BB2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572" w:type="pct"/>
                  <w:tcMar>
                    <w:left w:w="28" w:type="dxa"/>
                    <w:right w:w="28" w:type="dxa"/>
                  </w:tcMar>
                  <w:vAlign w:val="center"/>
                </w:tcPr>
                <w:p w14:paraId="3E596D69">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200</w:t>
                  </w:r>
                </w:p>
              </w:tc>
              <w:tc>
                <w:tcPr>
                  <w:tcW w:w="687" w:type="pct"/>
                  <w:tcMar>
                    <w:left w:w="28" w:type="dxa"/>
                    <w:right w:w="28" w:type="dxa"/>
                  </w:tcMar>
                  <w:vAlign w:val="center"/>
                </w:tcPr>
                <w:p w14:paraId="07C73A9A">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0.00072</w:t>
                  </w:r>
                </w:p>
              </w:tc>
              <w:tc>
                <w:tcPr>
                  <w:tcW w:w="462" w:type="pct"/>
                  <w:vMerge w:val="restart"/>
                  <w:tcMar>
                    <w:left w:w="28" w:type="dxa"/>
                    <w:right w:w="28" w:type="dxa"/>
                  </w:tcMar>
                  <w:vAlign w:val="center"/>
                </w:tcPr>
                <w:p w14:paraId="011FD72D">
                  <w:pPr>
                    <w:adjustRightInd w:val="0"/>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78" w:type="pct"/>
                  <w:tcMar>
                    <w:left w:w="28" w:type="dxa"/>
                    <w:right w:w="28" w:type="dxa"/>
                  </w:tcMar>
                  <w:vAlign w:val="center"/>
                </w:tcPr>
                <w:p w14:paraId="3D8E99C9">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200</w:t>
                  </w:r>
                </w:p>
              </w:tc>
              <w:tc>
                <w:tcPr>
                  <w:tcW w:w="480" w:type="pct"/>
                  <w:tcMar>
                    <w:left w:w="28" w:type="dxa"/>
                    <w:right w:w="28" w:type="dxa"/>
                  </w:tcMar>
                  <w:vAlign w:val="center"/>
                </w:tcPr>
                <w:p w14:paraId="22AE95F4">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0.00072</w:t>
                  </w:r>
                </w:p>
              </w:tc>
              <w:tc>
                <w:tcPr>
                  <w:tcW w:w="719" w:type="pct"/>
                  <w:vMerge w:val="continue"/>
                  <w:tcMar>
                    <w:left w:w="28" w:type="dxa"/>
                    <w:right w:w="28" w:type="dxa"/>
                  </w:tcMar>
                  <w:vAlign w:val="center"/>
                </w:tcPr>
                <w:p w14:paraId="1EBB8018">
                  <w:pPr>
                    <w:spacing w:line="320" w:lineRule="exact"/>
                    <w:jc w:val="center"/>
                    <w:rPr>
                      <w:color w:val="000000" w:themeColor="text1"/>
                      <w:szCs w:val="21"/>
                      <w14:textFill>
                        <w14:solidFill>
                          <w14:schemeClr w14:val="tx1"/>
                        </w14:solidFill>
                      </w14:textFill>
                    </w:rPr>
                  </w:pPr>
                </w:p>
              </w:tc>
            </w:tr>
            <w:tr w14:paraId="14954B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66" w:type="pct"/>
                  <w:vMerge w:val="continue"/>
                  <w:tcMar>
                    <w:left w:w="28" w:type="dxa"/>
                    <w:right w:w="28" w:type="dxa"/>
                  </w:tcMar>
                  <w:vAlign w:val="center"/>
                </w:tcPr>
                <w:p w14:paraId="6B050011">
                  <w:pPr>
                    <w:jc w:val="center"/>
                    <w:rPr>
                      <w:color w:val="000000" w:themeColor="text1"/>
                      <w:szCs w:val="21"/>
                      <w14:textFill>
                        <w14:solidFill>
                          <w14:schemeClr w14:val="tx1"/>
                        </w14:solidFill>
                      </w14:textFill>
                    </w:rPr>
                  </w:pPr>
                </w:p>
              </w:tc>
              <w:tc>
                <w:tcPr>
                  <w:tcW w:w="485" w:type="pct"/>
                  <w:vMerge w:val="continue"/>
                  <w:tcMar>
                    <w:left w:w="28" w:type="dxa"/>
                    <w:right w:w="28" w:type="dxa"/>
                  </w:tcMar>
                  <w:vAlign w:val="center"/>
                </w:tcPr>
                <w:p w14:paraId="39E06E2F">
                  <w:pPr>
                    <w:jc w:val="center"/>
                    <w:rPr>
                      <w:color w:val="000000" w:themeColor="text1"/>
                      <w:szCs w:val="21"/>
                      <w14:textFill>
                        <w14:solidFill>
                          <w14:schemeClr w14:val="tx1"/>
                        </w14:solidFill>
                      </w14:textFill>
                    </w:rPr>
                  </w:pPr>
                </w:p>
              </w:tc>
              <w:tc>
                <w:tcPr>
                  <w:tcW w:w="546" w:type="pct"/>
                  <w:tcMar>
                    <w:left w:w="28" w:type="dxa"/>
                    <w:right w:w="28" w:type="dxa"/>
                  </w:tcMar>
                  <w:vAlign w:val="center"/>
                </w:tcPr>
                <w:p w14:paraId="71EFCB0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572" w:type="pct"/>
                  <w:tcMar>
                    <w:left w:w="28" w:type="dxa"/>
                    <w:right w:w="28" w:type="dxa"/>
                  </w:tcMar>
                  <w:vAlign w:val="center"/>
                </w:tcPr>
                <w:p w14:paraId="174CB019">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300</w:t>
                  </w:r>
                </w:p>
              </w:tc>
              <w:tc>
                <w:tcPr>
                  <w:tcW w:w="687" w:type="pct"/>
                  <w:tcMar>
                    <w:left w:w="28" w:type="dxa"/>
                    <w:right w:w="28" w:type="dxa"/>
                  </w:tcMar>
                  <w:vAlign w:val="center"/>
                </w:tcPr>
                <w:p w14:paraId="740C7FED">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0.00108</w:t>
                  </w:r>
                </w:p>
              </w:tc>
              <w:tc>
                <w:tcPr>
                  <w:tcW w:w="462" w:type="pct"/>
                  <w:vMerge w:val="continue"/>
                  <w:tcMar>
                    <w:left w:w="28" w:type="dxa"/>
                    <w:right w:w="28" w:type="dxa"/>
                  </w:tcMar>
                  <w:vAlign w:val="center"/>
                </w:tcPr>
                <w:p w14:paraId="1E94A6ED">
                  <w:pPr>
                    <w:adjustRightInd w:val="0"/>
                    <w:spacing w:line="320" w:lineRule="exact"/>
                    <w:jc w:val="center"/>
                    <w:rPr>
                      <w:color w:val="000000" w:themeColor="text1"/>
                      <w:szCs w:val="21"/>
                      <w14:textFill>
                        <w14:solidFill>
                          <w14:schemeClr w14:val="tx1"/>
                        </w14:solidFill>
                      </w14:textFill>
                    </w:rPr>
                  </w:pPr>
                </w:p>
              </w:tc>
              <w:tc>
                <w:tcPr>
                  <w:tcW w:w="578" w:type="pct"/>
                  <w:tcMar>
                    <w:left w:w="28" w:type="dxa"/>
                    <w:right w:w="28" w:type="dxa"/>
                  </w:tcMar>
                  <w:vAlign w:val="center"/>
                </w:tcPr>
                <w:p w14:paraId="47D4A771">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300</w:t>
                  </w:r>
                </w:p>
              </w:tc>
              <w:tc>
                <w:tcPr>
                  <w:tcW w:w="480" w:type="pct"/>
                  <w:tcMar>
                    <w:left w:w="28" w:type="dxa"/>
                    <w:right w:w="28" w:type="dxa"/>
                  </w:tcMar>
                  <w:vAlign w:val="center"/>
                </w:tcPr>
                <w:p w14:paraId="44286F9E">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0.00108</w:t>
                  </w:r>
                </w:p>
              </w:tc>
              <w:tc>
                <w:tcPr>
                  <w:tcW w:w="719" w:type="pct"/>
                  <w:vMerge w:val="continue"/>
                  <w:tcMar>
                    <w:left w:w="28" w:type="dxa"/>
                    <w:right w:w="28" w:type="dxa"/>
                  </w:tcMar>
                  <w:vAlign w:val="center"/>
                </w:tcPr>
                <w:p w14:paraId="5E4EEADF">
                  <w:pPr>
                    <w:spacing w:line="320" w:lineRule="exact"/>
                    <w:jc w:val="center"/>
                    <w:rPr>
                      <w:color w:val="000000" w:themeColor="text1"/>
                      <w:szCs w:val="21"/>
                      <w14:textFill>
                        <w14:solidFill>
                          <w14:schemeClr w14:val="tx1"/>
                        </w14:solidFill>
                      </w14:textFill>
                    </w:rPr>
                  </w:pPr>
                </w:p>
              </w:tc>
            </w:tr>
          </w:tbl>
          <w:p w14:paraId="3E6FC37F">
            <w:pPr>
              <w:pStyle w:val="16"/>
              <w:numPr>
                <w:ilvl w:val="0"/>
                <w:numId w:val="0"/>
              </w:numPr>
              <w:rPr>
                <w:b/>
                <w:bCs/>
                <w:color w:val="000000" w:themeColor="text1"/>
                <w:szCs w:val="21"/>
                <w14:textFill>
                  <w14:solidFill>
                    <w14:schemeClr w14:val="tx1"/>
                  </w14:solidFill>
                </w14:textFill>
              </w:rPr>
            </w:pPr>
          </w:p>
          <w:p w14:paraId="60ABB3CE">
            <w:pPr>
              <w:keepNext/>
              <w:keepLines/>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w:t>
            </w:r>
            <w:r>
              <w:rPr>
                <w:rFonts w:hint="eastAsia"/>
                <w:b/>
                <w:bCs/>
                <w:color w:val="000000" w:themeColor="text1"/>
                <w:szCs w:val="21"/>
                <w14:textFill>
                  <w14:solidFill>
                    <w14:schemeClr w14:val="tx1"/>
                  </w14:solidFill>
                </w14:textFill>
              </w:rPr>
              <w:t xml:space="preserve">-2  </w:t>
            </w:r>
            <w:r>
              <w:rPr>
                <w:b/>
                <w:bCs/>
                <w:color w:val="000000" w:themeColor="text1"/>
                <w:szCs w:val="21"/>
                <w14:textFill>
                  <w14:solidFill>
                    <w14:schemeClr w14:val="tx1"/>
                  </w14:solidFill>
                </w14:textFill>
              </w:rPr>
              <w:t>废水类别、污染物及排放口信息表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301"/>
              <w:gridCol w:w="969"/>
              <w:gridCol w:w="968"/>
              <w:gridCol w:w="902"/>
              <w:gridCol w:w="1032"/>
              <w:gridCol w:w="1211"/>
              <w:gridCol w:w="1161"/>
            </w:tblGrid>
            <w:tr w14:paraId="78810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66" w:type="pct"/>
                  <w:vMerge w:val="restart"/>
                  <w:vAlign w:val="center"/>
                </w:tcPr>
                <w:p w14:paraId="361DC96B">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p w14:paraId="2FC4D0B5">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类别</w:t>
                  </w:r>
                </w:p>
              </w:tc>
              <w:tc>
                <w:tcPr>
                  <w:tcW w:w="780" w:type="pct"/>
                  <w:vMerge w:val="restart"/>
                  <w:vAlign w:val="center"/>
                </w:tcPr>
                <w:p w14:paraId="2C878A7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污染物种类</w:t>
                  </w:r>
                </w:p>
              </w:tc>
              <w:tc>
                <w:tcPr>
                  <w:tcW w:w="582" w:type="pct"/>
                  <w:vMerge w:val="restart"/>
                  <w:vAlign w:val="center"/>
                </w:tcPr>
                <w:p w14:paraId="66D8DC5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w:t>
                  </w:r>
                </w:p>
                <w:p w14:paraId="2889C3E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去向</w:t>
                  </w:r>
                </w:p>
              </w:tc>
              <w:tc>
                <w:tcPr>
                  <w:tcW w:w="582" w:type="pct"/>
                  <w:vMerge w:val="restart"/>
                  <w:vAlign w:val="center"/>
                </w:tcPr>
                <w:p w14:paraId="482D6E00">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w:t>
                  </w:r>
                </w:p>
                <w:p w14:paraId="11E1E439">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规律</w:t>
                  </w:r>
                </w:p>
              </w:tc>
              <w:tc>
                <w:tcPr>
                  <w:tcW w:w="542" w:type="pct"/>
                  <w:vMerge w:val="restart"/>
                  <w:vAlign w:val="center"/>
                </w:tcPr>
                <w:p w14:paraId="21FD199A">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排放口</w:t>
                  </w:r>
                </w:p>
                <w:p w14:paraId="05CBF9F2">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编号</w:t>
                  </w:r>
                </w:p>
              </w:tc>
              <w:tc>
                <w:tcPr>
                  <w:tcW w:w="620" w:type="pct"/>
                  <w:vMerge w:val="restart"/>
                  <w:vAlign w:val="center"/>
                </w:tcPr>
                <w:p w14:paraId="7D4079F3">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排放口</w:t>
                  </w:r>
                </w:p>
                <w:p w14:paraId="2D935298">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类型、名称</w:t>
                  </w:r>
                </w:p>
              </w:tc>
              <w:tc>
                <w:tcPr>
                  <w:tcW w:w="1424" w:type="pct"/>
                  <w:gridSpan w:val="2"/>
                  <w:vAlign w:val="center"/>
                </w:tcPr>
                <w:p w14:paraId="07D459AE">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坐标(°)</w:t>
                  </w:r>
                </w:p>
              </w:tc>
            </w:tr>
            <w:tr w14:paraId="620B6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66" w:type="pct"/>
                  <w:vMerge w:val="continue"/>
                  <w:vAlign w:val="center"/>
                </w:tcPr>
                <w:p w14:paraId="0A07B805">
                  <w:pPr>
                    <w:snapToGrid w:val="0"/>
                    <w:jc w:val="center"/>
                    <w:rPr>
                      <w:color w:val="000000" w:themeColor="text1"/>
                      <w:szCs w:val="21"/>
                      <w14:textFill>
                        <w14:solidFill>
                          <w14:schemeClr w14:val="tx1"/>
                        </w14:solidFill>
                      </w14:textFill>
                    </w:rPr>
                  </w:pPr>
                </w:p>
              </w:tc>
              <w:tc>
                <w:tcPr>
                  <w:tcW w:w="780" w:type="pct"/>
                  <w:vMerge w:val="continue"/>
                  <w:vAlign w:val="center"/>
                </w:tcPr>
                <w:p w14:paraId="652B5BED">
                  <w:pPr>
                    <w:jc w:val="center"/>
                    <w:rPr>
                      <w:color w:val="000000" w:themeColor="text1"/>
                      <w:szCs w:val="21"/>
                      <w14:textFill>
                        <w14:solidFill>
                          <w14:schemeClr w14:val="tx1"/>
                        </w14:solidFill>
                      </w14:textFill>
                    </w:rPr>
                  </w:pPr>
                </w:p>
              </w:tc>
              <w:tc>
                <w:tcPr>
                  <w:tcW w:w="582" w:type="pct"/>
                  <w:vMerge w:val="continue"/>
                  <w:vAlign w:val="center"/>
                </w:tcPr>
                <w:p w14:paraId="4B727135">
                  <w:pPr>
                    <w:jc w:val="center"/>
                    <w:rPr>
                      <w:color w:val="000000" w:themeColor="text1"/>
                      <w:szCs w:val="21"/>
                      <w14:textFill>
                        <w14:solidFill>
                          <w14:schemeClr w14:val="tx1"/>
                        </w14:solidFill>
                      </w14:textFill>
                    </w:rPr>
                  </w:pPr>
                </w:p>
              </w:tc>
              <w:tc>
                <w:tcPr>
                  <w:tcW w:w="582" w:type="pct"/>
                  <w:vMerge w:val="continue"/>
                  <w:vAlign w:val="center"/>
                </w:tcPr>
                <w:p w14:paraId="006DDD7E">
                  <w:pPr>
                    <w:snapToGrid w:val="0"/>
                    <w:jc w:val="center"/>
                    <w:rPr>
                      <w:color w:val="000000" w:themeColor="text1"/>
                      <w:szCs w:val="21"/>
                      <w14:textFill>
                        <w14:solidFill>
                          <w14:schemeClr w14:val="tx1"/>
                        </w14:solidFill>
                      </w14:textFill>
                    </w:rPr>
                  </w:pPr>
                </w:p>
              </w:tc>
              <w:tc>
                <w:tcPr>
                  <w:tcW w:w="542" w:type="pct"/>
                  <w:vMerge w:val="continue"/>
                  <w:vAlign w:val="center"/>
                </w:tcPr>
                <w:p w14:paraId="11D6D915">
                  <w:pPr>
                    <w:snapToGrid w:val="0"/>
                    <w:jc w:val="center"/>
                    <w:rPr>
                      <w:color w:val="000000" w:themeColor="text1"/>
                      <w:szCs w:val="21"/>
                      <w14:textFill>
                        <w14:solidFill>
                          <w14:schemeClr w14:val="tx1"/>
                        </w14:solidFill>
                      </w14:textFill>
                    </w:rPr>
                  </w:pPr>
                </w:p>
              </w:tc>
              <w:tc>
                <w:tcPr>
                  <w:tcW w:w="620" w:type="pct"/>
                  <w:vMerge w:val="continue"/>
                  <w:vAlign w:val="center"/>
                </w:tcPr>
                <w:p w14:paraId="7A52B7D8">
                  <w:pPr>
                    <w:snapToGrid w:val="0"/>
                    <w:jc w:val="center"/>
                    <w:rPr>
                      <w:color w:val="000000" w:themeColor="text1"/>
                      <w:szCs w:val="21"/>
                      <w14:textFill>
                        <w14:solidFill>
                          <w14:schemeClr w14:val="tx1"/>
                        </w14:solidFill>
                      </w14:textFill>
                    </w:rPr>
                  </w:pPr>
                </w:p>
              </w:tc>
              <w:tc>
                <w:tcPr>
                  <w:tcW w:w="727" w:type="pct"/>
                  <w:vAlign w:val="center"/>
                </w:tcPr>
                <w:p w14:paraId="5263CE2B">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经度</w:t>
                  </w:r>
                </w:p>
              </w:tc>
              <w:tc>
                <w:tcPr>
                  <w:tcW w:w="697" w:type="pct"/>
                  <w:vAlign w:val="center"/>
                </w:tcPr>
                <w:p w14:paraId="59E9310B">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纬度</w:t>
                  </w:r>
                </w:p>
              </w:tc>
            </w:tr>
            <w:tr w14:paraId="75A31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66" w:type="pct"/>
                  <w:vAlign w:val="center"/>
                </w:tcPr>
                <w:p w14:paraId="69D3F9C7">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生活污水</w:t>
                  </w:r>
                </w:p>
              </w:tc>
              <w:tc>
                <w:tcPr>
                  <w:tcW w:w="780" w:type="pct"/>
                  <w:vAlign w:val="center"/>
                </w:tcPr>
                <w:p w14:paraId="04223D16">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PH、COD、氨氮、BOD</w:t>
                  </w:r>
                  <w:r>
                    <w:rPr>
                      <w:color w:val="000000" w:themeColor="text1"/>
                      <w:szCs w:val="21"/>
                      <w:vertAlign w:val="subscript"/>
                      <w14:textFill>
                        <w14:solidFill>
                          <w14:schemeClr w14:val="tx1"/>
                        </w14:solidFill>
                      </w14:textFill>
                    </w:rPr>
                    <w:t>5</w:t>
                  </w:r>
                  <w:r>
                    <w:rPr>
                      <w:color w:val="000000" w:themeColor="text1"/>
                      <w:szCs w:val="21"/>
                      <w14:textFill>
                        <w14:solidFill>
                          <w14:schemeClr w14:val="tx1"/>
                        </w14:solidFill>
                      </w14:textFill>
                    </w:rPr>
                    <w:t>、SS、</w:t>
                  </w:r>
                  <w:r>
                    <w:rPr>
                      <w:rFonts w:hint="eastAsia"/>
                      <w:color w:val="000000" w:themeColor="text1"/>
                      <w:szCs w:val="21"/>
                      <w14:textFill>
                        <w14:solidFill>
                          <w14:schemeClr w14:val="tx1"/>
                        </w14:solidFill>
                      </w14:textFill>
                    </w:rPr>
                    <w:t>总氮、总磷</w:t>
                  </w:r>
                </w:p>
              </w:tc>
              <w:tc>
                <w:tcPr>
                  <w:tcW w:w="582" w:type="pct"/>
                  <w:vAlign w:val="center"/>
                </w:tcPr>
                <w:p w14:paraId="308E16C9">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山南新区污水处理厂</w:t>
                  </w:r>
                </w:p>
              </w:tc>
              <w:tc>
                <w:tcPr>
                  <w:tcW w:w="582" w:type="pct"/>
                  <w:vAlign w:val="center"/>
                </w:tcPr>
                <w:p w14:paraId="560CF3C9">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间断排放，排放期间流量稳定</w:t>
                  </w:r>
                </w:p>
              </w:tc>
              <w:tc>
                <w:tcPr>
                  <w:tcW w:w="542" w:type="pct"/>
                  <w:vAlign w:val="center"/>
                </w:tcPr>
                <w:p w14:paraId="49F14CE5">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DW001</w:t>
                  </w:r>
                </w:p>
              </w:tc>
              <w:tc>
                <w:tcPr>
                  <w:tcW w:w="620" w:type="pct"/>
                  <w:vAlign w:val="center"/>
                </w:tcPr>
                <w:p w14:paraId="491FD617">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p w14:paraId="65651595">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排放口</w:t>
                  </w:r>
                </w:p>
              </w:tc>
              <w:tc>
                <w:tcPr>
                  <w:tcW w:w="727" w:type="pct"/>
                  <w:vAlign w:val="center"/>
                </w:tcPr>
                <w:p w14:paraId="71F9DE2D">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116.989903</w:t>
                  </w:r>
                </w:p>
              </w:tc>
              <w:tc>
                <w:tcPr>
                  <w:tcW w:w="697" w:type="pct"/>
                  <w:vAlign w:val="center"/>
                </w:tcPr>
                <w:p w14:paraId="19CD5784">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32.553452</w:t>
                  </w:r>
                </w:p>
              </w:tc>
            </w:tr>
          </w:tbl>
          <w:p w14:paraId="0DAE7F7B">
            <w:pPr>
              <w:pStyle w:val="2"/>
              <w:adjustRightInd w:val="0"/>
              <w:spacing w:after="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w:t>
            </w:r>
            <w:r>
              <w:rPr>
                <w:rFonts w:hint="eastAsia"/>
                <w:b/>
                <w:bCs/>
                <w:color w:val="000000" w:themeColor="text1"/>
                <w:szCs w:val="21"/>
                <w14:textFill>
                  <w14:solidFill>
                    <w14:schemeClr w14:val="tx1"/>
                  </w14:solidFill>
                </w14:textFill>
              </w:rPr>
              <w:t xml:space="preserve">3   </w:t>
            </w:r>
            <w:r>
              <w:rPr>
                <w:b/>
                <w:bCs/>
                <w:color w:val="000000" w:themeColor="text1"/>
                <w:szCs w:val="21"/>
                <w14:textFill>
                  <w14:solidFill>
                    <w14:schemeClr w14:val="tx1"/>
                  </w14:solidFill>
                </w14:textFill>
              </w:rPr>
              <w:t>建设项目污水接排放口基本情况表</w:t>
            </w:r>
          </w:p>
          <w:tbl>
            <w:tblPr>
              <w:tblStyle w:val="33"/>
              <w:tblW w:w="4997" w:type="pct"/>
              <w:jc w:val="center"/>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2"/>
              <w:gridCol w:w="732"/>
              <w:gridCol w:w="1286"/>
              <w:gridCol w:w="1190"/>
              <w:gridCol w:w="869"/>
              <w:gridCol w:w="903"/>
              <w:gridCol w:w="893"/>
              <w:gridCol w:w="896"/>
              <w:gridCol w:w="675"/>
            </w:tblGrid>
            <w:tr w14:paraId="76CD32E3">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tblHeader/>
                <w:jc w:val="center"/>
              </w:trPr>
              <w:tc>
                <w:tcPr>
                  <w:tcW w:w="529" w:type="pct"/>
                  <w:vMerge w:val="restart"/>
                  <w:tcBorders>
                    <w:left w:val="single" w:color="auto" w:sz="0" w:space="0"/>
                    <w:bottom w:val="single" w:color="auto" w:sz="6" w:space="0"/>
                    <w:right w:val="single" w:color="auto" w:sz="6" w:space="0"/>
                  </w:tcBorders>
                  <w:vAlign w:val="center"/>
                </w:tcPr>
                <w:p w14:paraId="7A5D40F6">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排放口编号</w:t>
                  </w:r>
                </w:p>
              </w:tc>
              <w:tc>
                <w:tcPr>
                  <w:tcW w:w="439" w:type="pct"/>
                  <w:vMerge w:val="restart"/>
                  <w:tcBorders>
                    <w:left w:val="single" w:color="auto" w:sz="6" w:space="0"/>
                    <w:bottom w:val="single" w:color="auto" w:sz="6" w:space="0"/>
                    <w:right w:val="single" w:color="auto" w:sz="6" w:space="0"/>
                  </w:tcBorders>
                  <w:vAlign w:val="center"/>
                </w:tcPr>
                <w:p w14:paraId="66920ECE">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排放口名称</w:t>
                  </w:r>
                </w:p>
              </w:tc>
              <w:tc>
                <w:tcPr>
                  <w:tcW w:w="1486" w:type="pct"/>
                  <w:gridSpan w:val="2"/>
                  <w:tcBorders>
                    <w:left w:val="single" w:color="auto" w:sz="6" w:space="0"/>
                    <w:bottom w:val="single" w:color="auto" w:sz="6" w:space="0"/>
                    <w:right w:val="single" w:color="auto" w:sz="6" w:space="0"/>
                  </w:tcBorders>
                  <w:vAlign w:val="center"/>
                </w:tcPr>
                <w:p w14:paraId="0C4EF557">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排放口地理坐标</w:t>
                  </w:r>
                </w:p>
              </w:tc>
              <w:tc>
                <w:tcPr>
                  <w:tcW w:w="522" w:type="pct"/>
                  <w:vMerge w:val="restart"/>
                  <w:tcBorders>
                    <w:left w:val="single" w:color="auto" w:sz="6" w:space="0"/>
                    <w:right w:val="single" w:color="auto" w:sz="6" w:space="0"/>
                  </w:tcBorders>
                  <w:vAlign w:val="center"/>
                </w:tcPr>
                <w:p w14:paraId="4C26D1C9">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排放量（t/a）</w:t>
                  </w:r>
                </w:p>
              </w:tc>
              <w:tc>
                <w:tcPr>
                  <w:tcW w:w="542" w:type="pct"/>
                  <w:vMerge w:val="restart"/>
                  <w:tcBorders>
                    <w:left w:val="single" w:color="auto" w:sz="6" w:space="0"/>
                    <w:right w:val="single" w:color="auto" w:sz="6" w:space="0"/>
                  </w:tcBorders>
                  <w:vAlign w:val="center"/>
                </w:tcPr>
                <w:p w14:paraId="084AFB4B">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排放</w:t>
                  </w:r>
                </w:p>
                <w:p w14:paraId="3F97159B">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规律</w:t>
                  </w:r>
                </w:p>
              </w:tc>
              <w:tc>
                <w:tcPr>
                  <w:tcW w:w="1479" w:type="pct"/>
                  <w:gridSpan w:val="3"/>
                  <w:tcBorders>
                    <w:left w:val="single" w:color="auto" w:sz="6" w:space="0"/>
                    <w:bottom w:val="single" w:color="auto" w:sz="6" w:space="0"/>
                    <w:right w:val="single" w:color="auto" w:sz="6" w:space="0"/>
                  </w:tcBorders>
                  <w:vAlign w:val="center"/>
                </w:tcPr>
                <w:p w14:paraId="2224BF57">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受纳污水处理厂</w:t>
                  </w:r>
                </w:p>
              </w:tc>
            </w:tr>
            <w:tr w14:paraId="63668CCA">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tblHeader/>
                <w:jc w:val="center"/>
              </w:trPr>
              <w:tc>
                <w:tcPr>
                  <w:tcW w:w="529" w:type="pct"/>
                  <w:vMerge w:val="continue"/>
                  <w:tcBorders>
                    <w:top w:val="single" w:color="auto" w:sz="6" w:space="0"/>
                    <w:left w:val="single" w:color="auto" w:sz="4" w:space="0"/>
                    <w:bottom w:val="single" w:color="auto" w:sz="6" w:space="0"/>
                    <w:right w:val="single" w:color="auto" w:sz="6" w:space="0"/>
                  </w:tcBorders>
                  <w:vAlign w:val="center"/>
                </w:tcPr>
                <w:p w14:paraId="392616D7">
                  <w:pPr>
                    <w:adjustRightInd w:val="0"/>
                    <w:snapToGrid w:val="0"/>
                    <w:jc w:val="center"/>
                    <w:textAlignment w:val="baseline"/>
                    <w:rPr>
                      <w:color w:val="000000" w:themeColor="text1"/>
                      <w:szCs w:val="21"/>
                      <w14:textFill>
                        <w14:solidFill>
                          <w14:schemeClr w14:val="tx1"/>
                        </w14:solidFill>
                      </w14:textFill>
                    </w:rPr>
                  </w:pPr>
                </w:p>
              </w:tc>
              <w:tc>
                <w:tcPr>
                  <w:tcW w:w="439" w:type="pct"/>
                  <w:vMerge w:val="continue"/>
                  <w:tcBorders>
                    <w:top w:val="single" w:color="auto" w:sz="6" w:space="0"/>
                    <w:left w:val="single" w:color="auto" w:sz="6" w:space="0"/>
                    <w:bottom w:val="single" w:color="auto" w:sz="6" w:space="0"/>
                    <w:right w:val="single" w:color="auto" w:sz="6" w:space="0"/>
                  </w:tcBorders>
                  <w:vAlign w:val="center"/>
                </w:tcPr>
                <w:p w14:paraId="054710FF">
                  <w:pPr>
                    <w:adjustRightInd w:val="0"/>
                    <w:snapToGrid w:val="0"/>
                    <w:jc w:val="center"/>
                    <w:textAlignment w:val="baseline"/>
                    <w:rPr>
                      <w:color w:val="000000" w:themeColor="text1"/>
                      <w:szCs w:val="21"/>
                      <w14:textFill>
                        <w14:solidFill>
                          <w14:schemeClr w14:val="tx1"/>
                        </w14:solidFill>
                      </w14:textFill>
                    </w:rPr>
                  </w:pPr>
                </w:p>
              </w:tc>
              <w:tc>
                <w:tcPr>
                  <w:tcW w:w="772" w:type="pct"/>
                  <w:tcBorders>
                    <w:top w:val="single" w:color="auto" w:sz="6" w:space="0"/>
                    <w:left w:val="single" w:color="auto" w:sz="6" w:space="0"/>
                    <w:bottom w:val="single" w:color="auto" w:sz="6" w:space="0"/>
                    <w:right w:val="single" w:color="auto" w:sz="6" w:space="0"/>
                  </w:tcBorders>
                  <w:vAlign w:val="center"/>
                </w:tcPr>
                <w:p w14:paraId="1263C6C7">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经度</w:t>
                  </w:r>
                </w:p>
              </w:tc>
              <w:tc>
                <w:tcPr>
                  <w:tcW w:w="714" w:type="pct"/>
                  <w:tcBorders>
                    <w:top w:val="single" w:color="auto" w:sz="6" w:space="0"/>
                    <w:left w:val="single" w:color="auto" w:sz="6" w:space="0"/>
                    <w:bottom w:val="single" w:color="auto" w:sz="6" w:space="0"/>
                    <w:right w:val="single" w:color="auto" w:sz="6" w:space="0"/>
                  </w:tcBorders>
                  <w:vAlign w:val="center"/>
                </w:tcPr>
                <w:p w14:paraId="18CD865B">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纬度</w:t>
                  </w:r>
                </w:p>
              </w:tc>
              <w:tc>
                <w:tcPr>
                  <w:tcW w:w="522" w:type="pct"/>
                  <w:vMerge w:val="continue"/>
                  <w:tcBorders>
                    <w:left w:val="single" w:color="auto" w:sz="6" w:space="0"/>
                    <w:bottom w:val="single" w:color="auto" w:sz="6" w:space="0"/>
                    <w:right w:val="single" w:color="auto" w:sz="6" w:space="0"/>
                  </w:tcBorders>
                  <w:vAlign w:val="center"/>
                </w:tcPr>
                <w:p w14:paraId="1FA7FE2B">
                  <w:pPr>
                    <w:adjustRightInd w:val="0"/>
                    <w:snapToGrid w:val="0"/>
                    <w:jc w:val="center"/>
                    <w:textAlignment w:val="baseline"/>
                    <w:rPr>
                      <w:color w:val="000000" w:themeColor="text1"/>
                      <w:szCs w:val="21"/>
                      <w14:textFill>
                        <w14:solidFill>
                          <w14:schemeClr w14:val="tx1"/>
                        </w14:solidFill>
                      </w14:textFill>
                    </w:rPr>
                  </w:pPr>
                </w:p>
              </w:tc>
              <w:tc>
                <w:tcPr>
                  <w:tcW w:w="542" w:type="pct"/>
                  <w:vMerge w:val="continue"/>
                  <w:tcBorders>
                    <w:left w:val="single" w:color="auto" w:sz="6" w:space="0"/>
                    <w:bottom w:val="single" w:color="auto" w:sz="6" w:space="0"/>
                    <w:right w:val="single" w:color="auto" w:sz="6" w:space="0"/>
                  </w:tcBorders>
                  <w:vAlign w:val="center"/>
                </w:tcPr>
                <w:p w14:paraId="0ACE7870">
                  <w:pPr>
                    <w:adjustRightInd w:val="0"/>
                    <w:snapToGrid w:val="0"/>
                    <w:jc w:val="center"/>
                    <w:textAlignment w:val="baseline"/>
                    <w:rPr>
                      <w:color w:val="000000" w:themeColor="text1"/>
                      <w:szCs w:val="21"/>
                      <w14:textFill>
                        <w14:solidFill>
                          <w14:schemeClr w14:val="tx1"/>
                        </w14:solidFill>
                      </w14:textFill>
                    </w:rPr>
                  </w:pPr>
                </w:p>
              </w:tc>
              <w:tc>
                <w:tcPr>
                  <w:tcW w:w="536" w:type="pct"/>
                  <w:tcBorders>
                    <w:top w:val="single" w:color="auto" w:sz="6" w:space="0"/>
                    <w:left w:val="single" w:color="auto" w:sz="6" w:space="0"/>
                    <w:bottom w:val="single" w:color="auto" w:sz="6" w:space="0"/>
                    <w:right w:val="single" w:color="auto" w:sz="6" w:space="0"/>
                  </w:tcBorders>
                  <w:vAlign w:val="center"/>
                </w:tcPr>
                <w:p w14:paraId="2DEF18BC">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538" w:type="pct"/>
                  <w:tcBorders>
                    <w:top w:val="single" w:color="auto" w:sz="6" w:space="0"/>
                    <w:left w:val="single" w:color="auto" w:sz="6" w:space="0"/>
                    <w:bottom w:val="single" w:color="auto" w:sz="6" w:space="0"/>
                    <w:right w:val="single" w:color="auto" w:sz="6" w:space="0"/>
                  </w:tcBorders>
                  <w:vAlign w:val="center"/>
                </w:tcPr>
                <w:p w14:paraId="4894B90A">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种类</w:t>
                  </w:r>
                </w:p>
              </w:tc>
              <w:tc>
                <w:tcPr>
                  <w:tcW w:w="405" w:type="pct"/>
                  <w:tcBorders>
                    <w:top w:val="single" w:color="auto" w:sz="6" w:space="0"/>
                    <w:left w:val="single" w:color="auto" w:sz="6" w:space="0"/>
                    <w:bottom w:val="single" w:color="auto" w:sz="6" w:space="0"/>
                    <w:right w:val="single" w:color="auto" w:sz="6" w:space="0"/>
                  </w:tcBorders>
                  <w:vAlign w:val="center"/>
                </w:tcPr>
                <w:p w14:paraId="0C8B9F2F">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排放标准</w:t>
                  </w:r>
                </w:p>
              </w:tc>
            </w:tr>
            <w:tr w14:paraId="56CB8DE7">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 w:hRule="atLeast"/>
                <w:tblHeader/>
                <w:jc w:val="center"/>
              </w:trPr>
              <w:tc>
                <w:tcPr>
                  <w:tcW w:w="529" w:type="pct"/>
                  <w:vMerge w:val="restart"/>
                  <w:tcBorders>
                    <w:top w:val="single" w:color="auto" w:sz="6" w:space="0"/>
                    <w:left w:val="single" w:color="auto" w:sz="4" w:space="0"/>
                    <w:right w:val="single" w:color="auto" w:sz="6" w:space="0"/>
                  </w:tcBorders>
                  <w:vAlign w:val="center"/>
                </w:tcPr>
                <w:p w14:paraId="7033FC7E">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DW001</w:t>
                  </w:r>
                </w:p>
              </w:tc>
              <w:tc>
                <w:tcPr>
                  <w:tcW w:w="439" w:type="pct"/>
                  <w:vMerge w:val="restart"/>
                  <w:tcBorders>
                    <w:top w:val="single" w:color="auto" w:sz="6" w:space="0"/>
                    <w:left w:val="single" w:color="auto" w:sz="6" w:space="0"/>
                    <w:right w:val="single" w:color="auto" w:sz="6" w:space="0"/>
                  </w:tcBorders>
                  <w:vAlign w:val="center"/>
                </w:tcPr>
                <w:p w14:paraId="156A692F">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污水总排口</w:t>
                  </w:r>
                </w:p>
              </w:tc>
              <w:tc>
                <w:tcPr>
                  <w:tcW w:w="1286" w:type="dxa"/>
                  <w:vMerge w:val="restart"/>
                  <w:tcBorders>
                    <w:top w:val="single" w:color="auto" w:sz="6" w:space="0"/>
                    <w:left w:val="single" w:color="auto" w:sz="6" w:space="0"/>
                    <w:right w:val="single" w:color="auto" w:sz="6" w:space="0"/>
                  </w:tcBorders>
                  <w:vAlign w:val="center"/>
                </w:tcPr>
                <w:p w14:paraId="2E51E9D8">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116.989903</w:t>
                  </w:r>
                </w:p>
              </w:tc>
              <w:tc>
                <w:tcPr>
                  <w:tcW w:w="1190" w:type="dxa"/>
                  <w:vMerge w:val="restart"/>
                  <w:tcBorders>
                    <w:top w:val="single" w:color="auto" w:sz="6" w:space="0"/>
                    <w:left w:val="single" w:color="auto" w:sz="6" w:space="0"/>
                    <w:right w:val="single" w:color="auto" w:sz="6" w:space="0"/>
                  </w:tcBorders>
                  <w:vAlign w:val="center"/>
                </w:tcPr>
                <w:p w14:paraId="1784DF09">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32.553452</w:t>
                  </w:r>
                </w:p>
              </w:tc>
              <w:tc>
                <w:tcPr>
                  <w:tcW w:w="522" w:type="pct"/>
                  <w:vMerge w:val="restart"/>
                  <w:tcBorders>
                    <w:top w:val="single" w:color="auto" w:sz="6" w:space="0"/>
                    <w:left w:val="single" w:color="auto" w:sz="6" w:space="0"/>
                    <w:right w:val="single" w:color="auto" w:sz="6" w:space="0"/>
                  </w:tcBorders>
                  <w:vAlign w:val="center"/>
                </w:tcPr>
                <w:p w14:paraId="5F6D0E65">
                  <w:pPr>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864</w:t>
                  </w:r>
                </w:p>
              </w:tc>
              <w:tc>
                <w:tcPr>
                  <w:tcW w:w="542" w:type="pct"/>
                  <w:vMerge w:val="restart"/>
                  <w:tcBorders>
                    <w:top w:val="single" w:color="auto" w:sz="6" w:space="0"/>
                    <w:left w:val="single" w:color="auto" w:sz="6" w:space="0"/>
                    <w:right w:val="single" w:color="auto" w:sz="6" w:space="0"/>
                  </w:tcBorders>
                  <w:vAlign w:val="center"/>
                </w:tcPr>
                <w:p w14:paraId="75CE2662">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间断排放，排放期间流量不稳定，但有周期性规律</w:t>
                  </w:r>
                </w:p>
              </w:tc>
              <w:tc>
                <w:tcPr>
                  <w:tcW w:w="536" w:type="pct"/>
                  <w:vMerge w:val="restart"/>
                  <w:tcBorders>
                    <w:top w:val="single" w:color="auto" w:sz="6" w:space="0"/>
                    <w:left w:val="single" w:color="auto" w:sz="6" w:space="0"/>
                    <w:right w:val="single" w:color="auto" w:sz="6" w:space="0"/>
                  </w:tcBorders>
                  <w:vAlign w:val="center"/>
                </w:tcPr>
                <w:p w14:paraId="00A37AD0">
                  <w:pPr>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山南新区污水处理厂</w:t>
                  </w:r>
                </w:p>
              </w:tc>
              <w:tc>
                <w:tcPr>
                  <w:tcW w:w="538" w:type="pct"/>
                  <w:tcBorders>
                    <w:top w:val="single" w:color="auto" w:sz="6" w:space="0"/>
                    <w:left w:val="single" w:color="auto" w:sz="6" w:space="0"/>
                    <w:bottom w:val="single" w:color="auto" w:sz="6" w:space="0"/>
                    <w:right w:val="single" w:color="auto" w:sz="6" w:space="0"/>
                  </w:tcBorders>
                  <w:vAlign w:val="center"/>
                </w:tcPr>
                <w:p w14:paraId="1AAB1EC2">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pH</w:t>
                  </w:r>
                </w:p>
              </w:tc>
              <w:tc>
                <w:tcPr>
                  <w:tcW w:w="405" w:type="pct"/>
                  <w:tcBorders>
                    <w:top w:val="single" w:color="auto" w:sz="6" w:space="0"/>
                    <w:left w:val="single" w:color="auto" w:sz="6" w:space="0"/>
                    <w:bottom w:val="single" w:color="auto" w:sz="6" w:space="0"/>
                    <w:right w:val="single" w:color="auto" w:sz="6" w:space="0"/>
                  </w:tcBorders>
                  <w:vAlign w:val="center"/>
                </w:tcPr>
                <w:p w14:paraId="31C7BDDD">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r>
            <w:tr w14:paraId="663F09E0">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tblHeader/>
                <w:jc w:val="center"/>
              </w:trPr>
              <w:tc>
                <w:tcPr>
                  <w:tcW w:w="529" w:type="pct"/>
                  <w:vMerge w:val="continue"/>
                  <w:tcBorders>
                    <w:left w:val="single" w:color="auto" w:sz="4" w:space="0"/>
                    <w:right w:val="single" w:color="auto" w:sz="6" w:space="0"/>
                  </w:tcBorders>
                  <w:vAlign w:val="center"/>
                </w:tcPr>
                <w:p w14:paraId="5A0FCB78">
                  <w:pPr>
                    <w:adjustRightInd w:val="0"/>
                    <w:snapToGrid w:val="0"/>
                    <w:jc w:val="center"/>
                    <w:textAlignment w:val="baseline"/>
                    <w:rPr>
                      <w:color w:val="000000" w:themeColor="text1"/>
                      <w:szCs w:val="21"/>
                      <w14:textFill>
                        <w14:solidFill>
                          <w14:schemeClr w14:val="tx1"/>
                        </w14:solidFill>
                      </w14:textFill>
                    </w:rPr>
                  </w:pPr>
                </w:p>
              </w:tc>
              <w:tc>
                <w:tcPr>
                  <w:tcW w:w="439" w:type="pct"/>
                  <w:vMerge w:val="continue"/>
                  <w:tcBorders>
                    <w:left w:val="single" w:color="auto" w:sz="6" w:space="0"/>
                    <w:right w:val="single" w:color="auto" w:sz="6" w:space="0"/>
                  </w:tcBorders>
                  <w:vAlign w:val="center"/>
                </w:tcPr>
                <w:p w14:paraId="2AFD9602">
                  <w:pPr>
                    <w:adjustRightInd w:val="0"/>
                    <w:snapToGrid w:val="0"/>
                    <w:jc w:val="center"/>
                    <w:textAlignment w:val="baseline"/>
                    <w:rPr>
                      <w:color w:val="000000" w:themeColor="text1"/>
                      <w:szCs w:val="21"/>
                      <w14:textFill>
                        <w14:solidFill>
                          <w14:schemeClr w14:val="tx1"/>
                        </w14:solidFill>
                      </w14:textFill>
                    </w:rPr>
                  </w:pPr>
                </w:p>
              </w:tc>
              <w:tc>
                <w:tcPr>
                  <w:tcW w:w="772" w:type="pct"/>
                  <w:vMerge w:val="continue"/>
                  <w:tcBorders>
                    <w:left w:val="single" w:color="auto" w:sz="6" w:space="0"/>
                    <w:right w:val="single" w:color="auto" w:sz="6" w:space="0"/>
                  </w:tcBorders>
                  <w:vAlign w:val="center"/>
                </w:tcPr>
                <w:p w14:paraId="5D709547">
                  <w:pPr>
                    <w:adjustRightInd w:val="0"/>
                    <w:snapToGrid w:val="0"/>
                    <w:jc w:val="center"/>
                    <w:textAlignment w:val="baseline"/>
                    <w:rPr>
                      <w:color w:val="000000" w:themeColor="text1"/>
                      <w:szCs w:val="21"/>
                      <w14:textFill>
                        <w14:solidFill>
                          <w14:schemeClr w14:val="tx1"/>
                        </w14:solidFill>
                      </w14:textFill>
                    </w:rPr>
                  </w:pPr>
                </w:p>
              </w:tc>
              <w:tc>
                <w:tcPr>
                  <w:tcW w:w="714" w:type="pct"/>
                  <w:vMerge w:val="continue"/>
                  <w:tcBorders>
                    <w:left w:val="single" w:color="auto" w:sz="6" w:space="0"/>
                    <w:right w:val="single" w:color="auto" w:sz="6" w:space="0"/>
                  </w:tcBorders>
                  <w:vAlign w:val="center"/>
                </w:tcPr>
                <w:p w14:paraId="431BBABB">
                  <w:pPr>
                    <w:adjustRightInd w:val="0"/>
                    <w:snapToGrid w:val="0"/>
                    <w:jc w:val="center"/>
                    <w:textAlignment w:val="baseline"/>
                    <w:rPr>
                      <w:color w:val="000000" w:themeColor="text1"/>
                      <w:szCs w:val="21"/>
                      <w14:textFill>
                        <w14:solidFill>
                          <w14:schemeClr w14:val="tx1"/>
                        </w14:solidFill>
                      </w14:textFill>
                    </w:rPr>
                  </w:pPr>
                </w:p>
              </w:tc>
              <w:tc>
                <w:tcPr>
                  <w:tcW w:w="522" w:type="pct"/>
                  <w:vMerge w:val="continue"/>
                  <w:tcBorders>
                    <w:left w:val="single" w:color="auto" w:sz="6" w:space="0"/>
                    <w:right w:val="single" w:color="auto" w:sz="6" w:space="0"/>
                  </w:tcBorders>
                  <w:vAlign w:val="center"/>
                </w:tcPr>
                <w:p w14:paraId="19D76E07">
                  <w:pPr>
                    <w:adjustRightInd w:val="0"/>
                    <w:snapToGrid w:val="0"/>
                    <w:jc w:val="center"/>
                    <w:textAlignment w:val="baseline"/>
                    <w:rPr>
                      <w:color w:val="000000" w:themeColor="text1"/>
                      <w:szCs w:val="21"/>
                      <w14:textFill>
                        <w14:solidFill>
                          <w14:schemeClr w14:val="tx1"/>
                        </w14:solidFill>
                      </w14:textFill>
                    </w:rPr>
                  </w:pPr>
                </w:p>
              </w:tc>
              <w:tc>
                <w:tcPr>
                  <w:tcW w:w="542" w:type="pct"/>
                  <w:vMerge w:val="continue"/>
                  <w:tcBorders>
                    <w:left w:val="single" w:color="auto" w:sz="6" w:space="0"/>
                    <w:right w:val="single" w:color="auto" w:sz="6" w:space="0"/>
                  </w:tcBorders>
                  <w:vAlign w:val="center"/>
                </w:tcPr>
                <w:p w14:paraId="78A4D111">
                  <w:pPr>
                    <w:adjustRightInd w:val="0"/>
                    <w:snapToGrid w:val="0"/>
                    <w:jc w:val="center"/>
                    <w:textAlignment w:val="baseline"/>
                    <w:rPr>
                      <w:color w:val="000000" w:themeColor="text1"/>
                      <w:szCs w:val="21"/>
                      <w14:textFill>
                        <w14:solidFill>
                          <w14:schemeClr w14:val="tx1"/>
                        </w14:solidFill>
                      </w14:textFill>
                    </w:rPr>
                  </w:pPr>
                </w:p>
              </w:tc>
              <w:tc>
                <w:tcPr>
                  <w:tcW w:w="536" w:type="pct"/>
                  <w:vMerge w:val="continue"/>
                  <w:tcBorders>
                    <w:left w:val="single" w:color="auto" w:sz="6" w:space="0"/>
                    <w:right w:val="single" w:color="auto" w:sz="6" w:space="0"/>
                  </w:tcBorders>
                  <w:vAlign w:val="center"/>
                </w:tcPr>
                <w:p w14:paraId="65F560CD">
                  <w:pPr>
                    <w:adjustRightInd w:val="0"/>
                    <w:snapToGrid w:val="0"/>
                    <w:jc w:val="center"/>
                    <w:textAlignment w:val="baseline"/>
                    <w:rPr>
                      <w:color w:val="000000" w:themeColor="text1"/>
                      <w:szCs w:val="21"/>
                      <w14:textFill>
                        <w14:solidFill>
                          <w14:schemeClr w14:val="tx1"/>
                        </w14:solidFill>
                      </w14:textFill>
                    </w:rPr>
                  </w:pPr>
                </w:p>
              </w:tc>
              <w:tc>
                <w:tcPr>
                  <w:tcW w:w="538" w:type="pct"/>
                  <w:tcBorders>
                    <w:top w:val="single" w:color="auto" w:sz="6" w:space="0"/>
                    <w:left w:val="single" w:color="auto" w:sz="6" w:space="0"/>
                    <w:bottom w:val="single" w:color="auto" w:sz="6" w:space="0"/>
                    <w:right w:val="single" w:color="auto" w:sz="6" w:space="0"/>
                  </w:tcBorders>
                  <w:vAlign w:val="center"/>
                </w:tcPr>
                <w:p w14:paraId="118F7A68">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405" w:type="pct"/>
                  <w:tcBorders>
                    <w:top w:val="single" w:color="auto" w:sz="6" w:space="0"/>
                    <w:left w:val="single" w:color="auto" w:sz="6" w:space="0"/>
                    <w:bottom w:val="single" w:color="auto" w:sz="6" w:space="0"/>
                    <w:right w:val="single" w:color="auto" w:sz="6" w:space="0"/>
                  </w:tcBorders>
                  <w:vAlign w:val="center"/>
                </w:tcPr>
                <w:p w14:paraId="4857AAC4">
                  <w:pPr>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0</w:t>
                  </w:r>
                </w:p>
              </w:tc>
            </w:tr>
            <w:tr w14:paraId="206D0FC7">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tblHeader/>
                <w:jc w:val="center"/>
              </w:trPr>
              <w:tc>
                <w:tcPr>
                  <w:tcW w:w="529" w:type="pct"/>
                  <w:vMerge w:val="continue"/>
                  <w:tcBorders>
                    <w:left w:val="single" w:color="auto" w:sz="4" w:space="0"/>
                    <w:right w:val="single" w:color="auto" w:sz="6" w:space="0"/>
                  </w:tcBorders>
                  <w:vAlign w:val="center"/>
                </w:tcPr>
                <w:p w14:paraId="1B6ACD10">
                  <w:pPr>
                    <w:adjustRightInd w:val="0"/>
                    <w:snapToGrid w:val="0"/>
                    <w:jc w:val="center"/>
                    <w:textAlignment w:val="baseline"/>
                    <w:rPr>
                      <w:color w:val="000000" w:themeColor="text1"/>
                      <w:szCs w:val="21"/>
                      <w14:textFill>
                        <w14:solidFill>
                          <w14:schemeClr w14:val="tx1"/>
                        </w14:solidFill>
                      </w14:textFill>
                    </w:rPr>
                  </w:pPr>
                </w:p>
              </w:tc>
              <w:tc>
                <w:tcPr>
                  <w:tcW w:w="439" w:type="pct"/>
                  <w:vMerge w:val="continue"/>
                  <w:tcBorders>
                    <w:left w:val="single" w:color="auto" w:sz="6" w:space="0"/>
                    <w:right w:val="single" w:color="auto" w:sz="6" w:space="0"/>
                  </w:tcBorders>
                  <w:vAlign w:val="center"/>
                </w:tcPr>
                <w:p w14:paraId="6B49ADDC">
                  <w:pPr>
                    <w:adjustRightInd w:val="0"/>
                    <w:snapToGrid w:val="0"/>
                    <w:jc w:val="center"/>
                    <w:textAlignment w:val="baseline"/>
                    <w:rPr>
                      <w:color w:val="000000" w:themeColor="text1"/>
                      <w:szCs w:val="21"/>
                      <w14:textFill>
                        <w14:solidFill>
                          <w14:schemeClr w14:val="tx1"/>
                        </w14:solidFill>
                      </w14:textFill>
                    </w:rPr>
                  </w:pPr>
                </w:p>
              </w:tc>
              <w:tc>
                <w:tcPr>
                  <w:tcW w:w="772" w:type="pct"/>
                  <w:vMerge w:val="continue"/>
                  <w:tcBorders>
                    <w:left w:val="single" w:color="auto" w:sz="6" w:space="0"/>
                    <w:right w:val="single" w:color="auto" w:sz="6" w:space="0"/>
                  </w:tcBorders>
                  <w:vAlign w:val="center"/>
                </w:tcPr>
                <w:p w14:paraId="049FC2F7">
                  <w:pPr>
                    <w:adjustRightInd w:val="0"/>
                    <w:snapToGrid w:val="0"/>
                    <w:jc w:val="center"/>
                    <w:textAlignment w:val="baseline"/>
                    <w:rPr>
                      <w:color w:val="000000" w:themeColor="text1"/>
                      <w:szCs w:val="21"/>
                      <w14:textFill>
                        <w14:solidFill>
                          <w14:schemeClr w14:val="tx1"/>
                        </w14:solidFill>
                      </w14:textFill>
                    </w:rPr>
                  </w:pPr>
                </w:p>
              </w:tc>
              <w:tc>
                <w:tcPr>
                  <w:tcW w:w="714" w:type="pct"/>
                  <w:vMerge w:val="continue"/>
                  <w:tcBorders>
                    <w:left w:val="single" w:color="auto" w:sz="6" w:space="0"/>
                    <w:right w:val="single" w:color="auto" w:sz="6" w:space="0"/>
                  </w:tcBorders>
                  <w:vAlign w:val="center"/>
                </w:tcPr>
                <w:p w14:paraId="000742E5">
                  <w:pPr>
                    <w:adjustRightInd w:val="0"/>
                    <w:snapToGrid w:val="0"/>
                    <w:jc w:val="center"/>
                    <w:textAlignment w:val="baseline"/>
                    <w:rPr>
                      <w:color w:val="000000" w:themeColor="text1"/>
                      <w:szCs w:val="21"/>
                      <w14:textFill>
                        <w14:solidFill>
                          <w14:schemeClr w14:val="tx1"/>
                        </w14:solidFill>
                      </w14:textFill>
                    </w:rPr>
                  </w:pPr>
                </w:p>
              </w:tc>
              <w:tc>
                <w:tcPr>
                  <w:tcW w:w="522" w:type="pct"/>
                  <w:vMerge w:val="continue"/>
                  <w:tcBorders>
                    <w:left w:val="single" w:color="auto" w:sz="6" w:space="0"/>
                    <w:right w:val="single" w:color="auto" w:sz="6" w:space="0"/>
                  </w:tcBorders>
                  <w:vAlign w:val="center"/>
                </w:tcPr>
                <w:p w14:paraId="319DF168">
                  <w:pPr>
                    <w:adjustRightInd w:val="0"/>
                    <w:snapToGrid w:val="0"/>
                    <w:jc w:val="center"/>
                    <w:textAlignment w:val="baseline"/>
                    <w:rPr>
                      <w:color w:val="000000" w:themeColor="text1"/>
                      <w:szCs w:val="21"/>
                      <w14:textFill>
                        <w14:solidFill>
                          <w14:schemeClr w14:val="tx1"/>
                        </w14:solidFill>
                      </w14:textFill>
                    </w:rPr>
                  </w:pPr>
                </w:p>
              </w:tc>
              <w:tc>
                <w:tcPr>
                  <w:tcW w:w="542" w:type="pct"/>
                  <w:vMerge w:val="continue"/>
                  <w:tcBorders>
                    <w:left w:val="single" w:color="auto" w:sz="6" w:space="0"/>
                    <w:right w:val="single" w:color="auto" w:sz="6" w:space="0"/>
                  </w:tcBorders>
                  <w:vAlign w:val="center"/>
                </w:tcPr>
                <w:p w14:paraId="1342EEB0">
                  <w:pPr>
                    <w:adjustRightInd w:val="0"/>
                    <w:snapToGrid w:val="0"/>
                    <w:jc w:val="center"/>
                    <w:textAlignment w:val="baseline"/>
                    <w:rPr>
                      <w:color w:val="000000" w:themeColor="text1"/>
                      <w:szCs w:val="21"/>
                      <w14:textFill>
                        <w14:solidFill>
                          <w14:schemeClr w14:val="tx1"/>
                        </w14:solidFill>
                      </w14:textFill>
                    </w:rPr>
                  </w:pPr>
                </w:p>
              </w:tc>
              <w:tc>
                <w:tcPr>
                  <w:tcW w:w="536" w:type="pct"/>
                  <w:vMerge w:val="continue"/>
                  <w:tcBorders>
                    <w:left w:val="single" w:color="auto" w:sz="6" w:space="0"/>
                    <w:right w:val="single" w:color="auto" w:sz="6" w:space="0"/>
                  </w:tcBorders>
                  <w:vAlign w:val="center"/>
                </w:tcPr>
                <w:p w14:paraId="09CB9721">
                  <w:pPr>
                    <w:adjustRightInd w:val="0"/>
                    <w:snapToGrid w:val="0"/>
                    <w:jc w:val="center"/>
                    <w:textAlignment w:val="baseline"/>
                    <w:rPr>
                      <w:color w:val="000000" w:themeColor="text1"/>
                      <w:szCs w:val="21"/>
                      <w14:textFill>
                        <w14:solidFill>
                          <w14:schemeClr w14:val="tx1"/>
                        </w14:solidFill>
                      </w14:textFill>
                    </w:rPr>
                  </w:pPr>
                </w:p>
              </w:tc>
              <w:tc>
                <w:tcPr>
                  <w:tcW w:w="538" w:type="pct"/>
                  <w:tcBorders>
                    <w:top w:val="single" w:color="auto" w:sz="6" w:space="0"/>
                    <w:left w:val="single" w:color="auto" w:sz="6" w:space="0"/>
                    <w:bottom w:val="single" w:color="auto" w:sz="6" w:space="0"/>
                    <w:right w:val="single" w:color="auto" w:sz="6" w:space="0"/>
                  </w:tcBorders>
                  <w:vAlign w:val="center"/>
                </w:tcPr>
                <w:p w14:paraId="62718183">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405" w:type="pct"/>
                  <w:tcBorders>
                    <w:top w:val="single" w:color="auto" w:sz="6" w:space="0"/>
                    <w:left w:val="single" w:color="auto" w:sz="6" w:space="0"/>
                    <w:bottom w:val="single" w:color="auto" w:sz="6" w:space="0"/>
                    <w:right w:val="single" w:color="auto" w:sz="6" w:space="0"/>
                  </w:tcBorders>
                  <w:vAlign w:val="center"/>
                </w:tcPr>
                <w:p w14:paraId="37826518">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r>
            <w:tr w14:paraId="2E8E4C3E">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tblHeader/>
                <w:jc w:val="center"/>
              </w:trPr>
              <w:tc>
                <w:tcPr>
                  <w:tcW w:w="529" w:type="pct"/>
                  <w:vMerge w:val="continue"/>
                  <w:tcBorders>
                    <w:left w:val="single" w:color="auto" w:sz="4" w:space="0"/>
                    <w:right w:val="single" w:color="auto" w:sz="6" w:space="0"/>
                  </w:tcBorders>
                  <w:vAlign w:val="center"/>
                </w:tcPr>
                <w:p w14:paraId="130318C4">
                  <w:pPr>
                    <w:adjustRightInd w:val="0"/>
                    <w:snapToGrid w:val="0"/>
                    <w:jc w:val="center"/>
                    <w:textAlignment w:val="baseline"/>
                    <w:rPr>
                      <w:color w:val="000000" w:themeColor="text1"/>
                      <w:szCs w:val="21"/>
                      <w14:textFill>
                        <w14:solidFill>
                          <w14:schemeClr w14:val="tx1"/>
                        </w14:solidFill>
                      </w14:textFill>
                    </w:rPr>
                  </w:pPr>
                </w:p>
              </w:tc>
              <w:tc>
                <w:tcPr>
                  <w:tcW w:w="439" w:type="pct"/>
                  <w:vMerge w:val="continue"/>
                  <w:tcBorders>
                    <w:left w:val="single" w:color="auto" w:sz="6" w:space="0"/>
                    <w:right w:val="single" w:color="auto" w:sz="6" w:space="0"/>
                  </w:tcBorders>
                  <w:vAlign w:val="center"/>
                </w:tcPr>
                <w:p w14:paraId="78D9D803">
                  <w:pPr>
                    <w:adjustRightInd w:val="0"/>
                    <w:snapToGrid w:val="0"/>
                    <w:jc w:val="center"/>
                    <w:textAlignment w:val="baseline"/>
                    <w:rPr>
                      <w:color w:val="000000" w:themeColor="text1"/>
                      <w:szCs w:val="21"/>
                      <w14:textFill>
                        <w14:solidFill>
                          <w14:schemeClr w14:val="tx1"/>
                        </w14:solidFill>
                      </w14:textFill>
                    </w:rPr>
                  </w:pPr>
                </w:p>
              </w:tc>
              <w:tc>
                <w:tcPr>
                  <w:tcW w:w="772" w:type="pct"/>
                  <w:vMerge w:val="continue"/>
                  <w:tcBorders>
                    <w:left w:val="single" w:color="auto" w:sz="6" w:space="0"/>
                    <w:right w:val="single" w:color="auto" w:sz="6" w:space="0"/>
                  </w:tcBorders>
                  <w:vAlign w:val="center"/>
                </w:tcPr>
                <w:p w14:paraId="5840EFDD">
                  <w:pPr>
                    <w:adjustRightInd w:val="0"/>
                    <w:snapToGrid w:val="0"/>
                    <w:jc w:val="center"/>
                    <w:textAlignment w:val="baseline"/>
                    <w:rPr>
                      <w:color w:val="000000" w:themeColor="text1"/>
                      <w:szCs w:val="21"/>
                      <w14:textFill>
                        <w14:solidFill>
                          <w14:schemeClr w14:val="tx1"/>
                        </w14:solidFill>
                      </w14:textFill>
                    </w:rPr>
                  </w:pPr>
                </w:p>
              </w:tc>
              <w:tc>
                <w:tcPr>
                  <w:tcW w:w="714" w:type="pct"/>
                  <w:vMerge w:val="continue"/>
                  <w:tcBorders>
                    <w:left w:val="single" w:color="auto" w:sz="6" w:space="0"/>
                    <w:right w:val="single" w:color="auto" w:sz="6" w:space="0"/>
                  </w:tcBorders>
                  <w:vAlign w:val="center"/>
                </w:tcPr>
                <w:p w14:paraId="4E3EC607">
                  <w:pPr>
                    <w:adjustRightInd w:val="0"/>
                    <w:snapToGrid w:val="0"/>
                    <w:jc w:val="center"/>
                    <w:textAlignment w:val="baseline"/>
                    <w:rPr>
                      <w:color w:val="000000" w:themeColor="text1"/>
                      <w:szCs w:val="21"/>
                      <w14:textFill>
                        <w14:solidFill>
                          <w14:schemeClr w14:val="tx1"/>
                        </w14:solidFill>
                      </w14:textFill>
                    </w:rPr>
                  </w:pPr>
                </w:p>
              </w:tc>
              <w:tc>
                <w:tcPr>
                  <w:tcW w:w="522" w:type="pct"/>
                  <w:vMerge w:val="continue"/>
                  <w:tcBorders>
                    <w:left w:val="single" w:color="auto" w:sz="6" w:space="0"/>
                    <w:right w:val="single" w:color="auto" w:sz="6" w:space="0"/>
                  </w:tcBorders>
                  <w:vAlign w:val="center"/>
                </w:tcPr>
                <w:p w14:paraId="593FE517">
                  <w:pPr>
                    <w:adjustRightInd w:val="0"/>
                    <w:snapToGrid w:val="0"/>
                    <w:jc w:val="center"/>
                    <w:textAlignment w:val="baseline"/>
                    <w:rPr>
                      <w:color w:val="000000" w:themeColor="text1"/>
                      <w:szCs w:val="21"/>
                      <w14:textFill>
                        <w14:solidFill>
                          <w14:schemeClr w14:val="tx1"/>
                        </w14:solidFill>
                      </w14:textFill>
                    </w:rPr>
                  </w:pPr>
                </w:p>
              </w:tc>
              <w:tc>
                <w:tcPr>
                  <w:tcW w:w="542" w:type="pct"/>
                  <w:vMerge w:val="continue"/>
                  <w:tcBorders>
                    <w:left w:val="single" w:color="auto" w:sz="6" w:space="0"/>
                    <w:right w:val="single" w:color="auto" w:sz="6" w:space="0"/>
                  </w:tcBorders>
                  <w:vAlign w:val="center"/>
                </w:tcPr>
                <w:p w14:paraId="03448870">
                  <w:pPr>
                    <w:adjustRightInd w:val="0"/>
                    <w:snapToGrid w:val="0"/>
                    <w:jc w:val="center"/>
                    <w:textAlignment w:val="baseline"/>
                    <w:rPr>
                      <w:color w:val="000000" w:themeColor="text1"/>
                      <w:szCs w:val="21"/>
                      <w14:textFill>
                        <w14:solidFill>
                          <w14:schemeClr w14:val="tx1"/>
                        </w14:solidFill>
                      </w14:textFill>
                    </w:rPr>
                  </w:pPr>
                </w:p>
              </w:tc>
              <w:tc>
                <w:tcPr>
                  <w:tcW w:w="536" w:type="pct"/>
                  <w:vMerge w:val="continue"/>
                  <w:tcBorders>
                    <w:left w:val="single" w:color="auto" w:sz="6" w:space="0"/>
                    <w:right w:val="single" w:color="auto" w:sz="6" w:space="0"/>
                  </w:tcBorders>
                  <w:vAlign w:val="center"/>
                </w:tcPr>
                <w:p w14:paraId="7732E56F">
                  <w:pPr>
                    <w:adjustRightInd w:val="0"/>
                    <w:snapToGrid w:val="0"/>
                    <w:jc w:val="center"/>
                    <w:textAlignment w:val="baseline"/>
                    <w:rPr>
                      <w:color w:val="000000" w:themeColor="text1"/>
                      <w:szCs w:val="21"/>
                      <w14:textFill>
                        <w14:solidFill>
                          <w14:schemeClr w14:val="tx1"/>
                        </w14:solidFill>
                      </w14:textFill>
                    </w:rPr>
                  </w:pPr>
                </w:p>
              </w:tc>
              <w:tc>
                <w:tcPr>
                  <w:tcW w:w="538" w:type="pct"/>
                  <w:tcBorders>
                    <w:top w:val="single" w:color="auto" w:sz="6" w:space="0"/>
                    <w:left w:val="single" w:color="auto" w:sz="6" w:space="0"/>
                    <w:bottom w:val="single" w:color="auto" w:sz="6" w:space="0"/>
                    <w:right w:val="single" w:color="auto" w:sz="6" w:space="0"/>
                  </w:tcBorders>
                  <w:vAlign w:val="center"/>
                </w:tcPr>
                <w:p w14:paraId="7698CEBB">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405" w:type="pct"/>
                  <w:tcBorders>
                    <w:top w:val="single" w:color="auto" w:sz="6" w:space="0"/>
                    <w:left w:val="single" w:color="auto" w:sz="6" w:space="0"/>
                    <w:bottom w:val="single" w:color="auto" w:sz="6" w:space="0"/>
                    <w:right w:val="single" w:color="auto" w:sz="6" w:space="0"/>
                  </w:tcBorders>
                  <w:vAlign w:val="center"/>
                </w:tcPr>
                <w:p w14:paraId="5F3FD2FE">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r>
            <w:tr w14:paraId="6B3C25B5">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tblHeader/>
                <w:jc w:val="center"/>
              </w:trPr>
              <w:tc>
                <w:tcPr>
                  <w:tcW w:w="529" w:type="pct"/>
                  <w:vMerge w:val="continue"/>
                  <w:tcBorders>
                    <w:left w:val="single" w:color="auto" w:sz="4" w:space="0"/>
                    <w:right w:val="single" w:color="auto" w:sz="6" w:space="0"/>
                  </w:tcBorders>
                  <w:vAlign w:val="center"/>
                </w:tcPr>
                <w:p w14:paraId="240FA491">
                  <w:pPr>
                    <w:adjustRightInd w:val="0"/>
                    <w:snapToGrid w:val="0"/>
                    <w:jc w:val="center"/>
                    <w:textAlignment w:val="baseline"/>
                    <w:rPr>
                      <w:color w:val="000000" w:themeColor="text1"/>
                      <w:szCs w:val="21"/>
                      <w14:textFill>
                        <w14:solidFill>
                          <w14:schemeClr w14:val="tx1"/>
                        </w14:solidFill>
                      </w14:textFill>
                    </w:rPr>
                  </w:pPr>
                </w:p>
              </w:tc>
              <w:tc>
                <w:tcPr>
                  <w:tcW w:w="439" w:type="pct"/>
                  <w:vMerge w:val="continue"/>
                  <w:tcBorders>
                    <w:left w:val="single" w:color="auto" w:sz="6" w:space="0"/>
                    <w:right w:val="single" w:color="auto" w:sz="6" w:space="0"/>
                  </w:tcBorders>
                  <w:vAlign w:val="center"/>
                </w:tcPr>
                <w:p w14:paraId="07291171">
                  <w:pPr>
                    <w:adjustRightInd w:val="0"/>
                    <w:snapToGrid w:val="0"/>
                    <w:jc w:val="center"/>
                    <w:textAlignment w:val="baseline"/>
                    <w:rPr>
                      <w:color w:val="000000" w:themeColor="text1"/>
                      <w:szCs w:val="21"/>
                      <w14:textFill>
                        <w14:solidFill>
                          <w14:schemeClr w14:val="tx1"/>
                        </w14:solidFill>
                      </w14:textFill>
                    </w:rPr>
                  </w:pPr>
                </w:p>
              </w:tc>
              <w:tc>
                <w:tcPr>
                  <w:tcW w:w="772" w:type="pct"/>
                  <w:vMerge w:val="continue"/>
                  <w:tcBorders>
                    <w:left w:val="single" w:color="auto" w:sz="6" w:space="0"/>
                    <w:right w:val="single" w:color="auto" w:sz="6" w:space="0"/>
                  </w:tcBorders>
                  <w:vAlign w:val="center"/>
                </w:tcPr>
                <w:p w14:paraId="4D8EC975">
                  <w:pPr>
                    <w:adjustRightInd w:val="0"/>
                    <w:snapToGrid w:val="0"/>
                    <w:jc w:val="center"/>
                    <w:textAlignment w:val="baseline"/>
                    <w:rPr>
                      <w:color w:val="000000" w:themeColor="text1"/>
                      <w:szCs w:val="21"/>
                      <w14:textFill>
                        <w14:solidFill>
                          <w14:schemeClr w14:val="tx1"/>
                        </w14:solidFill>
                      </w14:textFill>
                    </w:rPr>
                  </w:pPr>
                </w:p>
              </w:tc>
              <w:tc>
                <w:tcPr>
                  <w:tcW w:w="714" w:type="pct"/>
                  <w:vMerge w:val="continue"/>
                  <w:tcBorders>
                    <w:left w:val="single" w:color="auto" w:sz="6" w:space="0"/>
                    <w:right w:val="single" w:color="auto" w:sz="6" w:space="0"/>
                  </w:tcBorders>
                  <w:vAlign w:val="center"/>
                </w:tcPr>
                <w:p w14:paraId="79D36A30">
                  <w:pPr>
                    <w:adjustRightInd w:val="0"/>
                    <w:snapToGrid w:val="0"/>
                    <w:jc w:val="center"/>
                    <w:textAlignment w:val="baseline"/>
                    <w:rPr>
                      <w:color w:val="000000" w:themeColor="text1"/>
                      <w:szCs w:val="21"/>
                      <w14:textFill>
                        <w14:solidFill>
                          <w14:schemeClr w14:val="tx1"/>
                        </w14:solidFill>
                      </w14:textFill>
                    </w:rPr>
                  </w:pPr>
                </w:p>
              </w:tc>
              <w:tc>
                <w:tcPr>
                  <w:tcW w:w="522" w:type="pct"/>
                  <w:vMerge w:val="continue"/>
                  <w:tcBorders>
                    <w:left w:val="single" w:color="auto" w:sz="6" w:space="0"/>
                    <w:right w:val="single" w:color="auto" w:sz="6" w:space="0"/>
                  </w:tcBorders>
                  <w:vAlign w:val="center"/>
                </w:tcPr>
                <w:p w14:paraId="3E9DA7BA">
                  <w:pPr>
                    <w:adjustRightInd w:val="0"/>
                    <w:snapToGrid w:val="0"/>
                    <w:jc w:val="center"/>
                    <w:textAlignment w:val="baseline"/>
                    <w:rPr>
                      <w:color w:val="000000" w:themeColor="text1"/>
                      <w:szCs w:val="21"/>
                      <w14:textFill>
                        <w14:solidFill>
                          <w14:schemeClr w14:val="tx1"/>
                        </w14:solidFill>
                      </w14:textFill>
                    </w:rPr>
                  </w:pPr>
                </w:p>
              </w:tc>
              <w:tc>
                <w:tcPr>
                  <w:tcW w:w="542" w:type="pct"/>
                  <w:vMerge w:val="continue"/>
                  <w:tcBorders>
                    <w:left w:val="single" w:color="auto" w:sz="6" w:space="0"/>
                    <w:right w:val="single" w:color="auto" w:sz="6" w:space="0"/>
                  </w:tcBorders>
                  <w:vAlign w:val="center"/>
                </w:tcPr>
                <w:p w14:paraId="413860D0">
                  <w:pPr>
                    <w:adjustRightInd w:val="0"/>
                    <w:snapToGrid w:val="0"/>
                    <w:jc w:val="center"/>
                    <w:textAlignment w:val="baseline"/>
                    <w:rPr>
                      <w:color w:val="000000" w:themeColor="text1"/>
                      <w:szCs w:val="21"/>
                      <w14:textFill>
                        <w14:solidFill>
                          <w14:schemeClr w14:val="tx1"/>
                        </w14:solidFill>
                      </w14:textFill>
                    </w:rPr>
                  </w:pPr>
                </w:p>
              </w:tc>
              <w:tc>
                <w:tcPr>
                  <w:tcW w:w="536" w:type="pct"/>
                  <w:vMerge w:val="continue"/>
                  <w:tcBorders>
                    <w:left w:val="single" w:color="auto" w:sz="6" w:space="0"/>
                    <w:right w:val="single" w:color="auto" w:sz="6" w:space="0"/>
                  </w:tcBorders>
                  <w:vAlign w:val="center"/>
                </w:tcPr>
                <w:p w14:paraId="2AE6E807">
                  <w:pPr>
                    <w:adjustRightInd w:val="0"/>
                    <w:snapToGrid w:val="0"/>
                    <w:jc w:val="center"/>
                    <w:textAlignment w:val="baseline"/>
                    <w:rPr>
                      <w:color w:val="000000" w:themeColor="text1"/>
                      <w:szCs w:val="21"/>
                      <w14:textFill>
                        <w14:solidFill>
                          <w14:schemeClr w14:val="tx1"/>
                        </w14:solidFill>
                      </w14:textFill>
                    </w:rPr>
                  </w:pPr>
                </w:p>
              </w:tc>
              <w:tc>
                <w:tcPr>
                  <w:tcW w:w="538" w:type="pct"/>
                  <w:tcBorders>
                    <w:top w:val="single" w:color="auto" w:sz="6" w:space="0"/>
                    <w:left w:val="single" w:color="auto" w:sz="6" w:space="0"/>
                    <w:bottom w:val="single" w:color="auto" w:sz="6" w:space="0"/>
                    <w:right w:val="single" w:color="auto" w:sz="6" w:space="0"/>
                  </w:tcBorders>
                  <w:vAlign w:val="center"/>
                </w:tcPr>
                <w:p w14:paraId="77600D8F">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405" w:type="pct"/>
                  <w:tcBorders>
                    <w:top w:val="single" w:color="auto" w:sz="6" w:space="0"/>
                    <w:left w:val="single" w:color="auto" w:sz="6" w:space="0"/>
                    <w:bottom w:val="single" w:color="auto" w:sz="6" w:space="0"/>
                    <w:right w:val="single" w:color="auto" w:sz="6" w:space="0"/>
                  </w:tcBorders>
                  <w:vAlign w:val="center"/>
                </w:tcPr>
                <w:p w14:paraId="3AF52FEB">
                  <w:pPr>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r>
            <w:tr w14:paraId="1B2AAB00">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tblHeader/>
                <w:jc w:val="center"/>
              </w:trPr>
              <w:tc>
                <w:tcPr>
                  <w:tcW w:w="529" w:type="pct"/>
                  <w:vMerge w:val="continue"/>
                  <w:tcBorders>
                    <w:left w:val="single" w:color="auto" w:sz="4" w:space="0"/>
                    <w:right w:val="single" w:color="auto" w:sz="6" w:space="0"/>
                  </w:tcBorders>
                  <w:vAlign w:val="center"/>
                </w:tcPr>
                <w:p w14:paraId="7D7F7AB3">
                  <w:pPr>
                    <w:adjustRightInd w:val="0"/>
                    <w:snapToGrid w:val="0"/>
                    <w:jc w:val="center"/>
                    <w:textAlignment w:val="baseline"/>
                    <w:rPr>
                      <w:color w:val="000000" w:themeColor="text1"/>
                      <w:szCs w:val="21"/>
                      <w14:textFill>
                        <w14:solidFill>
                          <w14:schemeClr w14:val="tx1"/>
                        </w14:solidFill>
                      </w14:textFill>
                    </w:rPr>
                  </w:pPr>
                </w:p>
              </w:tc>
              <w:tc>
                <w:tcPr>
                  <w:tcW w:w="439" w:type="pct"/>
                  <w:vMerge w:val="continue"/>
                  <w:tcBorders>
                    <w:left w:val="single" w:color="auto" w:sz="6" w:space="0"/>
                    <w:right w:val="single" w:color="auto" w:sz="6" w:space="0"/>
                  </w:tcBorders>
                  <w:vAlign w:val="center"/>
                </w:tcPr>
                <w:p w14:paraId="1E931F3D">
                  <w:pPr>
                    <w:adjustRightInd w:val="0"/>
                    <w:snapToGrid w:val="0"/>
                    <w:jc w:val="center"/>
                    <w:textAlignment w:val="baseline"/>
                    <w:rPr>
                      <w:color w:val="000000" w:themeColor="text1"/>
                      <w:szCs w:val="21"/>
                      <w14:textFill>
                        <w14:solidFill>
                          <w14:schemeClr w14:val="tx1"/>
                        </w14:solidFill>
                      </w14:textFill>
                    </w:rPr>
                  </w:pPr>
                </w:p>
              </w:tc>
              <w:tc>
                <w:tcPr>
                  <w:tcW w:w="772" w:type="pct"/>
                  <w:vMerge w:val="continue"/>
                  <w:tcBorders>
                    <w:left w:val="single" w:color="auto" w:sz="6" w:space="0"/>
                    <w:right w:val="single" w:color="auto" w:sz="6" w:space="0"/>
                  </w:tcBorders>
                  <w:vAlign w:val="center"/>
                </w:tcPr>
                <w:p w14:paraId="0D222488">
                  <w:pPr>
                    <w:adjustRightInd w:val="0"/>
                    <w:snapToGrid w:val="0"/>
                    <w:jc w:val="center"/>
                    <w:textAlignment w:val="baseline"/>
                    <w:rPr>
                      <w:color w:val="000000" w:themeColor="text1"/>
                      <w:szCs w:val="21"/>
                      <w14:textFill>
                        <w14:solidFill>
                          <w14:schemeClr w14:val="tx1"/>
                        </w14:solidFill>
                      </w14:textFill>
                    </w:rPr>
                  </w:pPr>
                </w:p>
              </w:tc>
              <w:tc>
                <w:tcPr>
                  <w:tcW w:w="714" w:type="pct"/>
                  <w:vMerge w:val="continue"/>
                  <w:tcBorders>
                    <w:left w:val="single" w:color="auto" w:sz="6" w:space="0"/>
                    <w:right w:val="single" w:color="auto" w:sz="6" w:space="0"/>
                  </w:tcBorders>
                  <w:vAlign w:val="center"/>
                </w:tcPr>
                <w:p w14:paraId="71E01FD0">
                  <w:pPr>
                    <w:adjustRightInd w:val="0"/>
                    <w:snapToGrid w:val="0"/>
                    <w:jc w:val="center"/>
                    <w:textAlignment w:val="baseline"/>
                    <w:rPr>
                      <w:color w:val="000000" w:themeColor="text1"/>
                      <w:szCs w:val="21"/>
                      <w14:textFill>
                        <w14:solidFill>
                          <w14:schemeClr w14:val="tx1"/>
                        </w14:solidFill>
                      </w14:textFill>
                    </w:rPr>
                  </w:pPr>
                </w:p>
              </w:tc>
              <w:tc>
                <w:tcPr>
                  <w:tcW w:w="522" w:type="pct"/>
                  <w:vMerge w:val="continue"/>
                  <w:tcBorders>
                    <w:left w:val="single" w:color="auto" w:sz="6" w:space="0"/>
                    <w:right w:val="single" w:color="auto" w:sz="6" w:space="0"/>
                  </w:tcBorders>
                  <w:vAlign w:val="center"/>
                </w:tcPr>
                <w:p w14:paraId="3E31676C">
                  <w:pPr>
                    <w:adjustRightInd w:val="0"/>
                    <w:snapToGrid w:val="0"/>
                    <w:jc w:val="center"/>
                    <w:textAlignment w:val="baseline"/>
                    <w:rPr>
                      <w:color w:val="000000" w:themeColor="text1"/>
                      <w:szCs w:val="21"/>
                      <w14:textFill>
                        <w14:solidFill>
                          <w14:schemeClr w14:val="tx1"/>
                        </w14:solidFill>
                      </w14:textFill>
                    </w:rPr>
                  </w:pPr>
                </w:p>
              </w:tc>
              <w:tc>
                <w:tcPr>
                  <w:tcW w:w="542" w:type="pct"/>
                  <w:vMerge w:val="continue"/>
                  <w:tcBorders>
                    <w:left w:val="single" w:color="auto" w:sz="6" w:space="0"/>
                    <w:right w:val="single" w:color="auto" w:sz="6" w:space="0"/>
                  </w:tcBorders>
                  <w:vAlign w:val="center"/>
                </w:tcPr>
                <w:p w14:paraId="085973A1">
                  <w:pPr>
                    <w:adjustRightInd w:val="0"/>
                    <w:snapToGrid w:val="0"/>
                    <w:jc w:val="center"/>
                    <w:textAlignment w:val="baseline"/>
                    <w:rPr>
                      <w:color w:val="000000" w:themeColor="text1"/>
                      <w:szCs w:val="21"/>
                      <w14:textFill>
                        <w14:solidFill>
                          <w14:schemeClr w14:val="tx1"/>
                        </w14:solidFill>
                      </w14:textFill>
                    </w:rPr>
                  </w:pPr>
                </w:p>
              </w:tc>
              <w:tc>
                <w:tcPr>
                  <w:tcW w:w="536" w:type="pct"/>
                  <w:vMerge w:val="continue"/>
                  <w:tcBorders>
                    <w:left w:val="single" w:color="auto" w:sz="6" w:space="0"/>
                    <w:right w:val="single" w:color="auto" w:sz="6" w:space="0"/>
                  </w:tcBorders>
                  <w:vAlign w:val="center"/>
                </w:tcPr>
                <w:p w14:paraId="6AB58F59">
                  <w:pPr>
                    <w:adjustRightInd w:val="0"/>
                    <w:snapToGrid w:val="0"/>
                    <w:jc w:val="center"/>
                    <w:textAlignment w:val="baseline"/>
                    <w:rPr>
                      <w:color w:val="000000" w:themeColor="text1"/>
                      <w:szCs w:val="21"/>
                      <w14:textFill>
                        <w14:solidFill>
                          <w14:schemeClr w14:val="tx1"/>
                        </w14:solidFill>
                      </w14:textFill>
                    </w:rPr>
                  </w:pPr>
                </w:p>
              </w:tc>
              <w:tc>
                <w:tcPr>
                  <w:tcW w:w="538" w:type="pct"/>
                  <w:tcBorders>
                    <w:top w:val="single" w:color="auto" w:sz="6" w:space="0"/>
                    <w:left w:val="single" w:color="auto" w:sz="6" w:space="0"/>
                    <w:bottom w:val="single" w:color="auto" w:sz="6" w:space="0"/>
                    <w:right w:val="single" w:color="auto" w:sz="6" w:space="0"/>
                  </w:tcBorders>
                  <w:vAlign w:val="center"/>
                </w:tcPr>
                <w:p w14:paraId="52493B72">
                  <w:pPr>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TN</w:t>
                  </w:r>
                </w:p>
              </w:tc>
              <w:tc>
                <w:tcPr>
                  <w:tcW w:w="405" w:type="pct"/>
                  <w:tcBorders>
                    <w:top w:val="single" w:color="auto" w:sz="6" w:space="0"/>
                    <w:left w:val="single" w:color="auto" w:sz="6" w:space="0"/>
                    <w:bottom w:val="single" w:color="auto" w:sz="6" w:space="0"/>
                    <w:right w:val="single" w:color="auto" w:sz="6" w:space="0"/>
                  </w:tcBorders>
                  <w:vAlign w:val="center"/>
                </w:tcPr>
                <w:p w14:paraId="5E7A76C1">
                  <w:pPr>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r>
            <w:tr w14:paraId="6CE21779">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tblHeader/>
                <w:jc w:val="center"/>
              </w:trPr>
              <w:tc>
                <w:tcPr>
                  <w:tcW w:w="529" w:type="pct"/>
                  <w:vMerge w:val="continue"/>
                  <w:tcBorders>
                    <w:left w:val="single" w:color="auto" w:sz="4" w:space="0"/>
                    <w:bottom w:val="single" w:color="auto" w:sz="6" w:space="0"/>
                    <w:right w:val="single" w:color="auto" w:sz="6" w:space="0"/>
                  </w:tcBorders>
                  <w:vAlign w:val="center"/>
                </w:tcPr>
                <w:p w14:paraId="4EEECD28">
                  <w:pPr>
                    <w:adjustRightInd w:val="0"/>
                    <w:snapToGrid w:val="0"/>
                    <w:jc w:val="center"/>
                    <w:textAlignment w:val="baseline"/>
                    <w:rPr>
                      <w:color w:val="000000" w:themeColor="text1"/>
                      <w:szCs w:val="21"/>
                      <w14:textFill>
                        <w14:solidFill>
                          <w14:schemeClr w14:val="tx1"/>
                        </w14:solidFill>
                      </w14:textFill>
                    </w:rPr>
                  </w:pPr>
                </w:p>
              </w:tc>
              <w:tc>
                <w:tcPr>
                  <w:tcW w:w="439" w:type="pct"/>
                  <w:vMerge w:val="continue"/>
                  <w:tcBorders>
                    <w:left w:val="single" w:color="auto" w:sz="6" w:space="0"/>
                    <w:bottom w:val="single" w:color="auto" w:sz="6" w:space="0"/>
                    <w:right w:val="single" w:color="auto" w:sz="6" w:space="0"/>
                  </w:tcBorders>
                  <w:vAlign w:val="center"/>
                </w:tcPr>
                <w:p w14:paraId="3A414D2D">
                  <w:pPr>
                    <w:adjustRightInd w:val="0"/>
                    <w:snapToGrid w:val="0"/>
                    <w:jc w:val="center"/>
                    <w:textAlignment w:val="baseline"/>
                    <w:rPr>
                      <w:color w:val="000000" w:themeColor="text1"/>
                      <w:szCs w:val="21"/>
                      <w14:textFill>
                        <w14:solidFill>
                          <w14:schemeClr w14:val="tx1"/>
                        </w14:solidFill>
                      </w14:textFill>
                    </w:rPr>
                  </w:pPr>
                </w:p>
              </w:tc>
              <w:tc>
                <w:tcPr>
                  <w:tcW w:w="772" w:type="pct"/>
                  <w:vMerge w:val="continue"/>
                  <w:tcBorders>
                    <w:left w:val="single" w:color="auto" w:sz="6" w:space="0"/>
                    <w:bottom w:val="single" w:color="auto" w:sz="6" w:space="0"/>
                    <w:right w:val="single" w:color="auto" w:sz="6" w:space="0"/>
                  </w:tcBorders>
                  <w:vAlign w:val="center"/>
                </w:tcPr>
                <w:p w14:paraId="763A826C">
                  <w:pPr>
                    <w:adjustRightInd w:val="0"/>
                    <w:snapToGrid w:val="0"/>
                    <w:jc w:val="center"/>
                    <w:textAlignment w:val="baseline"/>
                    <w:rPr>
                      <w:color w:val="000000" w:themeColor="text1"/>
                      <w:szCs w:val="21"/>
                      <w14:textFill>
                        <w14:solidFill>
                          <w14:schemeClr w14:val="tx1"/>
                        </w14:solidFill>
                      </w14:textFill>
                    </w:rPr>
                  </w:pPr>
                </w:p>
              </w:tc>
              <w:tc>
                <w:tcPr>
                  <w:tcW w:w="714" w:type="pct"/>
                  <w:vMerge w:val="continue"/>
                  <w:tcBorders>
                    <w:left w:val="single" w:color="auto" w:sz="6" w:space="0"/>
                    <w:bottom w:val="single" w:color="auto" w:sz="6" w:space="0"/>
                    <w:right w:val="single" w:color="auto" w:sz="6" w:space="0"/>
                  </w:tcBorders>
                  <w:vAlign w:val="center"/>
                </w:tcPr>
                <w:p w14:paraId="3DAA6996">
                  <w:pPr>
                    <w:adjustRightInd w:val="0"/>
                    <w:snapToGrid w:val="0"/>
                    <w:jc w:val="center"/>
                    <w:textAlignment w:val="baseline"/>
                    <w:rPr>
                      <w:color w:val="000000" w:themeColor="text1"/>
                      <w:szCs w:val="21"/>
                      <w14:textFill>
                        <w14:solidFill>
                          <w14:schemeClr w14:val="tx1"/>
                        </w14:solidFill>
                      </w14:textFill>
                    </w:rPr>
                  </w:pPr>
                </w:p>
              </w:tc>
              <w:tc>
                <w:tcPr>
                  <w:tcW w:w="522" w:type="pct"/>
                  <w:vMerge w:val="continue"/>
                  <w:tcBorders>
                    <w:left w:val="single" w:color="auto" w:sz="6" w:space="0"/>
                    <w:right w:val="single" w:color="auto" w:sz="6" w:space="0"/>
                  </w:tcBorders>
                  <w:vAlign w:val="center"/>
                </w:tcPr>
                <w:p w14:paraId="4DA17F2D">
                  <w:pPr>
                    <w:adjustRightInd w:val="0"/>
                    <w:snapToGrid w:val="0"/>
                    <w:jc w:val="center"/>
                    <w:textAlignment w:val="baseline"/>
                    <w:rPr>
                      <w:color w:val="000000" w:themeColor="text1"/>
                      <w:szCs w:val="21"/>
                      <w14:textFill>
                        <w14:solidFill>
                          <w14:schemeClr w14:val="tx1"/>
                        </w14:solidFill>
                      </w14:textFill>
                    </w:rPr>
                  </w:pPr>
                </w:p>
              </w:tc>
              <w:tc>
                <w:tcPr>
                  <w:tcW w:w="542" w:type="pct"/>
                  <w:vMerge w:val="continue"/>
                  <w:tcBorders>
                    <w:left w:val="single" w:color="auto" w:sz="6" w:space="0"/>
                    <w:right w:val="single" w:color="auto" w:sz="6" w:space="0"/>
                  </w:tcBorders>
                  <w:vAlign w:val="center"/>
                </w:tcPr>
                <w:p w14:paraId="4798B977">
                  <w:pPr>
                    <w:adjustRightInd w:val="0"/>
                    <w:snapToGrid w:val="0"/>
                    <w:jc w:val="center"/>
                    <w:textAlignment w:val="baseline"/>
                    <w:rPr>
                      <w:color w:val="000000" w:themeColor="text1"/>
                      <w:szCs w:val="21"/>
                      <w14:textFill>
                        <w14:solidFill>
                          <w14:schemeClr w14:val="tx1"/>
                        </w14:solidFill>
                      </w14:textFill>
                    </w:rPr>
                  </w:pPr>
                </w:p>
              </w:tc>
              <w:tc>
                <w:tcPr>
                  <w:tcW w:w="536" w:type="pct"/>
                  <w:vMerge w:val="continue"/>
                  <w:tcBorders>
                    <w:left w:val="single" w:color="auto" w:sz="6" w:space="0"/>
                    <w:bottom w:val="single" w:color="auto" w:sz="6" w:space="0"/>
                    <w:right w:val="single" w:color="auto" w:sz="6" w:space="0"/>
                  </w:tcBorders>
                  <w:vAlign w:val="center"/>
                </w:tcPr>
                <w:p w14:paraId="490FD515">
                  <w:pPr>
                    <w:adjustRightInd w:val="0"/>
                    <w:snapToGrid w:val="0"/>
                    <w:jc w:val="center"/>
                    <w:textAlignment w:val="baseline"/>
                    <w:rPr>
                      <w:color w:val="000000" w:themeColor="text1"/>
                      <w:szCs w:val="21"/>
                      <w14:textFill>
                        <w14:solidFill>
                          <w14:schemeClr w14:val="tx1"/>
                        </w14:solidFill>
                      </w14:textFill>
                    </w:rPr>
                  </w:pPr>
                </w:p>
              </w:tc>
              <w:tc>
                <w:tcPr>
                  <w:tcW w:w="538" w:type="pct"/>
                  <w:tcBorders>
                    <w:top w:val="single" w:color="auto" w:sz="6" w:space="0"/>
                    <w:left w:val="single" w:color="auto" w:sz="6" w:space="0"/>
                    <w:right w:val="single" w:color="auto" w:sz="6" w:space="0"/>
                  </w:tcBorders>
                  <w:vAlign w:val="center"/>
                </w:tcPr>
                <w:p w14:paraId="7F6E7213">
                  <w:pPr>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TP</w:t>
                  </w:r>
                </w:p>
              </w:tc>
              <w:tc>
                <w:tcPr>
                  <w:tcW w:w="405" w:type="pct"/>
                  <w:tcBorders>
                    <w:top w:val="single" w:color="auto" w:sz="6" w:space="0"/>
                    <w:left w:val="single" w:color="auto" w:sz="6" w:space="0"/>
                    <w:bottom w:val="single" w:color="auto" w:sz="6" w:space="0"/>
                    <w:right w:val="single" w:color="auto" w:sz="6" w:space="0"/>
                  </w:tcBorders>
                  <w:vAlign w:val="center"/>
                </w:tcPr>
                <w:p w14:paraId="4B1B2EE0">
                  <w:pPr>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r>
          </w:tbl>
          <w:p w14:paraId="38AB5D77">
            <w:pPr>
              <w:widowControl/>
              <w:wordWrap w:val="0"/>
              <w:topLinePunct/>
              <w:adjustRightInd w:val="0"/>
              <w:snapToGrid w:val="0"/>
              <w:spacing w:line="360" w:lineRule="auto"/>
              <w:rPr>
                <w:b/>
                <w:bCs/>
                <w:color w:val="000000" w:themeColor="text1"/>
                <w:szCs w:val="21"/>
                <w:lang w:bidi="ar"/>
                <w14:textFill>
                  <w14:solidFill>
                    <w14:schemeClr w14:val="tx1"/>
                  </w14:solidFill>
                </w14:textFill>
              </w:rPr>
            </w:pPr>
            <w:r>
              <w:rPr>
                <w:b/>
                <w:bCs/>
                <w:color w:val="000000" w:themeColor="text1"/>
                <w:szCs w:val="21"/>
                <w:lang w:bidi="ar"/>
                <w14:textFill>
                  <w14:solidFill>
                    <w14:schemeClr w14:val="tx1"/>
                  </w14:solidFill>
                </w14:textFill>
              </w:rPr>
              <w:t>2、</w:t>
            </w:r>
            <w:r>
              <w:rPr>
                <w:rFonts w:hint="eastAsia"/>
                <w:b/>
                <w:bCs/>
                <w:color w:val="000000" w:themeColor="text1"/>
                <w:szCs w:val="21"/>
                <w:lang w:bidi="ar"/>
                <w14:textFill>
                  <w14:solidFill>
                    <w14:schemeClr w14:val="tx1"/>
                  </w14:solidFill>
                </w14:textFill>
              </w:rPr>
              <w:t>水污染防治措施</w:t>
            </w:r>
          </w:p>
          <w:p w14:paraId="212D7646">
            <w:pPr>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2.1水污染防治措施</w:t>
            </w:r>
          </w:p>
          <w:p w14:paraId="681F1F50">
            <w:pPr>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 xml:space="preserve"> 本项目冷却废水通过市政污水管网；生活污水经园区已有化粪池处理后进入山南新区污水处理厂集中处理。</w:t>
            </w:r>
          </w:p>
          <w:p w14:paraId="0D012FA2">
            <w:pPr>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2.2依托污水处理厂可行性分析</w:t>
            </w:r>
          </w:p>
          <w:p w14:paraId="018D1F17">
            <w:pPr>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（1）山南新区污水处理厂简介</w:t>
            </w:r>
          </w:p>
          <w:p w14:paraId="1DEE628A">
            <w:pPr>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山南新区污水处理厂位于淮南市山南新区孔店乡马厂村，南纬十路以南，南经十八路以东区域，占地面积约3.68公顷，配套污水管网51.53公里。服务范围包括：南经六路以东、南纬十路以北、南经十四路以西、南纬一路以南的范围，服务面积约十八平方千米，服务人口约18万人。污水处理工艺采用“预处理+A</w:t>
            </w:r>
            <w:r>
              <w:rPr>
                <w:rFonts w:hint="eastAsia"/>
                <w:color w:val="000000" w:themeColor="text1"/>
                <w:kern w:val="0"/>
                <w:szCs w:val="21"/>
                <w:vertAlign w:val="superscript"/>
                <w14:textFill>
                  <w14:solidFill>
                    <w14:schemeClr w14:val="tx1"/>
                  </w14:solidFill>
                </w14:textFill>
              </w:rPr>
              <w:t>2</w:t>
            </w:r>
            <w:r>
              <w:rPr>
                <w:rFonts w:hint="eastAsia"/>
                <w:color w:val="000000" w:themeColor="text1"/>
                <w:kern w:val="0"/>
                <w:szCs w:val="21"/>
                <w14:textFill>
                  <w14:solidFill>
                    <w14:schemeClr w14:val="tx1"/>
                  </w14:solidFill>
                </w14:textFill>
              </w:rPr>
              <w:t>/O氧化沟二级生化+深度处理+消毒处理工艺”，污泥处理采用“污泥浓缩+压滤”工艺，处理后的尾水达到《城镇污水处理厂污染物排放标准》（GB18918-2002）一级A排放标准。本项目位置在收水范围内。</w:t>
            </w:r>
          </w:p>
          <w:p w14:paraId="5D470FEA">
            <w:pPr>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（2）建设项目规模的可行性</w:t>
            </w:r>
          </w:p>
          <w:p w14:paraId="0A3A69CD">
            <w:pPr>
              <w:adjustRightInd w:val="0"/>
              <w:snapToGrid w:val="0"/>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①处理规模的可行性</w:t>
            </w:r>
          </w:p>
          <w:p w14:paraId="7DF99AE9">
            <w:pPr>
              <w:adjustRightInd w:val="0"/>
              <w:snapToGrid w:val="0"/>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山南新区污水处理厂近期设计处理规模5万t/d，远期设计处理规模10万t/d，山南新区污水处理厂近期工程已于2016年建成运营。本项目所在区域在山南新区污水处理厂服务范围内，项目废水项目运营期新增污水量为27.6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/d，</w:t>
            </w:r>
            <w:r>
              <w:rPr>
                <w:color w:val="000000" w:themeColor="text1"/>
                <w:szCs w:val="21"/>
                <w14:textFill>
                  <w14:solidFill>
                    <w14:schemeClr w14:val="tx1"/>
                  </w14:solidFill>
                </w14:textFill>
              </w:rPr>
              <w:t>山南新区污水处理厂设计以接纳工业废水和生活污水为主，2023年度，山南新区污水处理厂日均处理</w:t>
            </w:r>
            <w:r>
              <w:rPr>
                <w:rFonts w:hint="eastAsia"/>
                <w:color w:val="000000" w:themeColor="text1"/>
                <w:szCs w:val="21"/>
                <w14:textFill>
                  <w14:solidFill>
                    <w14:schemeClr w14:val="tx1"/>
                  </w14:solidFill>
                </w14:textFill>
              </w:rPr>
              <w:t>废水量为</w:t>
            </w:r>
            <w:r>
              <w:rPr>
                <w:color w:val="000000" w:themeColor="text1"/>
                <w:szCs w:val="21"/>
                <w14:textFill>
                  <w14:solidFill>
                    <w14:schemeClr w14:val="tx1"/>
                  </w14:solidFill>
                </w14:textFill>
              </w:rPr>
              <w:t>2.90756万m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/d，余量2.09244万m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/d</w:t>
            </w:r>
            <w:r>
              <w:rPr>
                <w:rFonts w:hint="eastAsia"/>
                <w:color w:val="000000" w:themeColor="text1"/>
                <w:kern w:val="0"/>
                <w:szCs w:val="21"/>
                <w14:textFill>
                  <w14:solidFill>
                    <w14:schemeClr w14:val="tx1"/>
                  </w14:solidFill>
                </w14:textFill>
              </w:rPr>
              <w:t>，本项目</w:t>
            </w:r>
            <w:r>
              <w:rPr>
                <w:bCs/>
                <w:color w:val="000000" w:themeColor="text1"/>
                <w:szCs w:val="21"/>
                <w14:textFill>
                  <w14:solidFill>
                    <w14:schemeClr w14:val="tx1"/>
                  </w14:solidFill>
                </w14:textFill>
              </w:rPr>
              <w:t>废水排放量占污水厂处理量的比例较小，且</w:t>
            </w:r>
            <w:r>
              <w:rPr>
                <w:rFonts w:hint="eastAsia"/>
                <w:bCs/>
                <w:color w:val="000000" w:themeColor="text1"/>
                <w:szCs w:val="21"/>
                <w14:textFill>
                  <w14:solidFill>
                    <w14:schemeClr w14:val="tx1"/>
                  </w14:solidFill>
                </w14:textFill>
              </w:rPr>
              <w:t>山南新区污水处理厂</w:t>
            </w:r>
            <w:r>
              <w:rPr>
                <w:bCs/>
                <w:color w:val="000000" w:themeColor="text1"/>
                <w:szCs w:val="21"/>
                <w14:textFill>
                  <w14:solidFill>
                    <w14:schemeClr w14:val="tx1"/>
                  </w14:solidFill>
                </w14:textFill>
              </w:rPr>
              <w:t>目前尚有余量能够接纳本项目的污水，从处理规模上分析，接管进入</w:t>
            </w:r>
            <w:r>
              <w:rPr>
                <w:rFonts w:hint="eastAsia"/>
                <w:bCs/>
                <w:color w:val="000000" w:themeColor="text1"/>
                <w:szCs w:val="21"/>
                <w14:textFill>
                  <w14:solidFill>
                    <w14:schemeClr w14:val="tx1"/>
                  </w14:solidFill>
                </w14:textFill>
              </w:rPr>
              <w:t>山南新区污水处理厂</w:t>
            </w:r>
            <w:r>
              <w:rPr>
                <w:bCs/>
                <w:color w:val="000000" w:themeColor="text1"/>
                <w:szCs w:val="21"/>
                <w14:textFill>
                  <w14:solidFill>
                    <w14:schemeClr w14:val="tx1"/>
                  </w14:solidFill>
                </w14:textFill>
              </w:rPr>
              <w:t>集中处理是可行的。</w:t>
            </w:r>
          </w:p>
          <w:p w14:paraId="6BB8DABF">
            <w:pPr>
              <w:adjustRightInd w:val="0"/>
              <w:snapToGrid w:val="0"/>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②工艺可行性分析</w:t>
            </w:r>
          </w:p>
          <w:p w14:paraId="2DACC634">
            <w:pPr>
              <w:adjustRightInd w:val="0"/>
              <w:snapToGrid w:val="0"/>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建设项目产生的污（废）水水质简单，污水中不含有对污水处理工艺造成不良影响的污染物，不会对山南新区污水处理厂的处理造成冲击，因此项目废水接管排入山南新区污水处理厂集中处理可行。</w:t>
            </w:r>
          </w:p>
          <w:p w14:paraId="583C7342">
            <w:pPr>
              <w:adjustRightInd w:val="0"/>
              <w:snapToGrid w:val="0"/>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（3）管线、位置落实情况及时间对接情况分析</w:t>
            </w:r>
          </w:p>
          <w:p w14:paraId="221E97ED">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建设项目位于</w:t>
            </w:r>
            <w:r>
              <w:rPr>
                <w:rFonts w:hint="eastAsia"/>
                <w:color w:val="000000" w:themeColor="text1"/>
                <w:szCs w:val="21"/>
                <w14:textFill>
                  <w14:solidFill>
                    <w14:schemeClr w14:val="tx1"/>
                  </w14:solidFill>
                </w14:textFill>
              </w:rPr>
              <w:t>安徽省淮南市高新区合创新能源汽车零部件产业园2#厂房</w:t>
            </w:r>
            <w:r>
              <w:rPr>
                <w:color w:val="000000" w:themeColor="text1"/>
                <w:szCs w:val="21"/>
                <w14:textFill>
                  <w14:solidFill>
                    <w14:schemeClr w14:val="tx1"/>
                  </w14:solidFill>
                </w14:textFill>
              </w:rPr>
              <w:t>。目前，项目所在地</w:t>
            </w:r>
            <w:r>
              <w:rPr>
                <w:rFonts w:hint="eastAsia"/>
                <w:color w:val="000000" w:themeColor="text1"/>
                <w:szCs w:val="21"/>
                <w14:textFill>
                  <w14:solidFill>
                    <w14:schemeClr w14:val="tx1"/>
                  </w14:solidFill>
                </w14:textFill>
              </w:rPr>
              <w:t>块污水</w:t>
            </w:r>
            <w:r>
              <w:rPr>
                <w:color w:val="000000" w:themeColor="text1"/>
                <w:szCs w:val="21"/>
                <w14:textFill>
                  <w14:solidFill>
                    <w14:schemeClr w14:val="tx1"/>
                  </w14:solidFill>
                </w14:textFill>
              </w:rPr>
              <w:t>管网已铺设到位。因此，建设项目产生的污水接管进入</w:t>
            </w:r>
            <w:r>
              <w:rPr>
                <w:rFonts w:hint="eastAsia"/>
                <w:color w:val="000000" w:themeColor="text1"/>
                <w:kern w:val="0"/>
                <w:szCs w:val="21"/>
                <w:lang w:bidi="ar"/>
                <w14:textFill>
                  <w14:solidFill>
                    <w14:schemeClr w14:val="tx1"/>
                  </w14:solidFill>
                </w14:textFill>
              </w:rPr>
              <w:t>山南新区污水处理厂</w:t>
            </w:r>
            <w:r>
              <w:rPr>
                <w:color w:val="000000" w:themeColor="text1"/>
                <w:szCs w:val="21"/>
                <w14:textFill>
                  <w14:solidFill>
                    <w14:schemeClr w14:val="tx1"/>
                  </w14:solidFill>
                </w14:textFill>
              </w:rPr>
              <w:t>集中处理是可行的。</w:t>
            </w:r>
          </w:p>
          <w:p w14:paraId="0AB716A0">
            <w:pPr>
              <w:adjustRightInd w:val="0"/>
              <w:snapToGrid w:val="0"/>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综上所述，山南新区污水处理厂有能力接纳本项目废水，污水处理工艺能够实现建设项目废水达标排放，污水处理方案可行。</w:t>
            </w:r>
          </w:p>
          <w:p w14:paraId="2CEB9C18">
            <w:pPr>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2.3地表水环境影响评价结论</w:t>
            </w:r>
          </w:p>
          <w:p w14:paraId="65CFFF63">
            <w:pPr>
              <w:widowControl/>
              <w:wordWrap w:val="0"/>
              <w:topLinePunct/>
              <w:adjustRightInd w:val="0"/>
              <w:snapToGrid w:val="0"/>
              <w:spacing w:line="360" w:lineRule="auto"/>
              <w:ind w:firstLine="420" w:firstLineChars="200"/>
              <w:jc w:val="left"/>
              <w:rPr>
                <w:b/>
                <w:bCs/>
                <w:color w:val="000000" w:themeColor="text1"/>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建设</w:t>
            </w:r>
            <w:r>
              <w:rPr>
                <w:snapToGrid w:val="0"/>
                <w:color w:val="000000" w:themeColor="text1"/>
                <w:kern w:val="0"/>
                <w:szCs w:val="21"/>
                <w14:textFill>
                  <w14:solidFill>
                    <w14:schemeClr w14:val="tx1"/>
                  </w14:solidFill>
                </w14:textFill>
              </w:rPr>
              <w:t>项目位于受纳水体环境质量达标区域，建设项目采用“雨污分流”系统，雨水经雨水管网收集后排入市政雨水管网</w:t>
            </w:r>
            <w:r>
              <w:rPr>
                <w:rFonts w:hint="eastAsia"/>
                <w:snapToGrid w:val="0"/>
                <w:color w:val="000000" w:themeColor="text1"/>
                <w:kern w:val="0"/>
                <w:szCs w:val="21"/>
                <w14:textFill>
                  <w14:solidFill>
                    <w14:schemeClr w14:val="tx1"/>
                  </w14:solidFill>
                </w14:textFill>
              </w:rPr>
              <w:t>，员工生活污水与冷却排水</w:t>
            </w:r>
            <w:r>
              <w:rPr>
                <w:snapToGrid w:val="0"/>
                <w:color w:val="000000" w:themeColor="text1"/>
                <w:kern w:val="0"/>
                <w:szCs w:val="21"/>
                <w14:textFill>
                  <w14:solidFill>
                    <w14:schemeClr w14:val="tx1"/>
                  </w14:solidFill>
                </w14:textFill>
              </w:rPr>
              <w:t>接管市政污水管网，排入</w:t>
            </w:r>
            <w:r>
              <w:rPr>
                <w:rFonts w:hint="eastAsia"/>
                <w:color w:val="000000" w:themeColor="text1"/>
                <w:kern w:val="0"/>
                <w:szCs w:val="21"/>
                <w:lang w:bidi="ar"/>
                <w14:textFill>
                  <w14:solidFill>
                    <w14:schemeClr w14:val="tx1"/>
                  </w14:solidFill>
                </w14:textFill>
              </w:rPr>
              <w:t>山南新区污水处理厂</w:t>
            </w:r>
            <w:r>
              <w:rPr>
                <w:snapToGrid w:val="0"/>
                <w:color w:val="000000" w:themeColor="text1"/>
                <w:kern w:val="0"/>
                <w:szCs w:val="21"/>
                <w14:textFill>
                  <w14:solidFill>
                    <w14:schemeClr w14:val="tx1"/>
                  </w14:solidFill>
                </w14:textFill>
              </w:rPr>
              <w:t>集中处理，</w:t>
            </w:r>
            <w:r>
              <w:rPr>
                <w:rFonts w:hint="eastAsia"/>
                <w:color w:val="000000" w:themeColor="text1"/>
                <w:kern w:val="0"/>
                <w:szCs w:val="21"/>
                <w:lang w:bidi="ar"/>
                <w14:textFill>
                  <w14:solidFill>
                    <w14:schemeClr w14:val="tx1"/>
                  </w14:solidFill>
                </w14:textFill>
              </w:rPr>
              <w:t>污水处理厂处理后</w:t>
            </w:r>
            <w:r>
              <w:rPr>
                <w:snapToGrid w:val="0"/>
                <w:color w:val="000000" w:themeColor="text1"/>
                <w:kern w:val="0"/>
                <w:szCs w:val="21"/>
                <w14:textFill>
                  <w14:solidFill>
                    <w14:schemeClr w14:val="tx1"/>
                  </w14:solidFill>
                </w14:textFill>
              </w:rPr>
              <w:t>尾水排入</w:t>
            </w:r>
            <w:r>
              <w:rPr>
                <w:rFonts w:hint="eastAsia"/>
                <w:snapToGrid w:val="0"/>
                <w:color w:val="000000" w:themeColor="text1"/>
                <w:kern w:val="0"/>
                <w:szCs w:val="21"/>
                <w14:textFill>
                  <w14:solidFill>
                    <w14:schemeClr w14:val="tx1"/>
                  </w14:solidFill>
                </w14:textFill>
              </w:rPr>
              <w:t>高塘湖</w:t>
            </w:r>
            <w:r>
              <w:rPr>
                <w:snapToGrid w:val="0"/>
                <w:color w:val="000000" w:themeColor="text1"/>
                <w:kern w:val="0"/>
                <w:szCs w:val="21"/>
                <w14:textFill>
                  <w14:solidFill>
                    <w14:schemeClr w14:val="tx1"/>
                  </w14:solidFill>
                </w14:textFill>
              </w:rPr>
              <w:t>。项目废水经预处理后满足排放标准的要求，从水质水量、排放标准及环境影响等方面综合考虑，项目废水排放及处理措施</w:t>
            </w:r>
            <w:r>
              <w:rPr>
                <w:rFonts w:hint="eastAsia"/>
                <w:snapToGrid w:val="0"/>
                <w:color w:val="000000" w:themeColor="text1"/>
                <w:kern w:val="0"/>
                <w:szCs w:val="21"/>
                <w14:textFill>
                  <w14:solidFill>
                    <w14:schemeClr w14:val="tx1"/>
                  </w14:solidFill>
                </w14:textFill>
              </w:rPr>
              <w:t>有效，接管</w:t>
            </w:r>
            <w:r>
              <w:rPr>
                <w:snapToGrid w:val="0"/>
                <w:color w:val="000000" w:themeColor="text1"/>
                <w:kern w:val="0"/>
                <w:szCs w:val="21"/>
                <w14:textFill>
                  <w14:solidFill>
                    <w14:schemeClr w14:val="tx1"/>
                  </w14:solidFill>
                </w14:textFill>
              </w:rPr>
              <w:t>是可行的。因此，项目对地表水环境的影响可以接受。</w:t>
            </w:r>
          </w:p>
          <w:p w14:paraId="77855B6B">
            <w:pPr>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2.4</w:t>
            </w:r>
            <w:r>
              <w:rPr>
                <w:color w:val="000000" w:themeColor="text1"/>
                <w:kern w:val="0"/>
                <w:szCs w:val="21"/>
                <w14:textFill>
                  <w14:solidFill>
                    <w14:schemeClr w14:val="tx1"/>
                  </w14:solidFill>
                </w14:textFill>
              </w:rPr>
              <w:t>监测计划</w:t>
            </w:r>
          </w:p>
          <w:p w14:paraId="52110BA2">
            <w:pPr>
              <w:overflowPunct w:val="0"/>
              <w:spacing w:line="360" w:lineRule="auto"/>
              <w:ind w:firstLine="420" w:firstLineChars="200"/>
              <w:jc w:val="left"/>
              <w:rPr>
                <w:rStyle w:val="36"/>
                <w:color w:val="000000" w:themeColor="text1"/>
                <w:szCs w:val="21"/>
                <w14:textFill>
                  <w14:solidFill>
                    <w14:schemeClr w14:val="tx1"/>
                  </w14:solidFill>
                </w14:textFill>
              </w:rPr>
            </w:pPr>
            <w:r>
              <w:rPr>
                <w:rStyle w:val="36"/>
                <w:color w:val="000000" w:themeColor="text1"/>
                <w:szCs w:val="21"/>
                <w14:textFill>
                  <w14:solidFill>
                    <w14:schemeClr w14:val="tx1"/>
                  </w14:solidFill>
                </w14:textFill>
              </w:rPr>
              <w:t>根据</w:t>
            </w:r>
            <w:r>
              <w:rPr>
                <w:rFonts w:hint="eastAsia"/>
                <w:snapToGrid w:val="0"/>
                <w:color w:val="000000" w:themeColor="text1"/>
                <w:kern w:val="0"/>
                <w:szCs w:val="21"/>
                <w14:textFill>
                  <w14:solidFill>
                    <w14:schemeClr w14:val="tx1"/>
                  </w14:solidFill>
                </w14:textFill>
              </w:rPr>
              <w:t>《</w:t>
            </w:r>
            <w:r>
              <w:rPr>
                <w:snapToGrid w:val="0"/>
                <w:color w:val="000000" w:themeColor="text1"/>
                <w:szCs w:val="21"/>
                <w14:textFill>
                  <w14:solidFill>
                    <w14:schemeClr w14:val="tx1"/>
                  </w14:solidFill>
                </w14:textFill>
              </w:rPr>
              <w:t>排污单位自行监测技术指南 总则</w:t>
            </w:r>
            <w:r>
              <w:rPr>
                <w:rFonts w:hint="eastAsia"/>
                <w:snapToGrid w:val="0"/>
                <w:color w:val="000000" w:themeColor="text1"/>
                <w:kern w:val="0"/>
                <w:szCs w:val="2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"https://www.mee.gov.cn/ywgz/fgbz/bz/bzwb/shjbh/xgbzh/201705/W020170511332490849000.pdf" </w:instrText>
            </w:r>
            <w:r>
              <w:rPr>
                <w:color w:val="000000" w:themeColor="text1"/>
                <w14:textFill>
                  <w14:solidFill>
                    <w14:schemeClr w14:val="tx1"/>
                  </w14:solidFill>
                </w14:textFill>
              </w:rPr>
              <w:fldChar w:fldCharType="separate"/>
            </w:r>
            <w:r>
              <w:rPr>
                <w:snapToGrid w:val="0"/>
                <w:color w:val="000000" w:themeColor="text1"/>
                <w:szCs w:val="21"/>
                <w14:textFill>
                  <w14:solidFill>
                    <w14:schemeClr w14:val="tx1"/>
                  </w14:solidFill>
                </w14:textFill>
              </w:rPr>
              <w:t>(HJ 819-2017)</w:t>
            </w:r>
            <w:r>
              <w:rPr>
                <w:snapToGrid w:val="0"/>
                <w:color w:val="000000" w:themeColor="text1"/>
                <w:szCs w:val="21"/>
                <w14:textFill>
                  <w14:solidFill>
                    <w14:schemeClr w14:val="tx1"/>
                  </w14:solidFill>
                </w14:textFill>
              </w:rPr>
              <w:fldChar w:fldCharType="end"/>
            </w:r>
            <w:r>
              <w:rPr>
                <w:snapToGrid w:val="0"/>
                <w:color w:val="000000" w:themeColor="text1"/>
                <w:szCs w:val="21"/>
                <w14:textFill>
                  <w14:solidFill>
                    <w14:schemeClr w14:val="tx1"/>
                  </w14:solidFill>
                </w14:textFill>
              </w:rPr>
              <w:t>、</w:t>
            </w:r>
            <w:r>
              <w:rPr>
                <w:color w:val="000000" w:themeColor="text1"/>
                <w:kern w:val="0"/>
                <w:szCs w:val="21"/>
                <w14:textFill>
                  <w14:solidFill>
                    <w14:schemeClr w14:val="tx1"/>
                  </w14:solidFill>
                </w14:textFill>
              </w:rPr>
              <w:t>《排污许可证申请与核发技术规范 废弃资源加工工业》（HJ1034-2019）</w:t>
            </w:r>
            <w:r>
              <w:rPr>
                <w:rStyle w:val="36"/>
                <w:color w:val="000000" w:themeColor="text1"/>
                <w:szCs w:val="21"/>
                <w14:textFill>
                  <w14:solidFill>
                    <w14:schemeClr w14:val="tx1"/>
                  </w14:solidFill>
                </w14:textFill>
              </w:rPr>
              <w:t>中相关要求，</w:t>
            </w:r>
            <w:r>
              <w:rPr>
                <w:color w:val="000000" w:themeColor="text1"/>
                <w:kern w:val="0"/>
                <w:szCs w:val="21"/>
                <w14:textFill>
                  <w14:solidFill>
                    <w14:schemeClr w14:val="tx1"/>
                  </w14:solidFill>
                </w14:textFill>
              </w:rPr>
              <w:t>厂区废水排放口监测指标及最低监测频次如下</w:t>
            </w:r>
            <w:r>
              <w:rPr>
                <w:rFonts w:hint="eastAsia"/>
                <w:color w:val="000000" w:themeColor="text1"/>
                <w:kern w:val="0"/>
                <w:szCs w:val="21"/>
                <w14:textFill>
                  <w14:solidFill>
                    <w14:schemeClr w14:val="tx1"/>
                  </w14:solidFill>
                </w14:textFill>
              </w:rPr>
              <w:t>：</w:t>
            </w:r>
          </w:p>
          <w:p w14:paraId="72F8381D">
            <w:pPr>
              <w:tabs>
                <w:tab w:val="left" w:pos="870"/>
              </w:tabs>
              <w:overflowPunct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w:t>
            </w:r>
            <w:r>
              <w:rPr>
                <w:rFonts w:hint="eastAsia"/>
                <w:b/>
                <w:color w:val="000000" w:themeColor="text1"/>
                <w:szCs w:val="21"/>
                <w14:textFill>
                  <w14:solidFill>
                    <w14:schemeClr w14:val="tx1"/>
                  </w14:solidFill>
                </w14:textFill>
              </w:rPr>
              <w:t xml:space="preserve">4   </w:t>
            </w:r>
            <w:r>
              <w:rPr>
                <w:b/>
                <w:color w:val="000000" w:themeColor="text1"/>
                <w:szCs w:val="21"/>
                <w14:textFill>
                  <w14:solidFill>
                    <w14:schemeClr w14:val="tx1"/>
                  </w14:solidFill>
                </w14:textFill>
              </w:rPr>
              <w:t>废水监测方案</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94"/>
              <w:gridCol w:w="849"/>
              <w:gridCol w:w="1062"/>
              <w:gridCol w:w="1933"/>
              <w:gridCol w:w="1011"/>
              <w:gridCol w:w="2668"/>
            </w:tblGrid>
            <w:tr w14:paraId="3F2F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77" w:type="pct"/>
                  <w:vAlign w:val="center"/>
                </w:tcPr>
                <w:p w14:paraId="378DB0D0">
                  <w:pPr>
                    <w:overflowPunct w:val="0"/>
                    <w:jc w:val="center"/>
                    <w:rPr>
                      <w:color w:val="000000" w:themeColor="text1"/>
                      <w:szCs w:val="21"/>
                      <w14:textFill>
                        <w14:solidFill>
                          <w14:schemeClr w14:val="tx1"/>
                        </w14:solidFill>
                      </w14:textFill>
                    </w:rPr>
                  </w:pPr>
                  <w:r>
                    <w:rPr>
                      <w:color w:val="000000" w:themeColor="text1"/>
                      <w:spacing w:val="6"/>
                      <w:szCs w:val="21"/>
                      <w14:textFill>
                        <w14:solidFill>
                          <w14:schemeClr w14:val="tx1"/>
                        </w14:solidFill>
                      </w14:textFill>
                    </w:rPr>
                    <w:t>类别</w:t>
                  </w:r>
                </w:p>
              </w:tc>
              <w:tc>
                <w:tcPr>
                  <w:tcW w:w="1148" w:type="pct"/>
                  <w:gridSpan w:val="2"/>
                  <w:vAlign w:val="center"/>
                </w:tcPr>
                <w:p w14:paraId="51C4F434">
                  <w:pPr>
                    <w:overflowPunct w:val="0"/>
                    <w:jc w:val="center"/>
                    <w:rPr>
                      <w:color w:val="000000" w:themeColor="text1"/>
                      <w:szCs w:val="21"/>
                      <w14:textFill>
                        <w14:solidFill>
                          <w14:schemeClr w14:val="tx1"/>
                        </w14:solidFill>
                      </w14:textFill>
                    </w:rPr>
                  </w:pPr>
                  <w:r>
                    <w:rPr>
                      <w:color w:val="000000" w:themeColor="text1"/>
                      <w:spacing w:val="9"/>
                      <w:szCs w:val="21"/>
                      <w14:textFill>
                        <w14:solidFill>
                          <w14:schemeClr w14:val="tx1"/>
                        </w14:solidFill>
                      </w14:textFill>
                    </w:rPr>
                    <w:t>监</w:t>
                  </w:r>
                  <w:r>
                    <w:rPr>
                      <w:color w:val="000000" w:themeColor="text1"/>
                      <w:spacing w:val="8"/>
                      <w:szCs w:val="21"/>
                      <w14:textFill>
                        <w14:solidFill>
                          <w14:schemeClr w14:val="tx1"/>
                        </w14:solidFill>
                      </w14:textFill>
                    </w:rPr>
                    <w:t>测点位</w:t>
                  </w:r>
                </w:p>
              </w:tc>
              <w:tc>
                <w:tcPr>
                  <w:tcW w:w="1161" w:type="pct"/>
                  <w:vAlign w:val="center"/>
                </w:tcPr>
                <w:p w14:paraId="0BD9442A">
                  <w:pPr>
                    <w:overflowPunct w:val="0"/>
                    <w:jc w:val="center"/>
                    <w:rPr>
                      <w:color w:val="000000" w:themeColor="text1"/>
                      <w:szCs w:val="21"/>
                      <w14:textFill>
                        <w14:solidFill>
                          <w14:schemeClr w14:val="tx1"/>
                        </w14:solidFill>
                      </w14:textFill>
                    </w:rPr>
                  </w:pPr>
                  <w:r>
                    <w:rPr>
                      <w:color w:val="000000" w:themeColor="text1"/>
                      <w:spacing w:val="9"/>
                      <w:szCs w:val="21"/>
                      <w14:textFill>
                        <w14:solidFill>
                          <w14:schemeClr w14:val="tx1"/>
                        </w14:solidFill>
                      </w14:textFill>
                    </w:rPr>
                    <w:t>监</w:t>
                  </w:r>
                  <w:r>
                    <w:rPr>
                      <w:color w:val="000000" w:themeColor="text1"/>
                      <w:spacing w:val="8"/>
                      <w:szCs w:val="21"/>
                      <w14:textFill>
                        <w14:solidFill>
                          <w14:schemeClr w14:val="tx1"/>
                        </w14:solidFill>
                      </w14:textFill>
                    </w:rPr>
                    <w:t>测项目</w:t>
                  </w:r>
                </w:p>
              </w:tc>
              <w:tc>
                <w:tcPr>
                  <w:tcW w:w="608" w:type="pct"/>
                  <w:vAlign w:val="center"/>
                </w:tcPr>
                <w:p w14:paraId="2918A77F">
                  <w:pPr>
                    <w:overflowPunct w:val="0"/>
                    <w:jc w:val="center"/>
                    <w:rPr>
                      <w:color w:val="000000" w:themeColor="text1"/>
                      <w:szCs w:val="21"/>
                      <w14:textFill>
                        <w14:solidFill>
                          <w14:schemeClr w14:val="tx1"/>
                        </w14:solidFill>
                      </w14:textFill>
                    </w:rPr>
                  </w:pPr>
                  <w:r>
                    <w:rPr>
                      <w:color w:val="000000" w:themeColor="text1"/>
                      <w:spacing w:val="9"/>
                      <w:szCs w:val="21"/>
                      <w14:textFill>
                        <w14:solidFill>
                          <w14:schemeClr w14:val="tx1"/>
                        </w14:solidFill>
                      </w14:textFill>
                    </w:rPr>
                    <w:t>监</w:t>
                  </w:r>
                  <w:r>
                    <w:rPr>
                      <w:color w:val="000000" w:themeColor="text1"/>
                      <w:spacing w:val="8"/>
                      <w:szCs w:val="21"/>
                      <w14:textFill>
                        <w14:solidFill>
                          <w14:schemeClr w14:val="tx1"/>
                        </w14:solidFill>
                      </w14:textFill>
                    </w:rPr>
                    <w:t>测频率</w:t>
                  </w:r>
                </w:p>
              </w:tc>
              <w:tc>
                <w:tcPr>
                  <w:tcW w:w="1603" w:type="pct"/>
                  <w:vAlign w:val="center"/>
                </w:tcPr>
                <w:p w14:paraId="31DE7B5E">
                  <w:pPr>
                    <w:overflowPunct w:val="0"/>
                    <w:jc w:val="center"/>
                    <w:rPr>
                      <w:color w:val="000000" w:themeColor="text1"/>
                      <w:szCs w:val="21"/>
                      <w14:textFill>
                        <w14:solidFill>
                          <w14:schemeClr w14:val="tx1"/>
                        </w14:solidFill>
                      </w14:textFill>
                    </w:rPr>
                  </w:pPr>
                  <w:r>
                    <w:rPr>
                      <w:color w:val="000000" w:themeColor="text1"/>
                      <w:spacing w:val="9"/>
                      <w:szCs w:val="21"/>
                      <w14:textFill>
                        <w14:solidFill>
                          <w14:schemeClr w14:val="tx1"/>
                        </w14:solidFill>
                      </w14:textFill>
                    </w:rPr>
                    <w:t>执行排放标准</w:t>
                  </w:r>
                </w:p>
              </w:tc>
            </w:tr>
            <w:tr w14:paraId="7D976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7" w:type="pct"/>
                  <w:vAlign w:val="center"/>
                </w:tcPr>
                <w:p w14:paraId="21889ADC">
                  <w:pPr>
                    <w:overflowPunct w:val="0"/>
                    <w:jc w:val="center"/>
                    <w:rPr>
                      <w:color w:val="000000" w:themeColor="text1"/>
                      <w:szCs w:val="21"/>
                      <w14:textFill>
                        <w14:solidFill>
                          <w14:schemeClr w14:val="tx1"/>
                        </w14:solidFill>
                      </w14:textFill>
                    </w:rPr>
                  </w:pPr>
                  <w:r>
                    <w:rPr>
                      <w:color w:val="000000" w:themeColor="text1"/>
                      <w:spacing w:val="5"/>
                      <w:szCs w:val="21"/>
                      <w14:textFill>
                        <w14:solidFill>
                          <w14:schemeClr w14:val="tx1"/>
                        </w14:solidFill>
                      </w14:textFill>
                    </w:rPr>
                    <w:t>废水</w:t>
                  </w:r>
                </w:p>
              </w:tc>
              <w:tc>
                <w:tcPr>
                  <w:tcW w:w="510" w:type="pct"/>
                  <w:vAlign w:val="center"/>
                </w:tcPr>
                <w:p w14:paraId="10A9ACD6">
                  <w:pPr>
                    <w:overflowPunct w:val="0"/>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厂区污水总排口</w:t>
                  </w:r>
                </w:p>
              </w:tc>
              <w:tc>
                <w:tcPr>
                  <w:tcW w:w="638" w:type="pct"/>
                  <w:vAlign w:val="center"/>
                </w:tcPr>
                <w:p w14:paraId="58584916">
                  <w:pPr>
                    <w:overflowPunct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DW</w:t>
                  </w:r>
                  <w:r>
                    <w:rPr>
                      <w:color w:val="000000" w:themeColor="text1"/>
                      <w:spacing w:val="9"/>
                      <w:szCs w:val="21"/>
                      <w14:textFill>
                        <w14:solidFill>
                          <w14:schemeClr w14:val="tx1"/>
                        </w14:solidFill>
                      </w14:textFill>
                    </w:rPr>
                    <w:t>0</w:t>
                  </w:r>
                  <w:r>
                    <w:rPr>
                      <w:color w:val="000000" w:themeColor="text1"/>
                      <w:spacing w:val="8"/>
                      <w:szCs w:val="21"/>
                      <w14:textFill>
                        <w14:solidFill>
                          <w14:schemeClr w14:val="tx1"/>
                        </w14:solidFill>
                      </w14:textFill>
                    </w:rPr>
                    <w:t>01</w:t>
                  </w:r>
                </w:p>
              </w:tc>
              <w:tc>
                <w:tcPr>
                  <w:tcW w:w="1161" w:type="pct"/>
                  <w:vAlign w:val="center"/>
                </w:tcPr>
                <w:p w14:paraId="4DF8A570">
                  <w:pPr>
                    <w:overflowPunct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流量、化学需氧量、氨氮、pH值、悬浮物、五日生化需氧量</w:t>
                  </w:r>
                </w:p>
              </w:tc>
              <w:tc>
                <w:tcPr>
                  <w:tcW w:w="608" w:type="pct"/>
                  <w:vAlign w:val="center"/>
                </w:tcPr>
                <w:p w14:paraId="56EF885C">
                  <w:pPr>
                    <w:overflowPunct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1次/半年</w:t>
                  </w:r>
                </w:p>
              </w:tc>
              <w:tc>
                <w:tcPr>
                  <w:tcW w:w="1603" w:type="pct"/>
                  <w:vAlign w:val="center"/>
                </w:tcPr>
                <w:p w14:paraId="3E4F26FC">
                  <w:pPr>
                    <w:overflowPunct w:val="0"/>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山南新区污水处理厂</w:t>
                  </w:r>
                  <w:r>
                    <w:rPr>
                      <w:color w:val="000000" w:themeColor="text1"/>
                      <w:szCs w:val="21"/>
                      <w14:textFill>
                        <w14:solidFill>
                          <w14:schemeClr w14:val="tx1"/>
                        </w14:solidFill>
                      </w14:textFill>
                    </w:rPr>
                    <w:t>接管标准及《污水综合排放标准》（GB8978-1996）三级标准</w:t>
                  </w:r>
                </w:p>
              </w:tc>
            </w:tr>
          </w:tbl>
          <w:p w14:paraId="34F6E707">
            <w:pPr>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2.5、</w:t>
            </w:r>
            <w:r>
              <w:rPr>
                <w:color w:val="000000" w:themeColor="text1"/>
                <w:kern w:val="0"/>
                <w:szCs w:val="21"/>
                <w14:textFill>
                  <w14:solidFill>
                    <w14:schemeClr w14:val="tx1"/>
                  </w14:solidFill>
                </w14:textFill>
              </w:rPr>
              <w:t>结论</w:t>
            </w:r>
          </w:p>
          <w:p w14:paraId="7F09B701">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综上所述，项目废水的处理工艺及设施规模合理，废水达标外排市政污管网的条件成熟，项目采用的排水方案是可行的，项目废水不直接外排进入地表水体，因此，认为地表水环境影响可以接受。</w:t>
            </w:r>
          </w:p>
          <w:p w14:paraId="32BE9BCC">
            <w:pPr>
              <w:spacing w:line="360" w:lineRule="auto"/>
              <w:rPr>
                <w:b/>
                <w:bCs/>
                <w:color w:val="000000" w:themeColor="text1"/>
                <w:spacing w:val="4"/>
                <w:szCs w:val="21"/>
                <w14:textFill>
                  <w14:solidFill>
                    <w14:schemeClr w14:val="tx1"/>
                  </w14:solidFill>
                </w14:textFill>
              </w:rPr>
            </w:pPr>
            <w:r>
              <w:rPr>
                <w:b/>
                <w:bCs/>
                <w:color w:val="000000" w:themeColor="text1"/>
                <w:spacing w:val="4"/>
                <w:szCs w:val="21"/>
                <w14:textFill>
                  <w14:solidFill>
                    <w14:schemeClr w14:val="tx1"/>
                  </w14:solidFill>
                </w14:textFill>
              </w:rPr>
              <w:t>4.2.3噪声环境影响及防治措施分析</w:t>
            </w:r>
          </w:p>
          <w:p w14:paraId="556BB374">
            <w:pPr>
              <w:spacing w:line="360" w:lineRule="auto"/>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1、噪声产生及排放情况</w:t>
            </w:r>
          </w:p>
          <w:p w14:paraId="1FD05AE2">
            <w:pPr>
              <w:adjustRightInd w:val="0"/>
              <w:snapToGrid w:val="0"/>
              <w:spacing w:line="360" w:lineRule="auto"/>
              <w:ind w:firstLine="420" w:firstLineChars="200"/>
              <w:rPr>
                <w:color w:val="000000" w:themeColor="text1"/>
                <w:szCs w:val="21"/>
                <w:lang w:val="zh-CN"/>
                <w14:textFill>
                  <w14:solidFill>
                    <w14:schemeClr w14:val="tx1"/>
                  </w14:solidFill>
                </w14:textFill>
              </w:rPr>
            </w:pPr>
            <w:r>
              <w:rPr>
                <w:rFonts w:hint="eastAsia"/>
                <w:color w:val="000000" w:themeColor="text1"/>
                <w:szCs w:val="21"/>
                <w:lang w:val="zh-CN"/>
                <w14:textFill>
                  <w14:solidFill>
                    <w14:schemeClr w14:val="tx1"/>
                  </w14:solidFill>
                </w14:textFill>
              </w:rPr>
              <w:t>（</w:t>
            </w:r>
            <w:r>
              <w:rPr>
                <w:rFonts w:hint="eastAsia"/>
                <w:color w:val="000000" w:themeColor="text1"/>
                <w:szCs w:val="21"/>
                <w14:textFill>
                  <w14:solidFill>
                    <w14:schemeClr w14:val="tx1"/>
                  </w14:solidFill>
                </w14:textFill>
              </w:rPr>
              <w:t>1</w:t>
            </w:r>
            <w:r>
              <w:rPr>
                <w:rFonts w:hint="eastAsia"/>
                <w:color w:val="000000" w:themeColor="text1"/>
                <w:szCs w:val="21"/>
                <w:lang w:val="zh-CN"/>
                <w14:textFill>
                  <w14:solidFill>
                    <w14:schemeClr w14:val="tx1"/>
                  </w14:solidFill>
                </w14:textFill>
              </w:rPr>
              <w:t>）</w:t>
            </w:r>
            <w:r>
              <w:rPr>
                <w:rFonts w:hint="eastAsia"/>
                <w:color w:val="000000" w:themeColor="text1"/>
                <w:szCs w:val="21"/>
                <w14:textFill>
                  <w14:solidFill>
                    <w14:schemeClr w14:val="tx1"/>
                  </w14:solidFill>
                </w14:textFill>
              </w:rPr>
              <w:t>设备噪声</w:t>
            </w:r>
          </w:p>
          <w:p w14:paraId="173B5F9A">
            <w:pPr>
              <w:spacing w:line="360" w:lineRule="auto"/>
              <w:ind w:firstLine="420" w:firstLineChars="200"/>
              <w:rPr>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本次项目噪声源主要来自于</w:t>
            </w:r>
            <w:r>
              <w:rPr>
                <w:rFonts w:hint="eastAsia" w:ascii="宋体" w:hAnsi="宋体" w:cs="宋体"/>
                <w:color w:val="000000" w:themeColor="text1"/>
                <w:kern w:val="0"/>
                <w:szCs w:val="21"/>
                <w:lang w:bidi="ar"/>
                <w14:textFill>
                  <w14:solidFill>
                    <w14:schemeClr w14:val="tx1"/>
                  </w14:solidFill>
                </w14:textFill>
              </w:rPr>
              <w:t>切边机、焊接机、注塑机、破碎机、发泡机、拉力机、模温机、空压机</w:t>
            </w:r>
            <w:r>
              <w:rPr>
                <w:color w:val="000000" w:themeColor="text1"/>
                <w:szCs w:val="21"/>
                <w14:textFill>
                  <w14:solidFill>
                    <w14:schemeClr w14:val="tx1"/>
                  </w14:solidFill>
                </w14:textFill>
              </w:rPr>
              <w:t>等设备，其声级值为</w:t>
            </w:r>
            <w:r>
              <w:rPr>
                <w:rFonts w:hint="eastAsia"/>
                <w:color w:val="000000" w:themeColor="text1"/>
                <w:szCs w:val="21"/>
                <w14:textFill>
                  <w14:solidFill>
                    <w14:schemeClr w14:val="tx1"/>
                  </w14:solidFill>
                </w14:textFill>
              </w:rPr>
              <w:t>75</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85</w:t>
            </w:r>
            <w:r>
              <w:rPr>
                <w:color w:val="000000" w:themeColor="text1"/>
                <w:szCs w:val="21"/>
                <w14:textFill>
                  <w14:solidFill>
                    <w14:schemeClr w14:val="tx1"/>
                  </w14:solidFill>
                </w14:textFill>
              </w:rPr>
              <w:t>dB(A)</w:t>
            </w:r>
            <w:r>
              <w:rPr>
                <w:color w:val="000000" w:themeColor="text1"/>
                <w:szCs w:val="21"/>
                <w:lang w:val="zh-CN"/>
                <w14:textFill>
                  <w14:solidFill>
                    <w14:schemeClr w14:val="tx1"/>
                  </w14:solidFill>
                </w14:textFill>
              </w:rPr>
              <w:t>，</w:t>
            </w:r>
            <w:r>
              <w:rPr>
                <w:rFonts w:hint="eastAsia"/>
                <w:color w:val="000000" w:themeColor="text1"/>
                <w:szCs w:val="21"/>
                <w14:textFill>
                  <w14:solidFill>
                    <w14:schemeClr w14:val="tx1"/>
                  </w14:solidFill>
                </w14:textFill>
              </w:rPr>
              <w:t>项目各生产线主要产噪</w:t>
            </w:r>
            <w:r>
              <w:rPr>
                <w:color w:val="000000" w:themeColor="text1"/>
                <w:szCs w:val="21"/>
                <w:lang w:val="zh-CN"/>
                <w14:textFill>
                  <w14:solidFill>
                    <w14:schemeClr w14:val="tx1"/>
                  </w14:solidFill>
                </w14:textFill>
              </w:rPr>
              <w:t>设备噪声源强见表</w:t>
            </w: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5</w:t>
            </w:r>
            <w:r>
              <w:rPr>
                <w:color w:val="000000" w:themeColor="text1"/>
                <w:szCs w:val="21"/>
                <w:lang w:val="zh-CN"/>
                <w14:textFill>
                  <w14:solidFill>
                    <w14:schemeClr w14:val="tx1"/>
                  </w14:solidFill>
                </w14:textFill>
              </w:rPr>
              <w:t>。</w:t>
            </w:r>
          </w:p>
          <w:p w14:paraId="5BCF6611">
            <w:pPr>
              <w:pStyle w:val="5"/>
              <w:rPr>
                <w:color w:val="000000" w:themeColor="text1"/>
                <w:sz w:val="21"/>
                <w:szCs w:val="21"/>
                <w:lang w:val="zh-CN"/>
                <w14:textFill>
                  <w14:solidFill>
                    <w14:schemeClr w14:val="tx1"/>
                  </w14:solidFill>
                </w14:textFill>
              </w:rPr>
            </w:pPr>
          </w:p>
          <w:p w14:paraId="3E8B932F">
            <w:pPr>
              <w:rPr>
                <w:color w:val="000000" w:themeColor="text1"/>
                <w:szCs w:val="21"/>
                <w:lang w:val="zh-CN"/>
                <w14:textFill>
                  <w14:solidFill>
                    <w14:schemeClr w14:val="tx1"/>
                  </w14:solidFill>
                </w14:textFill>
              </w:rPr>
            </w:pPr>
          </w:p>
          <w:p w14:paraId="0B9A5954">
            <w:pPr>
              <w:pStyle w:val="5"/>
              <w:rPr>
                <w:color w:val="000000" w:themeColor="text1"/>
                <w:sz w:val="21"/>
                <w:szCs w:val="21"/>
                <w:lang w:val="zh-CN"/>
                <w14:textFill>
                  <w14:solidFill>
                    <w14:schemeClr w14:val="tx1"/>
                  </w14:solidFill>
                </w14:textFill>
              </w:rPr>
            </w:pPr>
          </w:p>
          <w:p w14:paraId="3B61AA88">
            <w:pPr>
              <w:rPr>
                <w:color w:val="000000" w:themeColor="text1"/>
                <w:szCs w:val="21"/>
                <w:lang w:val="zh-CN"/>
                <w14:textFill>
                  <w14:solidFill>
                    <w14:schemeClr w14:val="tx1"/>
                  </w14:solidFill>
                </w14:textFill>
              </w:rPr>
            </w:pPr>
          </w:p>
          <w:p w14:paraId="0D80DD0B">
            <w:pPr>
              <w:spacing w:line="360" w:lineRule="auto"/>
              <w:rPr>
                <w:color w:val="000000" w:themeColor="text1"/>
                <w:spacing w:val="4"/>
                <w:szCs w:val="21"/>
                <w14:textFill>
                  <w14:solidFill>
                    <w14:schemeClr w14:val="tx1"/>
                  </w14:solidFill>
                </w14:textFill>
              </w:rPr>
            </w:pPr>
          </w:p>
        </w:tc>
      </w:tr>
    </w:tbl>
    <w:p w14:paraId="32885A9E">
      <w:pPr>
        <w:pStyle w:val="48"/>
        <w:ind w:left="420"/>
        <w:rPr>
          <w:color w:val="000000" w:themeColor="text1"/>
          <w14:textFill>
            <w14:solidFill>
              <w14:schemeClr w14:val="tx1"/>
            </w14:solidFill>
          </w14:textFill>
        </w:rPr>
        <w:sectPr>
          <w:pgSz w:w="11906" w:h="16838"/>
          <w:pgMar w:top="1440" w:right="1463" w:bottom="1440" w:left="1463" w:header="851" w:footer="992" w:gutter="0"/>
          <w:cols w:space="425" w:num="1"/>
          <w:docGrid w:type="lines" w:linePitch="312" w:charSpace="0"/>
        </w:sectPr>
      </w:pPr>
    </w:p>
    <w:p w14:paraId="340940CE">
      <w:pPr>
        <w:adjustRightInd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 xml:space="preserve">5   </w:t>
      </w:r>
      <w:r>
        <w:rPr>
          <w:b/>
          <w:color w:val="000000" w:themeColor="text1"/>
          <w:sz w:val="24"/>
          <w14:textFill>
            <w14:solidFill>
              <w14:schemeClr w14:val="tx1"/>
            </w14:solidFill>
          </w14:textFill>
        </w:rPr>
        <w:t>企业噪声源强调查清单（室</w:t>
      </w:r>
      <w:r>
        <w:rPr>
          <w:rFonts w:hint="eastAsia"/>
          <w:b/>
          <w:color w:val="000000" w:themeColor="text1"/>
          <w:sz w:val="24"/>
          <w14:textFill>
            <w14:solidFill>
              <w14:schemeClr w14:val="tx1"/>
            </w14:solidFill>
          </w14:textFill>
        </w:rPr>
        <w:t>内</w:t>
      </w:r>
      <w:r>
        <w:rPr>
          <w:b/>
          <w:color w:val="000000" w:themeColor="text1"/>
          <w:sz w:val="24"/>
          <w14:textFill>
            <w14:solidFill>
              <w14:schemeClr w14:val="tx1"/>
            </w14:solidFill>
          </w14:textFill>
        </w:rPr>
        <w:t>声源）</w:t>
      </w:r>
    </w:p>
    <w:tbl>
      <w:tblPr>
        <w:tblStyle w:val="3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837"/>
        <w:gridCol w:w="1055"/>
        <w:gridCol w:w="1058"/>
        <w:gridCol w:w="1140"/>
        <w:gridCol w:w="1168"/>
        <w:gridCol w:w="718"/>
        <w:gridCol w:w="740"/>
        <w:gridCol w:w="669"/>
        <w:gridCol w:w="726"/>
        <w:gridCol w:w="910"/>
        <w:gridCol w:w="1015"/>
        <w:gridCol w:w="817"/>
        <w:gridCol w:w="896"/>
        <w:gridCol w:w="1001"/>
        <w:gridCol w:w="845"/>
      </w:tblGrid>
      <w:tr w14:paraId="0A240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0" w:type="pct"/>
            <w:vMerge w:val="restart"/>
            <w:vAlign w:val="center"/>
          </w:tcPr>
          <w:p w14:paraId="6207FDC5">
            <w:pPr>
              <w:widowControl/>
              <w:jc w:val="center"/>
              <w:textAlignment w:val="center"/>
              <w:rPr>
                <w:bCs/>
                <w:color w:val="000000" w:themeColor="text1"/>
                <w:szCs w:val="21"/>
                <w14:textFill>
                  <w14:solidFill>
                    <w14:schemeClr w14:val="tx1"/>
                  </w14:solidFill>
                </w14:textFill>
              </w:rPr>
            </w:pPr>
            <w:r>
              <w:rPr>
                <w:bCs/>
                <w:color w:val="000000" w:themeColor="text1"/>
                <w:kern w:val="0"/>
                <w:szCs w:val="21"/>
                <w:lang w:bidi="ar"/>
                <w14:textFill>
                  <w14:solidFill>
                    <w14:schemeClr w14:val="tx1"/>
                  </w14:solidFill>
                </w14:textFill>
              </w:rPr>
              <w:t>序号</w:t>
            </w:r>
          </w:p>
        </w:tc>
        <w:tc>
          <w:tcPr>
            <w:tcW w:w="295" w:type="pct"/>
            <w:vMerge w:val="restart"/>
            <w:vAlign w:val="center"/>
          </w:tcPr>
          <w:p w14:paraId="679F4DB9">
            <w:pPr>
              <w:widowControl/>
              <w:jc w:val="center"/>
              <w:textAlignment w:val="center"/>
              <w:rPr>
                <w:bCs/>
                <w:color w:val="000000" w:themeColor="text1"/>
                <w:szCs w:val="21"/>
                <w14:textFill>
                  <w14:solidFill>
                    <w14:schemeClr w14:val="tx1"/>
                  </w14:solidFill>
                </w14:textFill>
              </w:rPr>
            </w:pPr>
            <w:r>
              <w:rPr>
                <w:bCs/>
                <w:color w:val="000000" w:themeColor="text1"/>
                <w:kern w:val="0"/>
                <w:szCs w:val="21"/>
                <w:lang w:bidi="ar"/>
                <w14:textFill>
                  <w14:solidFill>
                    <w14:schemeClr w14:val="tx1"/>
                  </w14:solidFill>
                </w14:textFill>
              </w:rPr>
              <w:t>建筑物名称</w:t>
            </w:r>
          </w:p>
        </w:tc>
        <w:tc>
          <w:tcPr>
            <w:tcW w:w="372" w:type="pct"/>
            <w:vMerge w:val="restart"/>
            <w:vAlign w:val="center"/>
          </w:tcPr>
          <w:p w14:paraId="6575A645">
            <w:pPr>
              <w:widowControl/>
              <w:jc w:val="center"/>
              <w:textAlignment w:val="center"/>
              <w:rPr>
                <w:bCs/>
                <w:color w:val="000000" w:themeColor="text1"/>
                <w:kern w:val="0"/>
                <w:szCs w:val="21"/>
                <w:lang w:bidi="ar"/>
                <w14:textFill>
                  <w14:solidFill>
                    <w14:schemeClr w14:val="tx1"/>
                  </w14:solidFill>
                </w14:textFill>
              </w:rPr>
            </w:pPr>
            <w:r>
              <w:rPr>
                <w:bCs/>
                <w:color w:val="000000" w:themeColor="text1"/>
                <w:kern w:val="0"/>
                <w:szCs w:val="21"/>
                <w:lang w:bidi="ar"/>
                <w14:textFill>
                  <w14:solidFill>
                    <w14:schemeClr w14:val="tx1"/>
                  </w14:solidFill>
                </w14:textFill>
              </w:rPr>
              <w:t>声源</w:t>
            </w:r>
          </w:p>
          <w:p w14:paraId="6D788CC4">
            <w:pPr>
              <w:widowControl/>
              <w:jc w:val="center"/>
              <w:textAlignment w:val="center"/>
              <w:rPr>
                <w:bCs/>
                <w:color w:val="000000" w:themeColor="text1"/>
                <w:szCs w:val="21"/>
                <w14:textFill>
                  <w14:solidFill>
                    <w14:schemeClr w14:val="tx1"/>
                  </w14:solidFill>
                </w14:textFill>
              </w:rPr>
            </w:pPr>
            <w:r>
              <w:rPr>
                <w:bCs/>
                <w:color w:val="000000" w:themeColor="text1"/>
                <w:kern w:val="0"/>
                <w:szCs w:val="21"/>
                <w:lang w:bidi="ar"/>
                <w14:textFill>
                  <w14:solidFill>
                    <w14:schemeClr w14:val="tx1"/>
                  </w14:solidFill>
                </w14:textFill>
              </w:rPr>
              <w:t>名称</w:t>
            </w:r>
          </w:p>
        </w:tc>
        <w:tc>
          <w:tcPr>
            <w:tcW w:w="373" w:type="pct"/>
            <w:vMerge w:val="restart"/>
            <w:vAlign w:val="center"/>
          </w:tcPr>
          <w:p w14:paraId="44BD2407">
            <w:pPr>
              <w:widowControl/>
              <w:jc w:val="center"/>
              <w:textAlignment w:val="center"/>
              <w:rPr>
                <w:bCs/>
                <w:color w:val="000000" w:themeColor="text1"/>
                <w:kern w:val="0"/>
                <w:szCs w:val="21"/>
                <w:lang w:bidi="ar"/>
                <w14:textFill>
                  <w14:solidFill>
                    <w14:schemeClr w14:val="tx1"/>
                  </w14:solidFill>
                </w14:textFill>
              </w:rPr>
            </w:pPr>
            <w:r>
              <w:rPr>
                <w:rFonts w:hint="eastAsia"/>
                <w:bCs/>
                <w:color w:val="000000" w:themeColor="text1"/>
                <w:kern w:val="0"/>
                <w:szCs w:val="21"/>
                <w:lang w:bidi="ar"/>
                <w14:textFill>
                  <w14:solidFill>
                    <w14:schemeClr w14:val="tx1"/>
                  </w14:solidFill>
                </w14:textFill>
              </w:rPr>
              <w:t>数量（台）</w:t>
            </w:r>
          </w:p>
        </w:tc>
        <w:tc>
          <w:tcPr>
            <w:tcW w:w="402" w:type="pct"/>
            <w:vMerge w:val="restart"/>
            <w:vAlign w:val="center"/>
          </w:tcPr>
          <w:p w14:paraId="271BFEE1">
            <w:pPr>
              <w:widowControl/>
              <w:jc w:val="center"/>
              <w:textAlignment w:val="center"/>
              <w:rPr>
                <w:bCs/>
                <w:color w:val="000000" w:themeColor="text1"/>
                <w:szCs w:val="21"/>
                <w14:textFill>
                  <w14:solidFill>
                    <w14:schemeClr w14:val="tx1"/>
                  </w14:solidFill>
                </w14:textFill>
              </w:rPr>
            </w:pPr>
            <w:r>
              <w:rPr>
                <w:rFonts w:hint="eastAsia"/>
                <w:bCs/>
                <w:color w:val="000000" w:themeColor="text1"/>
                <w:kern w:val="0"/>
                <w:szCs w:val="21"/>
                <w:lang w:bidi="ar"/>
                <w14:textFill>
                  <w14:solidFill>
                    <w14:schemeClr w14:val="tx1"/>
                  </w14:solidFill>
                </w14:textFill>
              </w:rPr>
              <w:t>单台</w:t>
            </w:r>
            <w:r>
              <w:rPr>
                <w:bCs/>
                <w:color w:val="000000" w:themeColor="text1"/>
                <w:kern w:val="0"/>
                <w:szCs w:val="21"/>
                <w:lang w:bidi="ar"/>
                <w14:textFill>
                  <w14:solidFill>
                    <w14:schemeClr w14:val="tx1"/>
                  </w14:solidFill>
                </w14:textFill>
              </w:rPr>
              <w:t>声源声压级/距声源距离（dB(A)/m）</w:t>
            </w:r>
          </w:p>
        </w:tc>
        <w:tc>
          <w:tcPr>
            <w:tcW w:w="412" w:type="pct"/>
            <w:vMerge w:val="restart"/>
            <w:vAlign w:val="center"/>
          </w:tcPr>
          <w:p w14:paraId="780DCB83">
            <w:pPr>
              <w:widowControl/>
              <w:jc w:val="center"/>
              <w:textAlignment w:val="center"/>
              <w:rPr>
                <w:bCs/>
                <w:color w:val="000000" w:themeColor="text1"/>
                <w:szCs w:val="21"/>
                <w14:textFill>
                  <w14:solidFill>
                    <w14:schemeClr w14:val="tx1"/>
                  </w14:solidFill>
                </w14:textFill>
              </w:rPr>
            </w:pPr>
            <w:r>
              <w:rPr>
                <w:bCs/>
                <w:color w:val="000000" w:themeColor="text1"/>
                <w:kern w:val="0"/>
                <w:szCs w:val="21"/>
                <w:lang w:bidi="ar"/>
                <w14:textFill>
                  <w14:solidFill>
                    <w14:schemeClr w14:val="tx1"/>
                  </w14:solidFill>
                </w14:textFill>
              </w:rPr>
              <w:t>声源控制措施</w:t>
            </w:r>
          </w:p>
        </w:tc>
        <w:tc>
          <w:tcPr>
            <w:tcW w:w="750" w:type="pct"/>
            <w:gridSpan w:val="3"/>
            <w:vAlign w:val="center"/>
          </w:tcPr>
          <w:p w14:paraId="44454F42">
            <w:pPr>
              <w:widowControl/>
              <w:jc w:val="center"/>
              <w:textAlignment w:val="center"/>
              <w:rPr>
                <w:bCs/>
                <w:color w:val="000000" w:themeColor="text1"/>
                <w:szCs w:val="21"/>
                <w14:textFill>
                  <w14:solidFill>
                    <w14:schemeClr w14:val="tx1"/>
                  </w14:solidFill>
                </w14:textFill>
              </w:rPr>
            </w:pPr>
            <w:r>
              <w:rPr>
                <w:bCs/>
                <w:color w:val="000000" w:themeColor="text1"/>
                <w:kern w:val="0"/>
                <w:szCs w:val="21"/>
                <w:lang w:bidi="ar"/>
                <w14:textFill>
                  <w14:solidFill>
                    <w14:schemeClr w14:val="tx1"/>
                  </w14:solidFill>
                </w14:textFill>
              </w:rPr>
              <w:t>空间位置</w:t>
            </w:r>
          </w:p>
        </w:tc>
        <w:tc>
          <w:tcPr>
            <w:tcW w:w="577" w:type="pct"/>
            <w:gridSpan w:val="2"/>
            <w:vMerge w:val="restart"/>
            <w:vAlign w:val="center"/>
          </w:tcPr>
          <w:p w14:paraId="31FE7BC2">
            <w:pPr>
              <w:widowControl/>
              <w:jc w:val="center"/>
              <w:textAlignment w:val="center"/>
              <w:rPr>
                <w:bCs/>
                <w:color w:val="000000" w:themeColor="text1"/>
                <w:szCs w:val="21"/>
                <w14:textFill>
                  <w14:solidFill>
                    <w14:schemeClr w14:val="tx1"/>
                  </w14:solidFill>
                </w14:textFill>
              </w:rPr>
            </w:pPr>
            <w:r>
              <w:rPr>
                <w:bCs/>
                <w:color w:val="000000" w:themeColor="text1"/>
                <w:kern w:val="0"/>
                <w:szCs w:val="21"/>
                <w:lang w:bidi="ar"/>
                <w14:textFill>
                  <w14:solidFill>
                    <w14:schemeClr w14:val="tx1"/>
                  </w14:solidFill>
                </w14:textFill>
              </w:rPr>
              <w:t>距室内边界距离/m</w:t>
            </w:r>
          </w:p>
        </w:tc>
        <w:tc>
          <w:tcPr>
            <w:tcW w:w="358" w:type="pct"/>
            <w:vMerge w:val="restart"/>
            <w:vAlign w:val="center"/>
          </w:tcPr>
          <w:p w14:paraId="0ADE80B8">
            <w:pPr>
              <w:widowControl/>
              <w:jc w:val="center"/>
              <w:textAlignment w:val="center"/>
              <w:rPr>
                <w:bCs/>
                <w:color w:val="000000" w:themeColor="text1"/>
                <w:szCs w:val="21"/>
                <w14:textFill>
                  <w14:solidFill>
                    <w14:schemeClr w14:val="tx1"/>
                  </w14:solidFill>
                </w14:textFill>
              </w:rPr>
            </w:pPr>
            <w:r>
              <w:rPr>
                <w:bCs/>
                <w:color w:val="000000" w:themeColor="text1"/>
                <w:kern w:val="0"/>
                <w:szCs w:val="21"/>
                <w:lang w:bidi="ar"/>
                <w14:textFill>
                  <w14:solidFill>
                    <w14:schemeClr w14:val="tx1"/>
                  </w14:solidFill>
                </w14:textFill>
              </w:rPr>
              <w:t>室内边界声级/dB(A)</w:t>
            </w:r>
          </w:p>
        </w:tc>
        <w:tc>
          <w:tcPr>
            <w:tcW w:w="288" w:type="pct"/>
            <w:vMerge w:val="restart"/>
            <w:vAlign w:val="center"/>
          </w:tcPr>
          <w:p w14:paraId="14FCD203">
            <w:pPr>
              <w:widowControl/>
              <w:jc w:val="center"/>
              <w:textAlignment w:val="center"/>
              <w:rPr>
                <w:bCs/>
                <w:color w:val="000000" w:themeColor="text1"/>
                <w:szCs w:val="21"/>
                <w14:textFill>
                  <w14:solidFill>
                    <w14:schemeClr w14:val="tx1"/>
                  </w14:solidFill>
                </w14:textFill>
              </w:rPr>
            </w:pPr>
            <w:r>
              <w:rPr>
                <w:bCs/>
                <w:color w:val="000000" w:themeColor="text1"/>
                <w:kern w:val="0"/>
                <w:szCs w:val="21"/>
                <w:lang w:bidi="ar"/>
                <w14:textFill>
                  <w14:solidFill>
                    <w14:schemeClr w14:val="tx1"/>
                  </w14:solidFill>
                </w14:textFill>
              </w:rPr>
              <w:t>运行时段</w:t>
            </w:r>
          </w:p>
        </w:tc>
        <w:tc>
          <w:tcPr>
            <w:tcW w:w="316" w:type="pct"/>
            <w:vMerge w:val="restart"/>
            <w:vAlign w:val="center"/>
          </w:tcPr>
          <w:p w14:paraId="42117549">
            <w:pPr>
              <w:widowControl/>
              <w:jc w:val="center"/>
              <w:textAlignment w:val="center"/>
              <w:rPr>
                <w:bCs/>
                <w:color w:val="000000" w:themeColor="text1"/>
                <w:szCs w:val="21"/>
                <w14:textFill>
                  <w14:solidFill>
                    <w14:schemeClr w14:val="tx1"/>
                  </w14:solidFill>
                </w14:textFill>
              </w:rPr>
            </w:pPr>
            <w:r>
              <w:rPr>
                <w:bCs/>
                <w:color w:val="000000" w:themeColor="text1"/>
                <w:kern w:val="0"/>
                <w:szCs w:val="21"/>
                <w:lang w:bidi="ar"/>
                <w14:textFill>
                  <w14:solidFill>
                    <w14:schemeClr w14:val="tx1"/>
                  </w14:solidFill>
                </w14:textFill>
              </w:rPr>
              <w:t>建筑物插入损失/dB(A)</w:t>
            </w:r>
          </w:p>
        </w:tc>
        <w:tc>
          <w:tcPr>
            <w:tcW w:w="651" w:type="pct"/>
            <w:gridSpan w:val="2"/>
            <w:vAlign w:val="center"/>
          </w:tcPr>
          <w:p w14:paraId="32CD5434">
            <w:pPr>
              <w:widowControl/>
              <w:jc w:val="center"/>
              <w:textAlignment w:val="center"/>
              <w:rPr>
                <w:bCs/>
                <w:color w:val="000000" w:themeColor="text1"/>
                <w:szCs w:val="21"/>
                <w14:textFill>
                  <w14:solidFill>
                    <w14:schemeClr w14:val="tx1"/>
                  </w14:solidFill>
                </w14:textFill>
              </w:rPr>
            </w:pPr>
            <w:r>
              <w:rPr>
                <w:bCs/>
                <w:color w:val="000000" w:themeColor="text1"/>
                <w:kern w:val="0"/>
                <w:szCs w:val="21"/>
                <w:lang w:bidi="ar"/>
                <w14:textFill>
                  <w14:solidFill>
                    <w14:schemeClr w14:val="tx1"/>
                  </w14:solidFill>
                </w14:textFill>
              </w:rPr>
              <w:t>建筑物外噪声</w:t>
            </w:r>
          </w:p>
        </w:tc>
      </w:tr>
      <w:tr w14:paraId="784D4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0" w:type="pct"/>
            <w:vMerge w:val="continue"/>
            <w:vAlign w:val="center"/>
          </w:tcPr>
          <w:p w14:paraId="23C07335">
            <w:pPr>
              <w:jc w:val="center"/>
              <w:rPr>
                <w:bCs/>
                <w:color w:val="000000" w:themeColor="text1"/>
                <w:szCs w:val="21"/>
                <w14:textFill>
                  <w14:solidFill>
                    <w14:schemeClr w14:val="tx1"/>
                  </w14:solidFill>
                </w14:textFill>
              </w:rPr>
            </w:pPr>
          </w:p>
        </w:tc>
        <w:tc>
          <w:tcPr>
            <w:tcW w:w="295" w:type="pct"/>
            <w:vMerge w:val="continue"/>
            <w:vAlign w:val="center"/>
          </w:tcPr>
          <w:p w14:paraId="29108C53">
            <w:pPr>
              <w:jc w:val="center"/>
              <w:rPr>
                <w:bCs/>
                <w:color w:val="000000" w:themeColor="text1"/>
                <w:szCs w:val="21"/>
                <w14:textFill>
                  <w14:solidFill>
                    <w14:schemeClr w14:val="tx1"/>
                  </w14:solidFill>
                </w14:textFill>
              </w:rPr>
            </w:pPr>
          </w:p>
        </w:tc>
        <w:tc>
          <w:tcPr>
            <w:tcW w:w="372" w:type="pct"/>
            <w:vMerge w:val="continue"/>
            <w:vAlign w:val="center"/>
          </w:tcPr>
          <w:p w14:paraId="7AE41E58">
            <w:pPr>
              <w:jc w:val="center"/>
              <w:rPr>
                <w:bCs/>
                <w:color w:val="000000" w:themeColor="text1"/>
                <w:szCs w:val="21"/>
                <w14:textFill>
                  <w14:solidFill>
                    <w14:schemeClr w14:val="tx1"/>
                  </w14:solidFill>
                </w14:textFill>
              </w:rPr>
            </w:pPr>
          </w:p>
        </w:tc>
        <w:tc>
          <w:tcPr>
            <w:tcW w:w="373" w:type="pct"/>
            <w:vMerge w:val="continue"/>
            <w:vAlign w:val="center"/>
          </w:tcPr>
          <w:p w14:paraId="1C6D2024">
            <w:pPr>
              <w:jc w:val="center"/>
              <w:rPr>
                <w:bCs/>
                <w:color w:val="000000" w:themeColor="text1"/>
                <w:szCs w:val="21"/>
                <w14:textFill>
                  <w14:solidFill>
                    <w14:schemeClr w14:val="tx1"/>
                  </w14:solidFill>
                </w14:textFill>
              </w:rPr>
            </w:pPr>
          </w:p>
        </w:tc>
        <w:tc>
          <w:tcPr>
            <w:tcW w:w="402" w:type="pct"/>
            <w:vMerge w:val="continue"/>
            <w:vAlign w:val="center"/>
          </w:tcPr>
          <w:p w14:paraId="2176B675">
            <w:pPr>
              <w:jc w:val="center"/>
              <w:rPr>
                <w:bCs/>
                <w:color w:val="000000" w:themeColor="text1"/>
                <w:szCs w:val="21"/>
                <w14:textFill>
                  <w14:solidFill>
                    <w14:schemeClr w14:val="tx1"/>
                  </w14:solidFill>
                </w14:textFill>
              </w:rPr>
            </w:pPr>
          </w:p>
        </w:tc>
        <w:tc>
          <w:tcPr>
            <w:tcW w:w="412" w:type="pct"/>
            <w:vMerge w:val="continue"/>
            <w:vAlign w:val="center"/>
          </w:tcPr>
          <w:p w14:paraId="624274E1">
            <w:pPr>
              <w:jc w:val="center"/>
              <w:rPr>
                <w:bCs/>
                <w:color w:val="000000" w:themeColor="text1"/>
                <w:szCs w:val="21"/>
                <w14:textFill>
                  <w14:solidFill>
                    <w14:schemeClr w14:val="tx1"/>
                  </w14:solidFill>
                </w14:textFill>
              </w:rPr>
            </w:pPr>
          </w:p>
        </w:tc>
        <w:tc>
          <w:tcPr>
            <w:tcW w:w="253" w:type="pct"/>
            <w:vAlign w:val="center"/>
          </w:tcPr>
          <w:p w14:paraId="2A8AB56E">
            <w:pPr>
              <w:widowControl/>
              <w:jc w:val="center"/>
              <w:textAlignment w:val="center"/>
              <w:rPr>
                <w:bCs/>
                <w:color w:val="000000" w:themeColor="text1"/>
                <w:szCs w:val="21"/>
                <w14:textFill>
                  <w14:solidFill>
                    <w14:schemeClr w14:val="tx1"/>
                  </w14:solidFill>
                </w14:textFill>
              </w:rPr>
            </w:pPr>
            <w:r>
              <w:rPr>
                <w:bCs/>
                <w:color w:val="000000" w:themeColor="text1"/>
                <w:kern w:val="0"/>
                <w:szCs w:val="21"/>
                <w:lang w:bidi="ar"/>
                <w14:textFill>
                  <w14:solidFill>
                    <w14:schemeClr w14:val="tx1"/>
                  </w14:solidFill>
                </w14:textFill>
              </w:rPr>
              <w:t>X</w:t>
            </w:r>
          </w:p>
        </w:tc>
        <w:tc>
          <w:tcPr>
            <w:tcW w:w="261" w:type="pct"/>
            <w:vAlign w:val="center"/>
          </w:tcPr>
          <w:p w14:paraId="265F00B3">
            <w:pPr>
              <w:widowControl/>
              <w:jc w:val="center"/>
              <w:textAlignment w:val="center"/>
              <w:rPr>
                <w:bCs/>
                <w:color w:val="000000" w:themeColor="text1"/>
                <w:szCs w:val="21"/>
                <w14:textFill>
                  <w14:solidFill>
                    <w14:schemeClr w14:val="tx1"/>
                  </w14:solidFill>
                </w14:textFill>
              </w:rPr>
            </w:pPr>
            <w:r>
              <w:rPr>
                <w:bCs/>
                <w:color w:val="000000" w:themeColor="text1"/>
                <w:kern w:val="0"/>
                <w:szCs w:val="21"/>
                <w:lang w:bidi="ar"/>
                <w14:textFill>
                  <w14:solidFill>
                    <w14:schemeClr w14:val="tx1"/>
                  </w14:solidFill>
                </w14:textFill>
              </w:rPr>
              <w:t>Y</w:t>
            </w:r>
          </w:p>
        </w:tc>
        <w:tc>
          <w:tcPr>
            <w:tcW w:w="235" w:type="pct"/>
            <w:vAlign w:val="center"/>
          </w:tcPr>
          <w:p w14:paraId="25AA8E4C">
            <w:pPr>
              <w:widowControl/>
              <w:jc w:val="center"/>
              <w:textAlignment w:val="center"/>
              <w:rPr>
                <w:bCs/>
                <w:color w:val="000000" w:themeColor="text1"/>
                <w:szCs w:val="21"/>
                <w14:textFill>
                  <w14:solidFill>
                    <w14:schemeClr w14:val="tx1"/>
                  </w14:solidFill>
                </w14:textFill>
              </w:rPr>
            </w:pPr>
            <w:r>
              <w:rPr>
                <w:bCs/>
                <w:color w:val="000000" w:themeColor="text1"/>
                <w:kern w:val="0"/>
                <w:szCs w:val="21"/>
                <w:lang w:bidi="ar"/>
                <w14:textFill>
                  <w14:solidFill>
                    <w14:schemeClr w14:val="tx1"/>
                  </w14:solidFill>
                </w14:textFill>
              </w:rPr>
              <w:t>Z</w:t>
            </w:r>
          </w:p>
        </w:tc>
        <w:tc>
          <w:tcPr>
            <w:tcW w:w="577" w:type="pct"/>
            <w:gridSpan w:val="2"/>
            <w:vMerge w:val="continue"/>
            <w:vAlign w:val="center"/>
          </w:tcPr>
          <w:p w14:paraId="1B21C716">
            <w:pPr>
              <w:jc w:val="center"/>
              <w:rPr>
                <w:bCs/>
                <w:color w:val="000000" w:themeColor="text1"/>
                <w:szCs w:val="21"/>
                <w14:textFill>
                  <w14:solidFill>
                    <w14:schemeClr w14:val="tx1"/>
                  </w14:solidFill>
                </w14:textFill>
              </w:rPr>
            </w:pPr>
          </w:p>
        </w:tc>
        <w:tc>
          <w:tcPr>
            <w:tcW w:w="358" w:type="pct"/>
            <w:vMerge w:val="continue"/>
            <w:vAlign w:val="center"/>
          </w:tcPr>
          <w:p w14:paraId="79DF69C9">
            <w:pPr>
              <w:jc w:val="center"/>
              <w:rPr>
                <w:bCs/>
                <w:color w:val="000000" w:themeColor="text1"/>
                <w:szCs w:val="21"/>
                <w14:textFill>
                  <w14:solidFill>
                    <w14:schemeClr w14:val="tx1"/>
                  </w14:solidFill>
                </w14:textFill>
              </w:rPr>
            </w:pPr>
          </w:p>
        </w:tc>
        <w:tc>
          <w:tcPr>
            <w:tcW w:w="288" w:type="pct"/>
            <w:vMerge w:val="continue"/>
            <w:vAlign w:val="center"/>
          </w:tcPr>
          <w:p w14:paraId="0AEA3936">
            <w:pPr>
              <w:jc w:val="center"/>
              <w:rPr>
                <w:bCs/>
                <w:color w:val="000000" w:themeColor="text1"/>
                <w:szCs w:val="21"/>
                <w14:textFill>
                  <w14:solidFill>
                    <w14:schemeClr w14:val="tx1"/>
                  </w14:solidFill>
                </w14:textFill>
              </w:rPr>
            </w:pPr>
          </w:p>
        </w:tc>
        <w:tc>
          <w:tcPr>
            <w:tcW w:w="316" w:type="pct"/>
            <w:vMerge w:val="continue"/>
            <w:vAlign w:val="center"/>
          </w:tcPr>
          <w:p w14:paraId="56A18364">
            <w:pPr>
              <w:jc w:val="center"/>
              <w:rPr>
                <w:bCs/>
                <w:color w:val="000000" w:themeColor="text1"/>
                <w:szCs w:val="21"/>
                <w14:textFill>
                  <w14:solidFill>
                    <w14:schemeClr w14:val="tx1"/>
                  </w14:solidFill>
                </w14:textFill>
              </w:rPr>
            </w:pPr>
          </w:p>
        </w:tc>
        <w:tc>
          <w:tcPr>
            <w:tcW w:w="353" w:type="pct"/>
            <w:vAlign w:val="center"/>
          </w:tcPr>
          <w:p w14:paraId="0D3A64B4">
            <w:pPr>
              <w:widowControl/>
              <w:jc w:val="center"/>
              <w:textAlignment w:val="center"/>
              <w:rPr>
                <w:bCs/>
                <w:color w:val="000000" w:themeColor="text1"/>
                <w:szCs w:val="21"/>
                <w14:textFill>
                  <w14:solidFill>
                    <w14:schemeClr w14:val="tx1"/>
                  </w14:solidFill>
                </w14:textFill>
              </w:rPr>
            </w:pPr>
            <w:r>
              <w:rPr>
                <w:bCs/>
                <w:color w:val="000000" w:themeColor="text1"/>
                <w:kern w:val="0"/>
                <w:szCs w:val="21"/>
                <w:lang w:bidi="ar"/>
                <w14:textFill>
                  <w14:solidFill>
                    <w14:schemeClr w14:val="tx1"/>
                  </w14:solidFill>
                </w14:textFill>
              </w:rPr>
              <w:t>声压级/dB(A)</w:t>
            </w:r>
          </w:p>
        </w:tc>
        <w:tc>
          <w:tcPr>
            <w:tcW w:w="297" w:type="pct"/>
            <w:vAlign w:val="center"/>
          </w:tcPr>
          <w:p w14:paraId="14360AE9">
            <w:pPr>
              <w:widowControl/>
              <w:jc w:val="center"/>
              <w:textAlignment w:val="center"/>
              <w:rPr>
                <w:bCs/>
                <w:color w:val="000000" w:themeColor="text1"/>
                <w:szCs w:val="21"/>
                <w14:textFill>
                  <w14:solidFill>
                    <w14:schemeClr w14:val="tx1"/>
                  </w14:solidFill>
                </w14:textFill>
              </w:rPr>
            </w:pPr>
            <w:r>
              <w:rPr>
                <w:bCs/>
                <w:color w:val="000000" w:themeColor="text1"/>
                <w:kern w:val="0"/>
                <w:szCs w:val="21"/>
                <w:lang w:bidi="ar"/>
                <w14:textFill>
                  <w14:solidFill>
                    <w14:schemeClr w14:val="tx1"/>
                  </w14:solidFill>
                </w14:textFill>
              </w:rPr>
              <w:t>建筑物外距离</w:t>
            </w:r>
          </w:p>
        </w:tc>
      </w:tr>
      <w:tr w14:paraId="2DBC1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200" w:type="pct"/>
            <w:vMerge w:val="restart"/>
            <w:vAlign w:val="center"/>
          </w:tcPr>
          <w:p w14:paraId="475C8E87">
            <w:pPr>
              <w:widowControl/>
              <w:jc w:val="center"/>
              <w:textAlignment w:val="center"/>
              <w:rPr>
                <w:bCs/>
                <w:color w:val="000000" w:themeColor="text1"/>
                <w:szCs w:val="21"/>
                <w14:textFill>
                  <w14:solidFill>
                    <w14:schemeClr w14:val="tx1"/>
                  </w14:solidFill>
                </w14:textFill>
              </w:rPr>
            </w:pPr>
            <w:r>
              <w:rPr>
                <w:bCs/>
                <w:color w:val="000000" w:themeColor="text1"/>
                <w:kern w:val="0"/>
                <w:szCs w:val="21"/>
                <w:lang w:bidi="ar"/>
                <w14:textFill>
                  <w14:solidFill>
                    <w14:schemeClr w14:val="tx1"/>
                  </w14:solidFill>
                </w14:textFill>
              </w:rPr>
              <w:t>1</w:t>
            </w:r>
          </w:p>
        </w:tc>
        <w:tc>
          <w:tcPr>
            <w:tcW w:w="295" w:type="pct"/>
            <w:vMerge w:val="restart"/>
            <w:vAlign w:val="center"/>
          </w:tcPr>
          <w:p w14:paraId="44D4AB2F">
            <w:pPr>
              <w:widowControl/>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生产</w:t>
            </w:r>
          </w:p>
          <w:p w14:paraId="2DB7F142">
            <w:pPr>
              <w:widowControl/>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车间</w:t>
            </w:r>
          </w:p>
        </w:tc>
        <w:tc>
          <w:tcPr>
            <w:tcW w:w="372" w:type="pct"/>
            <w:vMerge w:val="restart"/>
            <w:vAlign w:val="center"/>
          </w:tcPr>
          <w:p w14:paraId="04AF39E3">
            <w:pPr>
              <w:widowControl/>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切边机</w:t>
            </w:r>
          </w:p>
        </w:tc>
        <w:tc>
          <w:tcPr>
            <w:tcW w:w="373" w:type="pct"/>
            <w:vMerge w:val="restart"/>
            <w:vAlign w:val="center"/>
          </w:tcPr>
          <w:p w14:paraId="514C62D3">
            <w:pPr>
              <w:widowControl/>
              <w:jc w:val="center"/>
              <w:textAlignment w:val="center"/>
              <w:rPr>
                <w:bCs/>
                <w:color w:val="000000" w:themeColor="text1"/>
                <w:kern w:val="0"/>
                <w:szCs w:val="21"/>
                <w:lang w:bidi="ar"/>
                <w14:textFill>
                  <w14:solidFill>
                    <w14:schemeClr w14:val="tx1"/>
                  </w14:solidFill>
                </w14:textFill>
              </w:rPr>
            </w:pPr>
            <w:r>
              <w:rPr>
                <w:rFonts w:hint="eastAsia"/>
                <w:bCs/>
                <w:color w:val="000000" w:themeColor="text1"/>
                <w:kern w:val="0"/>
                <w:szCs w:val="21"/>
                <w:lang w:bidi="ar"/>
                <w14:textFill>
                  <w14:solidFill>
                    <w14:schemeClr w14:val="tx1"/>
                  </w14:solidFill>
                </w14:textFill>
              </w:rPr>
              <w:t>1</w:t>
            </w:r>
          </w:p>
        </w:tc>
        <w:tc>
          <w:tcPr>
            <w:tcW w:w="402" w:type="pct"/>
            <w:vMerge w:val="restart"/>
            <w:vAlign w:val="center"/>
          </w:tcPr>
          <w:p w14:paraId="7A781CAE">
            <w:pPr>
              <w:widowControl/>
              <w:jc w:val="center"/>
              <w:textAlignment w:val="center"/>
              <w:rPr>
                <w:bCs/>
                <w:color w:val="000000" w:themeColor="text1"/>
                <w:szCs w:val="21"/>
                <w14:textFill>
                  <w14:solidFill>
                    <w14:schemeClr w14:val="tx1"/>
                  </w14:solidFill>
                </w14:textFill>
              </w:rPr>
            </w:pPr>
            <w:r>
              <w:rPr>
                <w:rFonts w:hint="eastAsia"/>
                <w:bCs/>
                <w:color w:val="000000" w:themeColor="text1"/>
                <w:kern w:val="0"/>
                <w:szCs w:val="21"/>
                <w:lang w:bidi="ar"/>
                <w14:textFill>
                  <w14:solidFill>
                    <w14:schemeClr w14:val="tx1"/>
                  </w14:solidFill>
                </w14:textFill>
              </w:rPr>
              <w:t>80</w:t>
            </w:r>
            <w:r>
              <w:rPr>
                <w:bCs/>
                <w:color w:val="000000" w:themeColor="text1"/>
                <w:kern w:val="0"/>
                <w:szCs w:val="21"/>
                <w:lang w:bidi="ar"/>
                <w14:textFill>
                  <w14:solidFill>
                    <w14:schemeClr w14:val="tx1"/>
                  </w14:solidFill>
                </w14:textFill>
              </w:rPr>
              <w:t>/1</w:t>
            </w:r>
          </w:p>
        </w:tc>
        <w:tc>
          <w:tcPr>
            <w:tcW w:w="412" w:type="pct"/>
            <w:vMerge w:val="restart"/>
            <w:vAlign w:val="center"/>
          </w:tcPr>
          <w:p w14:paraId="6CF12BDB">
            <w:pPr>
              <w:widowControl/>
              <w:jc w:val="center"/>
              <w:textAlignment w:val="center"/>
              <w:rPr>
                <w:bCs/>
                <w:color w:val="000000" w:themeColor="text1"/>
                <w:kern w:val="0"/>
                <w:szCs w:val="21"/>
                <w:lang w:bidi="ar"/>
                <w14:textFill>
                  <w14:solidFill>
                    <w14:schemeClr w14:val="tx1"/>
                  </w14:solidFill>
                </w14:textFill>
              </w:rPr>
            </w:pPr>
            <w:r>
              <w:rPr>
                <w:bCs/>
                <w:color w:val="000000" w:themeColor="text1"/>
                <w:kern w:val="0"/>
                <w:szCs w:val="21"/>
                <w:lang w:bidi="ar"/>
                <w14:textFill>
                  <w14:solidFill>
                    <w14:schemeClr w14:val="tx1"/>
                  </w14:solidFill>
                </w14:textFill>
              </w:rPr>
              <w:t>低噪声设备、合理布局、隔声、减振</w:t>
            </w:r>
          </w:p>
          <w:p w14:paraId="7B2C591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位于空压机房内</w:t>
            </w:r>
          </w:p>
        </w:tc>
        <w:tc>
          <w:tcPr>
            <w:tcW w:w="253" w:type="pct"/>
            <w:vMerge w:val="restart"/>
            <w:vAlign w:val="center"/>
          </w:tcPr>
          <w:p w14:paraId="6F626373">
            <w:pPr>
              <w:widowControl/>
              <w:jc w:val="center"/>
              <w:textAlignment w:val="center"/>
              <w:rPr>
                <w:bCs/>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23.8</w:t>
            </w:r>
          </w:p>
        </w:tc>
        <w:tc>
          <w:tcPr>
            <w:tcW w:w="261" w:type="pct"/>
            <w:vMerge w:val="restart"/>
            <w:vAlign w:val="center"/>
          </w:tcPr>
          <w:p w14:paraId="2C8E377A">
            <w:pPr>
              <w:widowControl/>
              <w:jc w:val="center"/>
              <w:textAlignment w:val="center"/>
              <w:rPr>
                <w:bCs/>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36</w:t>
            </w:r>
          </w:p>
        </w:tc>
        <w:tc>
          <w:tcPr>
            <w:tcW w:w="235" w:type="pct"/>
            <w:vMerge w:val="restart"/>
            <w:vAlign w:val="center"/>
          </w:tcPr>
          <w:p w14:paraId="66F3112B">
            <w:pPr>
              <w:widowControl/>
              <w:jc w:val="center"/>
              <w:textAlignment w:val="center"/>
              <w:rPr>
                <w:bCs/>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56" w:type="pct"/>
            <w:vAlign w:val="center"/>
          </w:tcPr>
          <w:p w14:paraId="15E69443">
            <w:pPr>
              <w:widowControl/>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东</w:t>
            </w:r>
          </w:p>
        </w:tc>
        <w:tc>
          <w:tcPr>
            <w:tcW w:w="321" w:type="pct"/>
            <w:vAlign w:val="center"/>
          </w:tcPr>
          <w:p w14:paraId="49D2888F">
            <w:pPr>
              <w:widowControl/>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40.9</w:t>
            </w:r>
          </w:p>
        </w:tc>
        <w:tc>
          <w:tcPr>
            <w:tcW w:w="358" w:type="pct"/>
            <w:vAlign w:val="center"/>
          </w:tcPr>
          <w:p w14:paraId="2CCDB4F6">
            <w:pPr>
              <w:widowControl/>
              <w:jc w:val="center"/>
              <w:textAlignment w:val="bottom"/>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42.8</w:t>
            </w:r>
          </w:p>
        </w:tc>
        <w:tc>
          <w:tcPr>
            <w:tcW w:w="288" w:type="pct"/>
            <w:vMerge w:val="restart"/>
            <w:vAlign w:val="center"/>
          </w:tcPr>
          <w:p w14:paraId="6AA40121">
            <w:pPr>
              <w:widowControl/>
              <w:jc w:val="center"/>
              <w:textAlignment w:val="center"/>
              <w:rPr>
                <w:bCs/>
                <w:color w:val="000000" w:themeColor="text1"/>
                <w:szCs w:val="21"/>
                <w14:textFill>
                  <w14:solidFill>
                    <w14:schemeClr w14:val="tx1"/>
                  </w14:solidFill>
                </w14:textFill>
              </w:rPr>
            </w:pPr>
            <w:r>
              <w:rPr>
                <w:bCs/>
                <w:color w:val="000000" w:themeColor="text1"/>
                <w:kern w:val="0"/>
                <w:szCs w:val="21"/>
                <w:lang w:bidi="ar"/>
                <w14:textFill>
                  <w14:solidFill>
                    <w14:schemeClr w14:val="tx1"/>
                  </w14:solidFill>
                </w14:textFill>
              </w:rPr>
              <w:t>8h/d</w:t>
            </w:r>
          </w:p>
        </w:tc>
        <w:tc>
          <w:tcPr>
            <w:tcW w:w="316" w:type="pct"/>
            <w:vMerge w:val="restart"/>
            <w:vAlign w:val="center"/>
          </w:tcPr>
          <w:p w14:paraId="30CC3EEF">
            <w:pPr>
              <w:widowControl/>
              <w:jc w:val="center"/>
              <w:textAlignment w:val="center"/>
              <w:rPr>
                <w:bCs/>
                <w:color w:val="000000" w:themeColor="text1"/>
                <w:szCs w:val="21"/>
                <w14:textFill>
                  <w14:solidFill>
                    <w14:schemeClr w14:val="tx1"/>
                  </w14:solidFill>
                </w14:textFill>
              </w:rPr>
            </w:pPr>
            <w:r>
              <w:rPr>
                <w:bCs/>
                <w:color w:val="000000" w:themeColor="text1"/>
                <w:kern w:val="0"/>
                <w:szCs w:val="21"/>
                <w:lang w:bidi="ar"/>
                <w14:textFill>
                  <w14:solidFill>
                    <w14:schemeClr w14:val="tx1"/>
                  </w14:solidFill>
                </w14:textFill>
              </w:rPr>
              <w:t>20</w:t>
            </w:r>
          </w:p>
        </w:tc>
        <w:tc>
          <w:tcPr>
            <w:tcW w:w="353" w:type="pct"/>
            <w:vAlign w:val="center"/>
          </w:tcPr>
          <w:p w14:paraId="2697188A">
            <w:pPr>
              <w:widowControl/>
              <w:jc w:val="center"/>
              <w:textAlignment w:val="center"/>
              <w:rPr>
                <w:bCs/>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w:t>
            </w:r>
            <w:r>
              <w:rPr>
                <w:rFonts w:hint="eastAsia"/>
                <w:color w:val="000000" w:themeColor="text1"/>
                <w:kern w:val="0"/>
                <w:szCs w:val="21"/>
                <w:lang w:bidi="ar"/>
                <w14:textFill>
                  <w14:solidFill>
                    <w14:schemeClr w14:val="tx1"/>
                  </w14:solidFill>
                </w14:textFill>
              </w:rPr>
              <w:t>2</w:t>
            </w:r>
            <w:r>
              <w:rPr>
                <w:color w:val="000000" w:themeColor="text1"/>
                <w:kern w:val="0"/>
                <w:szCs w:val="21"/>
                <w:lang w:bidi="ar"/>
                <w14:textFill>
                  <w14:solidFill>
                    <w14:schemeClr w14:val="tx1"/>
                  </w14:solidFill>
                </w14:textFill>
              </w:rPr>
              <w:t>.8</w:t>
            </w:r>
          </w:p>
        </w:tc>
        <w:tc>
          <w:tcPr>
            <w:tcW w:w="297" w:type="pct"/>
            <w:vMerge w:val="restart"/>
            <w:vAlign w:val="center"/>
          </w:tcPr>
          <w:p w14:paraId="0D952513">
            <w:pPr>
              <w:widowControl/>
              <w:jc w:val="center"/>
              <w:textAlignment w:val="center"/>
              <w:rPr>
                <w:bCs/>
                <w:color w:val="000000" w:themeColor="text1"/>
                <w:szCs w:val="21"/>
                <w14:textFill>
                  <w14:solidFill>
                    <w14:schemeClr w14:val="tx1"/>
                  </w14:solidFill>
                </w14:textFill>
              </w:rPr>
            </w:pPr>
            <w:r>
              <w:rPr>
                <w:bCs/>
                <w:color w:val="000000" w:themeColor="text1"/>
                <w:kern w:val="0"/>
                <w:szCs w:val="21"/>
                <w:lang w:bidi="ar"/>
                <w14:textFill>
                  <w14:solidFill>
                    <w14:schemeClr w14:val="tx1"/>
                  </w14:solidFill>
                </w14:textFill>
              </w:rPr>
              <w:t>1m</w:t>
            </w:r>
          </w:p>
        </w:tc>
      </w:tr>
      <w:tr w14:paraId="0488F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200" w:type="pct"/>
            <w:vMerge w:val="continue"/>
            <w:vAlign w:val="center"/>
          </w:tcPr>
          <w:p w14:paraId="23471DA2">
            <w:pPr>
              <w:widowControl/>
              <w:jc w:val="center"/>
              <w:textAlignment w:val="center"/>
              <w:rPr>
                <w:color w:val="000000" w:themeColor="text1"/>
                <w:szCs w:val="21"/>
                <w14:textFill>
                  <w14:solidFill>
                    <w14:schemeClr w14:val="tx1"/>
                  </w14:solidFill>
                </w14:textFill>
              </w:rPr>
            </w:pPr>
          </w:p>
        </w:tc>
        <w:tc>
          <w:tcPr>
            <w:tcW w:w="295" w:type="pct"/>
            <w:vMerge w:val="continue"/>
            <w:vAlign w:val="center"/>
          </w:tcPr>
          <w:p w14:paraId="7A488AAB">
            <w:pPr>
              <w:widowControl/>
              <w:jc w:val="center"/>
              <w:textAlignment w:val="center"/>
              <w:rPr>
                <w:color w:val="000000" w:themeColor="text1"/>
                <w:szCs w:val="21"/>
                <w14:textFill>
                  <w14:solidFill>
                    <w14:schemeClr w14:val="tx1"/>
                  </w14:solidFill>
                </w14:textFill>
              </w:rPr>
            </w:pPr>
          </w:p>
        </w:tc>
        <w:tc>
          <w:tcPr>
            <w:tcW w:w="372" w:type="pct"/>
            <w:vMerge w:val="continue"/>
            <w:vAlign w:val="center"/>
          </w:tcPr>
          <w:p w14:paraId="4BFCB283">
            <w:pPr>
              <w:widowControl/>
              <w:jc w:val="center"/>
              <w:textAlignment w:val="center"/>
              <w:rPr>
                <w:color w:val="000000" w:themeColor="text1"/>
                <w:szCs w:val="21"/>
                <w14:textFill>
                  <w14:solidFill>
                    <w14:schemeClr w14:val="tx1"/>
                  </w14:solidFill>
                </w14:textFill>
              </w:rPr>
            </w:pPr>
          </w:p>
        </w:tc>
        <w:tc>
          <w:tcPr>
            <w:tcW w:w="373" w:type="pct"/>
            <w:vMerge w:val="continue"/>
            <w:vAlign w:val="center"/>
          </w:tcPr>
          <w:p w14:paraId="3859371D">
            <w:pPr>
              <w:widowControl/>
              <w:jc w:val="center"/>
              <w:textAlignment w:val="center"/>
              <w:rPr>
                <w:color w:val="000000" w:themeColor="text1"/>
                <w:szCs w:val="21"/>
                <w14:textFill>
                  <w14:solidFill>
                    <w14:schemeClr w14:val="tx1"/>
                  </w14:solidFill>
                </w14:textFill>
              </w:rPr>
            </w:pPr>
          </w:p>
        </w:tc>
        <w:tc>
          <w:tcPr>
            <w:tcW w:w="402" w:type="pct"/>
            <w:vMerge w:val="continue"/>
            <w:vAlign w:val="center"/>
          </w:tcPr>
          <w:p w14:paraId="51A4201C">
            <w:pPr>
              <w:widowControl/>
              <w:jc w:val="center"/>
              <w:textAlignment w:val="center"/>
              <w:rPr>
                <w:color w:val="000000" w:themeColor="text1"/>
                <w:szCs w:val="21"/>
                <w14:textFill>
                  <w14:solidFill>
                    <w14:schemeClr w14:val="tx1"/>
                  </w14:solidFill>
                </w14:textFill>
              </w:rPr>
            </w:pPr>
          </w:p>
        </w:tc>
        <w:tc>
          <w:tcPr>
            <w:tcW w:w="412" w:type="pct"/>
            <w:vMerge w:val="continue"/>
            <w:vAlign w:val="center"/>
          </w:tcPr>
          <w:p w14:paraId="2070C471">
            <w:pPr>
              <w:widowControl/>
              <w:jc w:val="center"/>
              <w:textAlignment w:val="center"/>
              <w:rPr>
                <w:color w:val="000000" w:themeColor="text1"/>
                <w:szCs w:val="21"/>
                <w14:textFill>
                  <w14:solidFill>
                    <w14:schemeClr w14:val="tx1"/>
                  </w14:solidFill>
                </w14:textFill>
              </w:rPr>
            </w:pPr>
          </w:p>
        </w:tc>
        <w:tc>
          <w:tcPr>
            <w:tcW w:w="253" w:type="pct"/>
            <w:vMerge w:val="continue"/>
            <w:vAlign w:val="center"/>
          </w:tcPr>
          <w:p w14:paraId="212CD69B">
            <w:pPr>
              <w:widowControl/>
              <w:jc w:val="center"/>
              <w:textAlignment w:val="center"/>
              <w:rPr>
                <w:color w:val="000000" w:themeColor="text1"/>
                <w:szCs w:val="21"/>
                <w14:textFill>
                  <w14:solidFill>
                    <w14:schemeClr w14:val="tx1"/>
                  </w14:solidFill>
                </w14:textFill>
              </w:rPr>
            </w:pPr>
          </w:p>
        </w:tc>
        <w:tc>
          <w:tcPr>
            <w:tcW w:w="261" w:type="pct"/>
            <w:vMerge w:val="continue"/>
            <w:vAlign w:val="center"/>
          </w:tcPr>
          <w:p w14:paraId="5031AA96">
            <w:pPr>
              <w:widowControl/>
              <w:jc w:val="center"/>
              <w:textAlignment w:val="center"/>
              <w:rPr>
                <w:color w:val="000000" w:themeColor="text1"/>
                <w:szCs w:val="21"/>
                <w14:textFill>
                  <w14:solidFill>
                    <w14:schemeClr w14:val="tx1"/>
                  </w14:solidFill>
                </w14:textFill>
              </w:rPr>
            </w:pPr>
          </w:p>
        </w:tc>
        <w:tc>
          <w:tcPr>
            <w:tcW w:w="235" w:type="pct"/>
            <w:vMerge w:val="continue"/>
            <w:vAlign w:val="center"/>
          </w:tcPr>
          <w:p w14:paraId="1C6A11C3">
            <w:pPr>
              <w:widowControl/>
              <w:jc w:val="center"/>
              <w:textAlignment w:val="center"/>
              <w:rPr>
                <w:color w:val="000000" w:themeColor="text1"/>
                <w:szCs w:val="21"/>
                <w14:textFill>
                  <w14:solidFill>
                    <w14:schemeClr w14:val="tx1"/>
                  </w14:solidFill>
                </w14:textFill>
              </w:rPr>
            </w:pPr>
          </w:p>
        </w:tc>
        <w:tc>
          <w:tcPr>
            <w:tcW w:w="256" w:type="pct"/>
            <w:vAlign w:val="center"/>
          </w:tcPr>
          <w:p w14:paraId="2C38347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南</w:t>
            </w:r>
          </w:p>
        </w:tc>
        <w:tc>
          <w:tcPr>
            <w:tcW w:w="321" w:type="pct"/>
            <w:vAlign w:val="center"/>
          </w:tcPr>
          <w:p w14:paraId="03409B4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19.3</w:t>
            </w:r>
          </w:p>
        </w:tc>
        <w:tc>
          <w:tcPr>
            <w:tcW w:w="358" w:type="pct"/>
            <w:vAlign w:val="center"/>
          </w:tcPr>
          <w:p w14:paraId="6091F6E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45.9</w:t>
            </w:r>
          </w:p>
        </w:tc>
        <w:tc>
          <w:tcPr>
            <w:tcW w:w="288" w:type="pct"/>
            <w:vMerge w:val="continue"/>
            <w:vAlign w:val="center"/>
          </w:tcPr>
          <w:p w14:paraId="5AB96B96">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16613369">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29FDF56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25.9</w:t>
            </w:r>
          </w:p>
        </w:tc>
        <w:tc>
          <w:tcPr>
            <w:tcW w:w="297" w:type="pct"/>
            <w:vMerge w:val="continue"/>
            <w:vAlign w:val="center"/>
          </w:tcPr>
          <w:p w14:paraId="0EBD0582">
            <w:pPr>
              <w:widowControl/>
              <w:jc w:val="center"/>
              <w:textAlignment w:val="center"/>
              <w:rPr>
                <w:color w:val="000000" w:themeColor="text1"/>
                <w:kern w:val="0"/>
                <w:szCs w:val="21"/>
                <w:lang w:bidi="ar"/>
                <w14:textFill>
                  <w14:solidFill>
                    <w14:schemeClr w14:val="tx1"/>
                  </w14:solidFill>
                </w14:textFill>
              </w:rPr>
            </w:pPr>
          </w:p>
        </w:tc>
      </w:tr>
      <w:tr w14:paraId="5EB1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200" w:type="pct"/>
            <w:vMerge w:val="continue"/>
            <w:vAlign w:val="center"/>
          </w:tcPr>
          <w:p w14:paraId="15174177">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3837299A">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3743DBB4">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41504B4D">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4065AAAE">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1751A9A8">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32E660B5">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4B18CEF4">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11C84042">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4A55E0B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西</w:t>
            </w:r>
          </w:p>
        </w:tc>
        <w:tc>
          <w:tcPr>
            <w:tcW w:w="321" w:type="pct"/>
            <w:vAlign w:val="center"/>
          </w:tcPr>
          <w:p w14:paraId="5B9BBEC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24.1</w:t>
            </w:r>
          </w:p>
        </w:tc>
        <w:tc>
          <w:tcPr>
            <w:tcW w:w="358" w:type="pct"/>
            <w:vAlign w:val="center"/>
          </w:tcPr>
          <w:p w14:paraId="00F2A56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50.6</w:t>
            </w:r>
          </w:p>
        </w:tc>
        <w:tc>
          <w:tcPr>
            <w:tcW w:w="288" w:type="pct"/>
            <w:vMerge w:val="continue"/>
            <w:vAlign w:val="center"/>
          </w:tcPr>
          <w:p w14:paraId="77BFEA01">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18813229">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2F6E0F69">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30.6</w:t>
            </w:r>
          </w:p>
        </w:tc>
        <w:tc>
          <w:tcPr>
            <w:tcW w:w="297" w:type="pct"/>
            <w:vMerge w:val="continue"/>
            <w:vAlign w:val="center"/>
          </w:tcPr>
          <w:p w14:paraId="2C51F1AF">
            <w:pPr>
              <w:widowControl/>
              <w:jc w:val="center"/>
              <w:textAlignment w:val="center"/>
              <w:rPr>
                <w:color w:val="000000" w:themeColor="text1"/>
                <w:kern w:val="0"/>
                <w:szCs w:val="21"/>
                <w:lang w:bidi="ar"/>
                <w14:textFill>
                  <w14:solidFill>
                    <w14:schemeClr w14:val="tx1"/>
                  </w14:solidFill>
                </w14:textFill>
              </w:rPr>
            </w:pPr>
          </w:p>
        </w:tc>
      </w:tr>
      <w:tr w14:paraId="0A5E0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200" w:type="pct"/>
            <w:vMerge w:val="continue"/>
            <w:vAlign w:val="center"/>
          </w:tcPr>
          <w:p w14:paraId="5B5902BC">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00CAD977">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010564AE">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46F40E66">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1BD94452">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791EC02C">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2BBF55A4">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66453F94">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09A50A27">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1B83378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北</w:t>
            </w:r>
          </w:p>
        </w:tc>
        <w:tc>
          <w:tcPr>
            <w:tcW w:w="321" w:type="pct"/>
            <w:vAlign w:val="center"/>
          </w:tcPr>
          <w:p w14:paraId="13F6538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16.6</w:t>
            </w:r>
          </w:p>
        </w:tc>
        <w:tc>
          <w:tcPr>
            <w:tcW w:w="358" w:type="pct"/>
            <w:vAlign w:val="center"/>
          </w:tcPr>
          <w:p w14:paraId="6BEFCDF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46.8</w:t>
            </w:r>
          </w:p>
        </w:tc>
        <w:tc>
          <w:tcPr>
            <w:tcW w:w="288" w:type="pct"/>
            <w:vMerge w:val="continue"/>
            <w:vAlign w:val="center"/>
          </w:tcPr>
          <w:p w14:paraId="69BE6296">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47D9021D">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6B32E268">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26.8</w:t>
            </w:r>
          </w:p>
        </w:tc>
        <w:tc>
          <w:tcPr>
            <w:tcW w:w="297" w:type="pct"/>
            <w:vMerge w:val="continue"/>
            <w:vAlign w:val="center"/>
          </w:tcPr>
          <w:p w14:paraId="1A24A1C0">
            <w:pPr>
              <w:widowControl/>
              <w:jc w:val="center"/>
              <w:textAlignment w:val="center"/>
              <w:rPr>
                <w:color w:val="000000" w:themeColor="text1"/>
                <w:kern w:val="0"/>
                <w:szCs w:val="21"/>
                <w:lang w:bidi="ar"/>
                <w14:textFill>
                  <w14:solidFill>
                    <w14:schemeClr w14:val="tx1"/>
                  </w14:solidFill>
                </w14:textFill>
              </w:rPr>
            </w:pPr>
          </w:p>
        </w:tc>
      </w:tr>
      <w:tr w14:paraId="08C8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0" w:type="pct"/>
            <w:vMerge w:val="restart"/>
            <w:vAlign w:val="center"/>
          </w:tcPr>
          <w:p w14:paraId="53540E61">
            <w:pPr>
              <w:widowControl/>
              <w:jc w:val="center"/>
              <w:textAlignment w:val="center"/>
              <w:rPr>
                <w:color w:val="000000" w:themeColor="text1"/>
                <w:kern w:val="0"/>
                <w:szCs w:val="21"/>
                <w:lang w:bidi="ar"/>
                <w14:textFill>
                  <w14:solidFill>
                    <w14:schemeClr w14:val="tx1"/>
                  </w14:solidFill>
                </w14:textFill>
              </w:rPr>
            </w:pPr>
            <w:r>
              <w:rPr>
                <w:rFonts w:hint="eastAsia"/>
                <w:bCs/>
                <w:color w:val="000000" w:themeColor="text1"/>
                <w:kern w:val="0"/>
                <w:szCs w:val="21"/>
                <w:lang w:bidi="ar"/>
                <w14:textFill>
                  <w14:solidFill>
                    <w14:schemeClr w14:val="tx1"/>
                  </w14:solidFill>
                </w14:textFill>
              </w:rPr>
              <w:t>2</w:t>
            </w:r>
          </w:p>
        </w:tc>
        <w:tc>
          <w:tcPr>
            <w:tcW w:w="295" w:type="pct"/>
            <w:vMerge w:val="continue"/>
            <w:vAlign w:val="center"/>
          </w:tcPr>
          <w:p w14:paraId="5AB86EE3">
            <w:pPr>
              <w:jc w:val="center"/>
              <w:rPr>
                <w:bCs/>
                <w:color w:val="000000" w:themeColor="text1"/>
                <w:szCs w:val="21"/>
                <w14:textFill>
                  <w14:solidFill>
                    <w14:schemeClr w14:val="tx1"/>
                  </w14:solidFill>
                </w14:textFill>
              </w:rPr>
            </w:pPr>
          </w:p>
        </w:tc>
        <w:tc>
          <w:tcPr>
            <w:tcW w:w="372" w:type="pct"/>
            <w:vMerge w:val="restart"/>
            <w:vAlign w:val="center"/>
          </w:tcPr>
          <w:p w14:paraId="7082D786">
            <w:pPr>
              <w:widowControl/>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切边机</w:t>
            </w:r>
          </w:p>
        </w:tc>
        <w:tc>
          <w:tcPr>
            <w:tcW w:w="373" w:type="pct"/>
            <w:vMerge w:val="restart"/>
            <w:vAlign w:val="center"/>
          </w:tcPr>
          <w:p w14:paraId="66932072">
            <w:pPr>
              <w:widowControl/>
              <w:jc w:val="center"/>
              <w:textAlignment w:val="center"/>
              <w:rPr>
                <w:bCs/>
                <w:color w:val="000000" w:themeColor="text1"/>
                <w:kern w:val="0"/>
                <w:szCs w:val="21"/>
                <w:lang w:bidi="ar"/>
                <w14:textFill>
                  <w14:solidFill>
                    <w14:schemeClr w14:val="tx1"/>
                  </w14:solidFill>
                </w14:textFill>
              </w:rPr>
            </w:pPr>
            <w:r>
              <w:rPr>
                <w:rFonts w:hint="eastAsia"/>
                <w:bCs/>
                <w:color w:val="000000" w:themeColor="text1"/>
                <w:kern w:val="0"/>
                <w:szCs w:val="21"/>
                <w:lang w:bidi="ar"/>
                <w14:textFill>
                  <w14:solidFill>
                    <w14:schemeClr w14:val="tx1"/>
                  </w14:solidFill>
                </w14:textFill>
              </w:rPr>
              <w:t>1</w:t>
            </w:r>
          </w:p>
        </w:tc>
        <w:tc>
          <w:tcPr>
            <w:tcW w:w="402" w:type="pct"/>
            <w:vMerge w:val="restart"/>
            <w:vAlign w:val="center"/>
          </w:tcPr>
          <w:p w14:paraId="35509D7E">
            <w:pPr>
              <w:widowControl/>
              <w:jc w:val="center"/>
              <w:textAlignment w:val="center"/>
              <w:rPr>
                <w:bCs/>
                <w:color w:val="000000" w:themeColor="text1"/>
                <w:szCs w:val="21"/>
                <w14:textFill>
                  <w14:solidFill>
                    <w14:schemeClr w14:val="tx1"/>
                  </w14:solidFill>
                </w14:textFill>
              </w:rPr>
            </w:pPr>
            <w:r>
              <w:rPr>
                <w:rFonts w:hint="eastAsia"/>
                <w:bCs/>
                <w:color w:val="000000" w:themeColor="text1"/>
                <w:kern w:val="0"/>
                <w:szCs w:val="21"/>
                <w:lang w:bidi="ar"/>
                <w14:textFill>
                  <w14:solidFill>
                    <w14:schemeClr w14:val="tx1"/>
                  </w14:solidFill>
                </w14:textFill>
              </w:rPr>
              <w:t>80</w:t>
            </w:r>
            <w:r>
              <w:rPr>
                <w:bCs/>
                <w:color w:val="000000" w:themeColor="text1"/>
                <w:kern w:val="0"/>
                <w:szCs w:val="21"/>
                <w:lang w:bidi="ar"/>
                <w14:textFill>
                  <w14:solidFill>
                    <w14:schemeClr w14:val="tx1"/>
                  </w14:solidFill>
                </w14:textFill>
              </w:rPr>
              <w:t>/1</w:t>
            </w:r>
          </w:p>
        </w:tc>
        <w:tc>
          <w:tcPr>
            <w:tcW w:w="412" w:type="pct"/>
            <w:vMerge w:val="continue"/>
            <w:vAlign w:val="center"/>
          </w:tcPr>
          <w:p w14:paraId="70B6A9B6">
            <w:pPr>
              <w:jc w:val="center"/>
              <w:rPr>
                <w:bCs/>
                <w:color w:val="000000" w:themeColor="text1"/>
                <w:szCs w:val="21"/>
                <w14:textFill>
                  <w14:solidFill>
                    <w14:schemeClr w14:val="tx1"/>
                  </w14:solidFill>
                </w14:textFill>
              </w:rPr>
            </w:pPr>
          </w:p>
        </w:tc>
        <w:tc>
          <w:tcPr>
            <w:tcW w:w="253" w:type="pct"/>
            <w:vMerge w:val="restart"/>
            <w:vAlign w:val="center"/>
          </w:tcPr>
          <w:p w14:paraId="2A999B23">
            <w:pPr>
              <w:widowControl/>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23.8</w:t>
            </w:r>
          </w:p>
        </w:tc>
        <w:tc>
          <w:tcPr>
            <w:tcW w:w="261" w:type="pct"/>
            <w:vMerge w:val="restart"/>
            <w:vAlign w:val="center"/>
          </w:tcPr>
          <w:p w14:paraId="61E15678">
            <w:pPr>
              <w:widowControl/>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36</w:t>
            </w:r>
          </w:p>
        </w:tc>
        <w:tc>
          <w:tcPr>
            <w:tcW w:w="235" w:type="pct"/>
            <w:vMerge w:val="restart"/>
            <w:vAlign w:val="center"/>
          </w:tcPr>
          <w:p w14:paraId="1CBF21BF">
            <w:pPr>
              <w:widowControl/>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1.5</w:t>
            </w:r>
          </w:p>
        </w:tc>
        <w:tc>
          <w:tcPr>
            <w:tcW w:w="256" w:type="pct"/>
            <w:vAlign w:val="center"/>
          </w:tcPr>
          <w:p w14:paraId="6B7E624B">
            <w:pPr>
              <w:widowControl/>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东</w:t>
            </w:r>
          </w:p>
        </w:tc>
        <w:tc>
          <w:tcPr>
            <w:tcW w:w="321" w:type="pct"/>
            <w:vAlign w:val="center"/>
          </w:tcPr>
          <w:p w14:paraId="6A8DC324">
            <w:pPr>
              <w:widowControl/>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36.7</w:t>
            </w:r>
          </w:p>
        </w:tc>
        <w:tc>
          <w:tcPr>
            <w:tcW w:w="358" w:type="pct"/>
            <w:vAlign w:val="center"/>
          </w:tcPr>
          <w:p w14:paraId="5B842B7F">
            <w:pPr>
              <w:widowControl/>
              <w:jc w:val="center"/>
              <w:textAlignment w:val="bottom"/>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43.7</w:t>
            </w:r>
          </w:p>
        </w:tc>
        <w:tc>
          <w:tcPr>
            <w:tcW w:w="288" w:type="pct"/>
            <w:vMerge w:val="continue"/>
            <w:vAlign w:val="center"/>
          </w:tcPr>
          <w:p w14:paraId="788584CB">
            <w:pPr>
              <w:jc w:val="center"/>
              <w:rPr>
                <w:bCs/>
                <w:color w:val="000000" w:themeColor="text1"/>
                <w:szCs w:val="21"/>
                <w14:textFill>
                  <w14:solidFill>
                    <w14:schemeClr w14:val="tx1"/>
                  </w14:solidFill>
                </w14:textFill>
              </w:rPr>
            </w:pPr>
          </w:p>
        </w:tc>
        <w:tc>
          <w:tcPr>
            <w:tcW w:w="316" w:type="pct"/>
            <w:vMerge w:val="continue"/>
            <w:vAlign w:val="center"/>
          </w:tcPr>
          <w:p w14:paraId="354461E6">
            <w:pPr>
              <w:jc w:val="center"/>
              <w:rPr>
                <w:bCs/>
                <w:color w:val="000000" w:themeColor="text1"/>
                <w:szCs w:val="21"/>
                <w14:textFill>
                  <w14:solidFill>
                    <w14:schemeClr w14:val="tx1"/>
                  </w14:solidFill>
                </w14:textFill>
              </w:rPr>
            </w:pPr>
          </w:p>
        </w:tc>
        <w:tc>
          <w:tcPr>
            <w:tcW w:w="353" w:type="pct"/>
            <w:vAlign w:val="center"/>
          </w:tcPr>
          <w:p w14:paraId="1B6C7BAA">
            <w:pPr>
              <w:widowControl/>
              <w:jc w:val="center"/>
              <w:textAlignment w:val="center"/>
              <w:rPr>
                <w:bCs/>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23.7</w:t>
            </w:r>
          </w:p>
        </w:tc>
        <w:tc>
          <w:tcPr>
            <w:tcW w:w="297" w:type="pct"/>
            <w:vMerge w:val="continue"/>
            <w:vAlign w:val="center"/>
          </w:tcPr>
          <w:p w14:paraId="2BD0EAB2">
            <w:pPr>
              <w:jc w:val="center"/>
              <w:rPr>
                <w:bCs/>
                <w:color w:val="000000" w:themeColor="text1"/>
                <w:szCs w:val="21"/>
                <w14:textFill>
                  <w14:solidFill>
                    <w14:schemeClr w14:val="tx1"/>
                  </w14:solidFill>
                </w14:textFill>
              </w:rPr>
            </w:pPr>
          </w:p>
        </w:tc>
      </w:tr>
      <w:tr w14:paraId="1350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00" w:type="pct"/>
            <w:vMerge w:val="continue"/>
            <w:vAlign w:val="center"/>
          </w:tcPr>
          <w:p w14:paraId="0F4398E2">
            <w:pPr>
              <w:widowControl/>
              <w:jc w:val="center"/>
              <w:textAlignment w:val="center"/>
              <w:rPr>
                <w:color w:val="000000" w:themeColor="text1"/>
                <w:szCs w:val="21"/>
                <w14:textFill>
                  <w14:solidFill>
                    <w14:schemeClr w14:val="tx1"/>
                  </w14:solidFill>
                </w14:textFill>
              </w:rPr>
            </w:pPr>
          </w:p>
        </w:tc>
        <w:tc>
          <w:tcPr>
            <w:tcW w:w="295" w:type="pct"/>
            <w:vMerge w:val="continue"/>
            <w:vAlign w:val="center"/>
          </w:tcPr>
          <w:p w14:paraId="2F4CDFE8">
            <w:pPr>
              <w:widowControl/>
              <w:jc w:val="center"/>
              <w:textAlignment w:val="center"/>
              <w:rPr>
                <w:color w:val="000000" w:themeColor="text1"/>
                <w:szCs w:val="21"/>
                <w14:textFill>
                  <w14:solidFill>
                    <w14:schemeClr w14:val="tx1"/>
                  </w14:solidFill>
                </w14:textFill>
              </w:rPr>
            </w:pPr>
          </w:p>
        </w:tc>
        <w:tc>
          <w:tcPr>
            <w:tcW w:w="372" w:type="pct"/>
            <w:vMerge w:val="continue"/>
            <w:vAlign w:val="center"/>
          </w:tcPr>
          <w:p w14:paraId="33369DE6">
            <w:pPr>
              <w:widowControl/>
              <w:jc w:val="center"/>
              <w:textAlignment w:val="center"/>
              <w:rPr>
                <w:color w:val="000000" w:themeColor="text1"/>
                <w:szCs w:val="21"/>
                <w14:textFill>
                  <w14:solidFill>
                    <w14:schemeClr w14:val="tx1"/>
                  </w14:solidFill>
                </w14:textFill>
              </w:rPr>
            </w:pPr>
          </w:p>
        </w:tc>
        <w:tc>
          <w:tcPr>
            <w:tcW w:w="373" w:type="pct"/>
            <w:vMerge w:val="continue"/>
            <w:vAlign w:val="center"/>
          </w:tcPr>
          <w:p w14:paraId="5154597E">
            <w:pPr>
              <w:widowControl/>
              <w:jc w:val="center"/>
              <w:textAlignment w:val="center"/>
              <w:rPr>
                <w:color w:val="000000" w:themeColor="text1"/>
                <w:szCs w:val="21"/>
                <w14:textFill>
                  <w14:solidFill>
                    <w14:schemeClr w14:val="tx1"/>
                  </w14:solidFill>
                </w14:textFill>
              </w:rPr>
            </w:pPr>
          </w:p>
        </w:tc>
        <w:tc>
          <w:tcPr>
            <w:tcW w:w="402" w:type="pct"/>
            <w:vMerge w:val="continue"/>
            <w:vAlign w:val="center"/>
          </w:tcPr>
          <w:p w14:paraId="2BFA27EB">
            <w:pPr>
              <w:widowControl/>
              <w:jc w:val="center"/>
              <w:textAlignment w:val="center"/>
              <w:rPr>
                <w:color w:val="000000" w:themeColor="text1"/>
                <w:szCs w:val="21"/>
                <w14:textFill>
                  <w14:solidFill>
                    <w14:schemeClr w14:val="tx1"/>
                  </w14:solidFill>
                </w14:textFill>
              </w:rPr>
            </w:pPr>
          </w:p>
        </w:tc>
        <w:tc>
          <w:tcPr>
            <w:tcW w:w="412" w:type="pct"/>
            <w:vMerge w:val="continue"/>
            <w:vAlign w:val="center"/>
          </w:tcPr>
          <w:p w14:paraId="36DA207D">
            <w:pPr>
              <w:widowControl/>
              <w:jc w:val="center"/>
              <w:textAlignment w:val="center"/>
              <w:rPr>
                <w:color w:val="000000" w:themeColor="text1"/>
                <w:szCs w:val="21"/>
                <w14:textFill>
                  <w14:solidFill>
                    <w14:schemeClr w14:val="tx1"/>
                  </w14:solidFill>
                </w14:textFill>
              </w:rPr>
            </w:pPr>
          </w:p>
        </w:tc>
        <w:tc>
          <w:tcPr>
            <w:tcW w:w="253" w:type="pct"/>
            <w:vMerge w:val="continue"/>
            <w:vAlign w:val="center"/>
          </w:tcPr>
          <w:p w14:paraId="691D2523">
            <w:pPr>
              <w:widowControl/>
              <w:jc w:val="center"/>
              <w:textAlignment w:val="center"/>
              <w:rPr>
                <w:color w:val="000000" w:themeColor="text1"/>
                <w:szCs w:val="21"/>
                <w14:textFill>
                  <w14:solidFill>
                    <w14:schemeClr w14:val="tx1"/>
                  </w14:solidFill>
                </w14:textFill>
              </w:rPr>
            </w:pPr>
          </w:p>
        </w:tc>
        <w:tc>
          <w:tcPr>
            <w:tcW w:w="261" w:type="pct"/>
            <w:vMerge w:val="continue"/>
            <w:vAlign w:val="center"/>
          </w:tcPr>
          <w:p w14:paraId="1E26A5BB">
            <w:pPr>
              <w:widowControl/>
              <w:jc w:val="center"/>
              <w:textAlignment w:val="center"/>
              <w:rPr>
                <w:color w:val="000000" w:themeColor="text1"/>
                <w:szCs w:val="21"/>
                <w14:textFill>
                  <w14:solidFill>
                    <w14:schemeClr w14:val="tx1"/>
                  </w14:solidFill>
                </w14:textFill>
              </w:rPr>
            </w:pPr>
          </w:p>
        </w:tc>
        <w:tc>
          <w:tcPr>
            <w:tcW w:w="235" w:type="pct"/>
            <w:vMerge w:val="continue"/>
            <w:vAlign w:val="center"/>
          </w:tcPr>
          <w:p w14:paraId="4BB0ADA2">
            <w:pPr>
              <w:widowControl/>
              <w:jc w:val="center"/>
              <w:textAlignment w:val="center"/>
              <w:rPr>
                <w:color w:val="000000" w:themeColor="text1"/>
                <w:szCs w:val="21"/>
                <w14:textFill>
                  <w14:solidFill>
                    <w14:schemeClr w14:val="tx1"/>
                  </w14:solidFill>
                </w14:textFill>
              </w:rPr>
            </w:pPr>
          </w:p>
        </w:tc>
        <w:tc>
          <w:tcPr>
            <w:tcW w:w="256" w:type="pct"/>
            <w:vAlign w:val="center"/>
          </w:tcPr>
          <w:p w14:paraId="5401EA4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南</w:t>
            </w:r>
          </w:p>
        </w:tc>
        <w:tc>
          <w:tcPr>
            <w:tcW w:w="321" w:type="pct"/>
            <w:vAlign w:val="center"/>
          </w:tcPr>
          <w:p w14:paraId="6884A79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17.9</w:t>
            </w:r>
          </w:p>
        </w:tc>
        <w:tc>
          <w:tcPr>
            <w:tcW w:w="358" w:type="pct"/>
            <w:vAlign w:val="center"/>
          </w:tcPr>
          <w:p w14:paraId="441F105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49.9</w:t>
            </w:r>
          </w:p>
        </w:tc>
        <w:tc>
          <w:tcPr>
            <w:tcW w:w="288" w:type="pct"/>
            <w:vMerge w:val="continue"/>
            <w:vAlign w:val="center"/>
          </w:tcPr>
          <w:p w14:paraId="76C3DA49">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529A1130">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7B924336">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29.9</w:t>
            </w:r>
          </w:p>
        </w:tc>
        <w:tc>
          <w:tcPr>
            <w:tcW w:w="297" w:type="pct"/>
            <w:vMerge w:val="continue"/>
            <w:vAlign w:val="center"/>
          </w:tcPr>
          <w:p w14:paraId="35297A96">
            <w:pPr>
              <w:widowControl/>
              <w:jc w:val="center"/>
              <w:textAlignment w:val="center"/>
              <w:rPr>
                <w:color w:val="000000" w:themeColor="text1"/>
                <w:kern w:val="0"/>
                <w:szCs w:val="21"/>
                <w:lang w:bidi="ar"/>
                <w14:textFill>
                  <w14:solidFill>
                    <w14:schemeClr w14:val="tx1"/>
                  </w14:solidFill>
                </w14:textFill>
              </w:rPr>
            </w:pPr>
          </w:p>
        </w:tc>
      </w:tr>
      <w:tr w14:paraId="57878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140A8A98">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7373A589">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36A25B14">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0D8CCDBC">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6DBD5300">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13261F90">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389594D4">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5D7B67B9">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624714D3">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5BF6BCB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西</w:t>
            </w:r>
          </w:p>
        </w:tc>
        <w:tc>
          <w:tcPr>
            <w:tcW w:w="321" w:type="pct"/>
            <w:vAlign w:val="center"/>
          </w:tcPr>
          <w:p w14:paraId="23B29F0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28.3</w:t>
            </w:r>
          </w:p>
        </w:tc>
        <w:tc>
          <w:tcPr>
            <w:tcW w:w="358" w:type="pct"/>
            <w:vAlign w:val="center"/>
          </w:tcPr>
          <w:p w14:paraId="168CCF7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46.0</w:t>
            </w:r>
          </w:p>
        </w:tc>
        <w:tc>
          <w:tcPr>
            <w:tcW w:w="288" w:type="pct"/>
            <w:vMerge w:val="continue"/>
            <w:vAlign w:val="center"/>
          </w:tcPr>
          <w:p w14:paraId="33004AAC">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2D3D69AC">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280BC660">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26</w:t>
            </w:r>
          </w:p>
        </w:tc>
        <w:tc>
          <w:tcPr>
            <w:tcW w:w="297" w:type="pct"/>
            <w:vMerge w:val="continue"/>
            <w:vAlign w:val="center"/>
          </w:tcPr>
          <w:p w14:paraId="66C61103">
            <w:pPr>
              <w:widowControl/>
              <w:jc w:val="center"/>
              <w:textAlignment w:val="center"/>
              <w:rPr>
                <w:color w:val="000000" w:themeColor="text1"/>
                <w:kern w:val="0"/>
                <w:szCs w:val="21"/>
                <w:lang w:bidi="ar"/>
                <w14:textFill>
                  <w14:solidFill>
                    <w14:schemeClr w14:val="tx1"/>
                  </w14:solidFill>
                </w14:textFill>
              </w:rPr>
            </w:pPr>
          </w:p>
        </w:tc>
      </w:tr>
      <w:tr w14:paraId="75DD9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06265110">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070093A1">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3C2C3F89">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088E3F84">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54276F23">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07DF76CC">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22DD24DC">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18DBE0F8">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465243CA">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5CFF70F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北</w:t>
            </w:r>
          </w:p>
        </w:tc>
        <w:tc>
          <w:tcPr>
            <w:tcW w:w="321" w:type="pct"/>
            <w:vAlign w:val="center"/>
          </w:tcPr>
          <w:p w14:paraId="4E9E036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13.2</w:t>
            </w:r>
          </w:p>
        </w:tc>
        <w:tc>
          <w:tcPr>
            <w:tcW w:w="358" w:type="pct"/>
            <w:vAlign w:val="center"/>
          </w:tcPr>
          <w:p w14:paraId="1EF6804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52.6</w:t>
            </w:r>
          </w:p>
        </w:tc>
        <w:tc>
          <w:tcPr>
            <w:tcW w:w="288" w:type="pct"/>
            <w:vMerge w:val="continue"/>
            <w:vAlign w:val="center"/>
          </w:tcPr>
          <w:p w14:paraId="71A42484">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4119DE67">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1875F867">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32.6</w:t>
            </w:r>
          </w:p>
        </w:tc>
        <w:tc>
          <w:tcPr>
            <w:tcW w:w="297" w:type="pct"/>
            <w:vMerge w:val="continue"/>
            <w:vAlign w:val="center"/>
          </w:tcPr>
          <w:p w14:paraId="00C738E0">
            <w:pPr>
              <w:widowControl/>
              <w:jc w:val="center"/>
              <w:textAlignment w:val="center"/>
              <w:rPr>
                <w:color w:val="000000" w:themeColor="text1"/>
                <w:kern w:val="0"/>
                <w:szCs w:val="21"/>
                <w:lang w:bidi="ar"/>
                <w14:textFill>
                  <w14:solidFill>
                    <w14:schemeClr w14:val="tx1"/>
                  </w14:solidFill>
                </w14:textFill>
              </w:rPr>
            </w:pPr>
          </w:p>
        </w:tc>
      </w:tr>
      <w:tr w14:paraId="1E13F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vAlign w:val="center"/>
          </w:tcPr>
          <w:p w14:paraId="512AB0A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w:t>
            </w:r>
          </w:p>
        </w:tc>
        <w:tc>
          <w:tcPr>
            <w:tcW w:w="295" w:type="pct"/>
            <w:vMerge w:val="continue"/>
            <w:vAlign w:val="center"/>
          </w:tcPr>
          <w:p w14:paraId="6DC6E022">
            <w:pPr>
              <w:widowControl/>
              <w:jc w:val="center"/>
              <w:textAlignment w:val="center"/>
              <w:rPr>
                <w:color w:val="000000" w:themeColor="text1"/>
                <w:kern w:val="0"/>
                <w:szCs w:val="21"/>
                <w:lang w:bidi="ar"/>
                <w14:textFill>
                  <w14:solidFill>
                    <w14:schemeClr w14:val="tx1"/>
                  </w14:solidFill>
                </w14:textFill>
              </w:rPr>
            </w:pPr>
          </w:p>
        </w:tc>
        <w:tc>
          <w:tcPr>
            <w:tcW w:w="372" w:type="pct"/>
            <w:vMerge w:val="restart"/>
            <w:vAlign w:val="center"/>
          </w:tcPr>
          <w:p w14:paraId="01917BC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切边机</w:t>
            </w:r>
          </w:p>
        </w:tc>
        <w:tc>
          <w:tcPr>
            <w:tcW w:w="373" w:type="pct"/>
            <w:vMerge w:val="restart"/>
            <w:vAlign w:val="center"/>
          </w:tcPr>
          <w:p w14:paraId="45464BD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402" w:type="pct"/>
            <w:vMerge w:val="restart"/>
            <w:vAlign w:val="center"/>
          </w:tcPr>
          <w:p w14:paraId="34D8936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80/1</w:t>
            </w:r>
          </w:p>
        </w:tc>
        <w:tc>
          <w:tcPr>
            <w:tcW w:w="412" w:type="pct"/>
            <w:vMerge w:val="continue"/>
            <w:vAlign w:val="center"/>
          </w:tcPr>
          <w:p w14:paraId="739BDE56">
            <w:pPr>
              <w:widowControl/>
              <w:jc w:val="center"/>
              <w:textAlignment w:val="center"/>
              <w:rPr>
                <w:color w:val="000000" w:themeColor="text1"/>
                <w:kern w:val="0"/>
                <w:szCs w:val="21"/>
                <w:lang w:bidi="ar"/>
                <w14:textFill>
                  <w14:solidFill>
                    <w14:schemeClr w14:val="tx1"/>
                  </w14:solidFill>
                </w14:textFill>
              </w:rPr>
            </w:pPr>
          </w:p>
        </w:tc>
        <w:tc>
          <w:tcPr>
            <w:tcW w:w="253" w:type="pct"/>
            <w:vMerge w:val="restart"/>
            <w:vAlign w:val="center"/>
          </w:tcPr>
          <w:p w14:paraId="3DAD761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24.2</w:t>
            </w:r>
          </w:p>
        </w:tc>
        <w:tc>
          <w:tcPr>
            <w:tcW w:w="261" w:type="pct"/>
            <w:vMerge w:val="restart"/>
            <w:vAlign w:val="center"/>
          </w:tcPr>
          <w:p w14:paraId="42990D8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36</w:t>
            </w:r>
          </w:p>
        </w:tc>
        <w:tc>
          <w:tcPr>
            <w:tcW w:w="235" w:type="pct"/>
            <w:vMerge w:val="restart"/>
            <w:vAlign w:val="center"/>
          </w:tcPr>
          <w:p w14:paraId="04A8C97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56" w:type="pct"/>
            <w:vAlign w:val="center"/>
          </w:tcPr>
          <w:p w14:paraId="5A459067">
            <w:pPr>
              <w:widowControl/>
              <w:jc w:val="center"/>
              <w:textAlignment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东</w:t>
            </w:r>
          </w:p>
        </w:tc>
        <w:tc>
          <w:tcPr>
            <w:tcW w:w="321" w:type="pct"/>
            <w:vAlign w:val="center"/>
          </w:tcPr>
          <w:p w14:paraId="39C1A5C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35.8</w:t>
            </w:r>
          </w:p>
        </w:tc>
        <w:tc>
          <w:tcPr>
            <w:tcW w:w="358" w:type="pct"/>
            <w:vAlign w:val="center"/>
          </w:tcPr>
          <w:p w14:paraId="5501550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43.9</w:t>
            </w:r>
          </w:p>
        </w:tc>
        <w:tc>
          <w:tcPr>
            <w:tcW w:w="288" w:type="pct"/>
            <w:vMerge w:val="continue"/>
            <w:vAlign w:val="center"/>
          </w:tcPr>
          <w:p w14:paraId="2F28AF70">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46DF1BC0">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78387A33">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23.9</w:t>
            </w:r>
          </w:p>
        </w:tc>
        <w:tc>
          <w:tcPr>
            <w:tcW w:w="297" w:type="pct"/>
            <w:vMerge w:val="continue"/>
            <w:vAlign w:val="center"/>
          </w:tcPr>
          <w:p w14:paraId="29B4F47C">
            <w:pPr>
              <w:widowControl/>
              <w:jc w:val="center"/>
              <w:textAlignment w:val="center"/>
              <w:rPr>
                <w:color w:val="000000" w:themeColor="text1"/>
                <w:kern w:val="0"/>
                <w:szCs w:val="21"/>
                <w:lang w:bidi="ar"/>
                <w14:textFill>
                  <w14:solidFill>
                    <w14:schemeClr w14:val="tx1"/>
                  </w14:solidFill>
                </w14:textFill>
              </w:rPr>
            </w:pPr>
          </w:p>
        </w:tc>
      </w:tr>
      <w:tr w14:paraId="3C728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7F59CBD8">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32EE2910">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75AA0D92">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17D7942D">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445C38D2">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20FCAC27">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1865222C">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7ADCA8D4">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7E45CBB7">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56A531A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南</w:t>
            </w:r>
          </w:p>
        </w:tc>
        <w:tc>
          <w:tcPr>
            <w:tcW w:w="321" w:type="pct"/>
            <w:vAlign w:val="center"/>
          </w:tcPr>
          <w:p w14:paraId="1A6F9FF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16.5</w:t>
            </w:r>
          </w:p>
        </w:tc>
        <w:tc>
          <w:tcPr>
            <w:tcW w:w="358" w:type="pct"/>
            <w:vAlign w:val="center"/>
          </w:tcPr>
          <w:p w14:paraId="4759036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50.7</w:t>
            </w:r>
          </w:p>
        </w:tc>
        <w:tc>
          <w:tcPr>
            <w:tcW w:w="288" w:type="pct"/>
            <w:vMerge w:val="continue"/>
            <w:vAlign w:val="center"/>
          </w:tcPr>
          <w:p w14:paraId="3CE44821">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1CAFFF4B">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26E1A9E7">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30.7</w:t>
            </w:r>
          </w:p>
        </w:tc>
        <w:tc>
          <w:tcPr>
            <w:tcW w:w="297" w:type="pct"/>
            <w:vMerge w:val="continue"/>
            <w:vAlign w:val="center"/>
          </w:tcPr>
          <w:p w14:paraId="3A3FCB99">
            <w:pPr>
              <w:widowControl/>
              <w:jc w:val="center"/>
              <w:textAlignment w:val="center"/>
              <w:rPr>
                <w:color w:val="000000" w:themeColor="text1"/>
                <w:kern w:val="0"/>
                <w:szCs w:val="21"/>
                <w:lang w:bidi="ar"/>
                <w14:textFill>
                  <w14:solidFill>
                    <w14:schemeClr w14:val="tx1"/>
                  </w14:solidFill>
                </w14:textFill>
              </w:rPr>
            </w:pPr>
          </w:p>
        </w:tc>
      </w:tr>
      <w:tr w14:paraId="7450A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11B5623C">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76865CF4">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1BA8EF95">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3AFBF32F">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6EAD138F">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00D44BB7">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6B695B35">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43DCF525">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0EB5593F">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5E2D805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西</w:t>
            </w:r>
          </w:p>
        </w:tc>
        <w:tc>
          <w:tcPr>
            <w:tcW w:w="321" w:type="pct"/>
            <w:vAlign w:val="center"/>
          </w:tcPr>
          <w:p w14:paraId="12A10A6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29.2</w:t>
            </w:r>
          </w:p>
        </w:tc>
        <w:tc>
          <w:tcPr>
            <w:tcW w:w="358" w:type="pct"/>
            <w:vAlign w:val="center"/>
          </w:tcPr>
          <w:p w14:paraId="4719F7B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45.7</w:t>
            </w:r>
          </w:p>
        </w:tc>
        <w:tc>
          <w:tcPr>
            <w:tcW w:w="288" w:type="pct"/>
            <w:vMerge w:val="continue"/>
            <w:vAlign w:val="center"/>
          </w:tcPr>
          <w:p w14:paraId="4A416546">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49D70BF1">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59F1EA66">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25.7</w:t>
            </w:r>
          </w:p>
        </w:tc>
        <w:tc>
          <w:tcPr>
            <w:tcW w:w="297" w:type="pct"/>
            <w:vMerge w:val="continue"/>
            <w:vAlign w:val="center"/>
          </w:tcPr>
          <w:p w14:paraId="30BA40B2">
            <w:pPr>
              <w:widowControl/>
              <w:jc w:val="center"/>
              <w:textAlignment w:val="center"/>
              <w:rPr>
                <w:color w:val="000000" w:themeColor="text1"/>
                <w:kern w:val="0"/>
                <w:szCs w:val="21"/>
                <w:lang w:bidi="ar"/>
                <w14:textFill>
                  <w14:solidFill>
                    <w14:schemeClr w14:val="tx1"/>
                  </w14:solidFill>
                </w14:textFill>
              </w:rPr>
            </w:pPr>
          </w:p>
        </w:tc>
      </w:tr>
      <w:tr w14:paraId="2B00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551F0B1C">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22FA174D">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6F5CAE8D">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51A13F4C">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32062BFD">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31D25989">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6DC1A154">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3856F513">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7B04A08E">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7B9072C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北</w:t>
            </w:r>
          </w:p>
        </w:tc>
        <w:tc>
          <w:tcPr>
            <w:tcW w:w="321" w:type="pct"/>
            <w:vAlign w:val="center"/>
          </w:tcPr>
          <w:p w14:paraId="6F910F3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13.1</w:t>
            </w:r>
          </w:p>
        </w:tc>
        <w:tc>
          <w:tcPr>
            <w:tcW w:w="358" w:type="pct"/>
            <w:vAlign w:val="center"/>
          </w:tcPr>
          <w:p w14:paraId="2B00BA3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52.7</w:t>
            </w:r>
          </w:p>
        </w:tc>
        <w:tc>
          <w:tcPr>
            <w:tcW w:w="288" w:type="pct"/>
            <w:vMerge w:val="continue"/>
            <w:vAlign w:val="center"/>
          </w:tcPr>
          <w:p w14:paraId="55F4D414">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2C78E606">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351D3717">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32.7</w:t>
            </w:r>
          </w:p>
        </w:tc>
        <w:tc>
          <w:tcPr>
            <w:tcW w:w="297" w:type="pct"/>
            <w:vMerge w:val="continue"/>
            <w:vAlign w:val="center"/>
          </w:tcPr>
          <w:p w14:paraId="3CD74F10">
            <w:pPr>
              <w:widowControl/>
              <w:jc w:val="center"/>
              <w:textAlignment w:val="center"/>
              <w:rPr>
                <w:color w:val="000000" w:themeColor="text1"/>
                <w:kern w:val="0"/>
                <w:szCs w:val="21"/>
                <w:lang w:bidi="ar"/>
                <w14:textFill>
                  <w14:solidFill>
                    <w14:schemeClr w14:val="tx1"/>
                  </w14:solidFill>
                </w14:textFill>
              </w:rPr>
            </w:pPr>
          </w:p>
        </w:tc>
      </w:tr>
      <w:tr w14:paraId="5AD2A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vAlign w:val="center"/>
          </w:tcPr>
          <w:p w14:paraId="5D9ACBA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w:t>
            </w:r>
          </w:p>
        </w:tc>
        <w:tc>
          <w:tcPr>
            <w:tcW w:w="295" w:type="pct"/>
            <w:vMerge w:val="continue"/>
            <w:vAlign w:val="center"/>
          </w:tcPr>
          <w:p w14:paraId="168394DF">
            <w:pPr>
              <w:widowControl/>
              <w:jc w:val="center"/>
              <w:textAlignment w:val="center"/>
              <w:rPr>
                <w:color w:val="000000" w:themeColor="text1"/>
                <w:kern w:val="0"/>
                <w:szCs w:val="21"/>
                <w:lang w:bidi="ar"/>
                <w14:textFill>
                  <w14:solidFill>
                    <w14:schemeClr w14:val="tx1"/>
                  </w14:solidFill>
                </w14:textFill>
              </w:rPr>
            </w:pPr>
          </w:p>
        </w:tc>
        <w:tc>
          <w:tcPr>
            <w:tcW w:w="372" w:type="pct"/>
            <w:vMerge w:val="restart"/>
            <w:vAlign w:val="center"/>
          </w:tcPr>
          <w:p w14:paraId="50F2E24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焊接机</w:t>
            </w:r>
          </w:p>
        </w:tc>
        <w:tc>
          <w:tcPr>
            <w:tcW w:w="373" w:type="pct"/>
            <w:vMerge w:val="restart"/>
            <w:vAlign w:val="center"/>
          </w:tcPr>
          <w:p w14:paraId="10DF077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402" w:type="pct"/>
            <w:vMerge w:val="restart"/>
            <w:vAlign w:val="center"/>
          </w:tcPr>
          <w:p w14:paraId="572E6C5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75/1</w:t>
            </w:r>
          </w:p>
        </w:tc>
        <w:tc>
          <w:tcPr>
            <w:tcW w:w="412" w:type="pct"/>
            <w:vMerge w:val="continue"/>
            <w:vAlign w:val="center"/>
          </w:tcPr>
          <w:p w14:paraId="2AFF5F6F">
            <w:pPr>
              <w:widowControl/>
              <w:jc w:val="center"/>
              <w:textAlignment w:val="center"/>
              <w:rPr>
                <w:color w:val="000000" w:themeColor="text1"/>
                <w:kern w:val="0"/>
                <w:szCs w:val="21"/>
                <w:lang w:bidi="ar"/>
                <w14:textFill>
                  <w14:solidFill>
                    <w14:schemeClr w14:val="tx1"/>
                  </w14:solidFill>
                </w14:textFill>
              </w:rPr>
            </w:pPr>
          </w:p>
        </w:tc>
        <w:tc>
          <w:tcPr>
            <w:tcW w:w="253" w:type="pct"/>
            <w:vMerge w:val="restart"/>
            <w:vAlign w:val="center"/>
          </w:tcPr>
          <w:p w14:paraId="21FCFBA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24.6</w:t>
            </w:r>
          </w:p>
        </w:tc>
        <w:tc>
          <w:tcPr>
            <w:tcW w:w="261" w:type="pct"/>
            <w:vMerge w:val="restart"/>
            <w:vAlign w:val="center"/>
          </w:tcPr>
          <w:p w14:paraId="014EA60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36</w:t>
            </w:r>
          </w:p>
        </w:tc>
        <w:tc>
          <w:tcPr>
            <w:tcW w:w="235" w:type="pct"/>
            <w:vMerge w:val="restart"/>
            <w:vAlign w:val="center"/>
          </w:tcPr>
          <w:p w14:paraId="414375F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56" w:type="pct"/>
            <w:vAlign w:val="center"/>
          </w:tcPr>
          <w:p w14:paraId="54124DE4">
            <w:pPr>
              <w:widowControl/>
              <w:jc w:val="center"/>
              <w:textAlignment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东</w:t>
            </w:r>
          </w:p>
        </w:tc>
        <w:tc>
          <w:tcPr>
            <w:tcW w:w="321" w:type="pct"/>
            <w:vAlign w:val="center"/>
          </w:tcPr>
          <w:p w14:paraId="5D43071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27.2</w:t>
            </w:r>
          </w:p>
        </w:tc>
        <w:tc>
          <w:tcPr>
            <w:tcW w:w="358" w:type="pct"/>
            <w:vAlign w:val="center"/>
          </w:tcPr>
          <w:p w14:paraId="6F748A7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45.3</w:t>
            </w:r>
          </w:p>
        </w:tc>
        <w:tc>
          <w:tcPr>
            <w:tcW w:w="288" w:type="pct"/>
            <w:vMerge w:val="continue"/>
            <w:vAlign w:val="center"/>
          </w:tcPr>
          <w:p w14:paraId="64F2155B">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362A4190">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0E2214AC">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25.3</w:t>
            </w:r>
          </w:p>
        </w:tc>
        <w:tc>
          <w:tcPr>
            <w:tcW w:w="297" w:type="pct"/>
            <w:vMerge w:val="continue"/>
            <w:vAlign w:val="center"/>
          </w:tcPr>
          <w:p w14:paraId="4C7FB86A">
            <w:pPr>
              <w:widowControl/>
              <w:jc w:val="center"/>
              <w:textAlignment w:val="center"/>
              <w:rPr>
                <w:color w:val="000000" w:themeColor="text1"/>
                <w:kern w:val="0"/>
                <w:szCs w:val="21"/>
                <w:lang w:bidi="ar"/>
                <w14:textFill>
                  <w14:solidFill>
                    <w14:schemeClr w14:val="tx1"/>
                  </w14:solidFill>
                </w14:textFill>
              </w:rPr>
            </w:pPr>
          </w:p>
        </w:tc>
      </w:tr>
      <w:tr w14:paraId="1BAB4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5D8EB51D">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46C6F266">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594E1D3A">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24C422AC">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1372E9D8">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3A81B047">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1C545F19">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6BD10A9C">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4D90FC48">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4E2B2880">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南</w:t>
            </w:r>
          </w:p>
        </w:tc>
        <w:tc>
          <w:tcPr>
            <w:tcW w:w="321" w:type="pct"/>
            <w:vAlign w:val="center"/>
          </w:tcPr>
          <w:p w14:paraId="68BDA83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28.6</w:t>
            </w:r>
          </w:p>
        </w:tc>
        <w:tc>
          <w:tcPr>
            <w:tcW w:w="358" w:type="pct"/>
            <w:vAlign w:val="center"/>
          </w:tcPr>
          <w:p w14:paraId="4EEC220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44.1</w:t>
            </w:r>
          </w:p>
        </w:tc>
        <w:tc>
          <w:tcPr>
            <w:tcW w:w="288" w:type="pct"/>
            <w:vMerge w:val="continue"/>
            <w:vAlign w:val="center"/>
          </w:tcPr>
          <w:p w14:paraId="53E20F4E">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2271F5FC">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08F68570">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24.1</w:t>
            </w:r>
          </w:p>
        </w:tc>
        <w:tc>
          <w:tcPr>
            <w:tcW w:w="297" w:type="pct"/>
            <w:vMerge w:val="continue"/>
            <w:vAlign w:val="center"/>
          </w:tcPr>
          <w:p w14:paraId="7469D8B3">
            <w:pPr>
              <w:widowControl/>
              <w:jc w:val="center"/>
              <w:textAlignment w:val="center"/>
              <w:rPr>
                <w:color w:val="000000" w:themeColor="text1"/>
                <w:kern w:val="0"/>
                <w:szCs w:val="21"/>
                <w:lang w:bidi="ar"/>
                <w14:textFill>
                  <w14:solidFill>
                    <w14:schemeClr w14:val="tx1"/>
                  </w14:solidFill>
                </w14:textFill>
              </w:rPr>
            </w:pPr>
          </w:p>
        </w:tc>
      </w:tr>
      <w:tr w14:paraId="2E21B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14105804">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520D4CA5">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634242CF">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0009FC7C">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1A27C923">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035BFE04">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7B2C865B">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762B53D3">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773BBCB6">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49C3841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西</w:t>
            </w:r>
          </w:p>
        </w:tc>
        <w:tc>
          <w:tcPr>
            <w:tcW w:w="321" w:type="pct"/>
            <w:vAlign w:val="center"/>
          </w:tcPr>
          <w:p w14:paraId="6CAEFE1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18.1</w:t>
            </w:r>
          </w:p>
        </w:tc>
        <w:tc>
          <w:tcPr>
            <w:tcW w:w="358" w:type="pct"/>
            <w:vAlign w:val="center"/>
          </w:tcPr>
          <w:p w14:paraId="105741E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49.2</w:t>
            </w:r>
          </w:p>
        </w:tc>
        <w:tc>
          <w:tcPr>
            <w:tcW w:w="288" w:type="pct"/>
            <w:vMerge w:val="continue"/>
            <w:vAlign w:val="center"/>
          </w:tcPr>
          <w:p w14:paraId="7E880A90">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440A39BD">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5755D236">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29.2</w:t>
            </w:r>
          </w:p>
        </w:tc>
        <w:tc>
          <w:tcPr>
            <w:tcW w:w="297" w:type="pct"/>
            <w:vMerge w:val="continue"/>
            <w:vAlign w:val="center"/>
          </w:tcPr>
          <w:p w14:paraId="126E578F">
            <w:pPr>
              <w:widowControl/>
              <w:jc w:val="center"/>
              <w:textAlignment w:val="center"/>
              <w:rPr>
                <w:color w:val="000000" w:themeColor="text1"/>
                <w:kern w:val="0"/>
                <w:szCs w:val="21"/>
                <w:lang w:bidi="ar"/>
                <w14:textFill>
                  <w14:solidFill>
                    <w14:schemeClr w14:val="tx1"/>
                  </w14:solidFill>
                </w14:textFill>
              </w:rPr>
            </w:pPr>
          </w:p>
        </w:tc>
      </w:tr>
      <w:tr w14:paraId="3C0B5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5EB6B9BC">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230048ED">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5CFA6797">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0D64EE3D">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74146097">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4CCA772B">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0E4A7F45">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5B013AF4">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593F8804">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7551F870">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北</w:t>
            </w:r>
          </w:p>
        </w:tc>
        <w:tc>
          <w:tcPr>
            <w:tcW w:w="321" w:type="pct"/>
            <w:vAlign w:val="center"/>
          </w:tcPr>
          <w:p w14:paraId="64B4CB9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14.7</w:t>
            </w:r>
          </w:p>
        </w:tc>
        <w:tc>
          <w:tcPr>
            <w:tcW w:w="358" w:type="pct"/>
            <w:vAlign w:val="center"/>
          </w:tcPr>
          <w:p w14:paraId="06F4014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51.6</w:t>
            </w:r>
          </w:p>
        </w:tc>
        <w:tc>
          <w:tcPr>
            <w:tcW w:w="288" w:type="pct"/>
            <w:vMerge w:val="continue"/>
            <w:vAlign w:val="center"/>
          </w:tcPr>
          <w:p w14:paraId="59E2DACF">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6EF1305B">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35D9083F">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31.6</w:t>
            </w:r>
          </w:p>
        </w:tc>
        <w:tc>
          <w:tcPr>
            <w:tcW w:w="297" w:type="pct"/>
            <w:vMerge w:val="continue"/>
            <w:vAlign w:val="center"/>
          </w:tcPr>
          <w:p w14:paraId="621E3605">
            <w:pPr>
              <w:widowControl/>
              <w:jc w:val="center"/>
              <w:textAlignment w:val="center"/>
              <w:rPr>
                <w:color w:val="000000" w:themeColor="text1"/>
                <w:kern w:val="0"/>
                <w:szCs w:val="21"/>
                <w:lang w:bidi="ar"/>
                <w14:textFill>
                  <w14:solidFill>
                    <w14:schemeClr w14:val="tx1"/>
                  </w14:solidFill>
                </w14:textFill>
              </w:rPr>
            </w:pPr>
          </w:p>
        </w:tc>
      </w:tr>
      <w:tr w14:paraId="778FC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0" w:type="pct"/>
            <w:vMerge w:val="restart"/>
            <w:vAlign w:val="center"/>
          </w:tcPr>
          <w:p w14:paraId="19DDE61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w:t>
            </w:r>
          </w:p>
        </w:tc>
        <w:tc>
          <w:tcPr>
            <w:tcW w:w="295" w:type="pct"/>
            <w:vMerge w:val="continue"/>
            <w:vAlign w:val="center"/>
          </w:tcPr>
          <w:p w14:paraId="70D15227">
            <w:pPr>
              <w:widowControl/>
              <w:jc w:val="center"/>
              <w:textAlignment w:val="center"/>
              <w:rPr>
                <w:color w:val="000000" w:themeColor="text1"/>
                <w:kern w:val="0"/>
                <w:szCs w:val="21"/>
                <w:lang w:bidi="ar"/>
                <w14:textFill>
                  <w14:solidFill>
                    <w14:schemeClr w14:val="tx1"/>
                  </w14:solidFill>
                </w14:textFill>
              </w:rPr>
            </w:pPr>
          </w:p>
        </w:tc>
        <w:tc>
          <w:tcPr>
            <w:tcW w:w="372" w:type="pct"/>
            <w:vMerge w:val="restart"/>
            <w:vAlign w:val="center"/>
          </w:tcPr>
          <w:p w14:paraId="294992C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注塑机</w:t>
            </w:r>
          </w:p>
        </w:tc>
        <w:tc>
          <w:tcPr>
            <w:tcW w:w="373" w:type="pct"/>
            <w:vMerge w:val="restart"/>
            <w:vAlign w:val="center"/>
          </w:tcPr>
          <w:p w14:paraId="0691032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402" w:type="pct"/>
            <w:vMerge w:val="restart"/>
            <w:vAlign w:val="center"/>
          </w:tcPr>
          <w:p w14:paraId="0433031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85/1</w:t>
            </w:r>
          </w:p>
        </w:tc>
        <w:tc>
          <w:tcPr>
            <w:tcW w:w="412" w:type="pct"/>
            <w:vMerge w:val="continue"/>
            <w:vAlign w:val="center"/>
          </w:tcPr>
          <w:p w14:paraId="3409DF2C">
            <w:pPr>
              <w:widowControl/>
              <w:jc w:val="center"/>
              <w:textAlignment w:val="center"/>
              <w:rPr>
                <w:color w:val="000000" w:themeColor="text1"/>
                <w:kern w:val="0"/>
                <w:szCs w:val="21"/>
                <w:lang w:bidi="ar"/>
                <w14:textFill>
                  <w14:solidFill>
                    <w14:schemeClr w14:val="tx1"/>
                  </w14:solidFill>
                </w14:textFill>
              </w:rPr>
            </w:pPr>
          </w:p>
        </w:tc>
        <w:tc>
          <w:tcPr>
            <w:tcW w:w="253" w:type="pct"/>
            <w:vMerge w:val="restart"/>
            <w:vAlign w:val="center"/>
          </w:tcPr>
          <w:p w14:paraId="79C36AB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23.8</w:t>
            </w:r>
          </w:p>
        </w:tc>
        <w:tc>
          <w:tcPr>
            <w:tcW w:w="261" w:type="pct"/>
            <w:vMerge w:val="restart"/>
            <w:vAlign w:val="center"/>
          </w:tcPr>
          <w:p w14:paraId="58E185C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38.5</w:t>
            </w:r>
          </w:p>
        </w:tc>
        <w:tc>
          <w:tcPr>
            <w:tcW w:w="235" w:type="pct"/>
            <w:vMerge w:val="restart"/>
            <w:vAlign w:val="center"/>
          </w:tcPr>
          <w:p w14:paraId="5ED63660">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56" w:type="pct"/>
            <w:vAlign w:val="center"/>
          </w:tcPr>
          <w:p w14:paraId="5AF0F038">
            <w:pPr>
              <w:widowControl/>
              <w:jc w:val="center"/>
              <w:textAlignment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东</w:t>
            </w:r>
          </w:p>
        </w:tc>
        <w:tc>
          <w:tcPr>
            <w:tcW w:w="321" w:type="pct"/>
            <w:vAlign w:val="center"/>
          </w:tcPr>
          <w:p w14:paraId="683C6B0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26.9</w:t>
            </w:r>
          </w:p>
        </w:tc>
        <w:tc>
          <w:tcPr>
            <w:tcW w:w="358" w:type="pct"/>
            <w:vAlign w:val="center"/>
          </w:tcPr>
          <w:p w14:paraId="70E3182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45.1</w:t>
            </w:r>
          </w:p>
        </w:tc>
        <w:tc>
          <w:tcPr>
            <w:tcW w:w="288" w:type="pct"/>
            <w:vMerge w:val="continue"/>
            <w:vAlign w:val="center"/>
          </w:tcPr>
          <w:p w14:paraId="5323635E">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0FA7F215">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38FEB671">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25.1</w:t>
            </w:r>
          </w:p>
        </w:tc>
        <w:tc>
          <w:tcPr>
            <w:tcW w:w="297" w:type="pct"/>
            <w:vMerge w:val="continue"/>
            <w:vAlign w:val="center"/>
          </w:tcPr>
          <w:p w14:paraId="1EA9EA57">
            <w:pPr>
              <w:widowControl/>
              <w:jc w:val="center"/>
              <w:textAlignment w:val="center"/>
              <w:rPr>
                <w:color w:val="000000" w:themeColor="text1"/>
                <w:kern w:val="0"/>
                <w:szCs w:val="21"/>
                <w:lang w:bidi="ar"/>
                <w14:textFill>
                  <w14:solidFill>
                    <w14:schemeClr w14:val="tx1"/>
                  </w14:solidFill>
                </w14:textFill>
              </w:rPr>
            </w:pPr>
          </w:p>
        </w:tc>
      </w:tr>
      <w:tr w14:paraId="62CA0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617430DC">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41834775">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64591DAE">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49D495AB">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7B7EABD1">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459263F1">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1C10E780">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4F8DCFE6">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0E6D7F74">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19BF30E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南</w:t>
            </w:r>
          </w:p>
        </w:tc>
        <w:tc>
          <w:tcPr>
            <w:tcW w:w="321" w:type="pct"/>
            <w:vAlign w:val="center"/>
          </w:tcPr>
          <w:p w14:paraId="56C3C46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28.6</w:t>
            </w:r>
          </w:p>
        </w:tc>
        <w:tc>
          <w:tcPr>
            <w:tcW w:w="358" w:type="pct"/>
            <w:vAlign w:val="center"/>
          </w:tcPr>
          <w:p w14:paraId="2F520C3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44.1</w:t>
            </w:r>
          </w:p>
        </w:tc>
        <w:tc>
          <w:tcPr>
            <w:tcW w:w="288" w:type="pct"/>
            <w:vMerge w:val="continue"/>
            <w:vAlign w:val="center"/>
          </w:tcPr>
          <w:p w14:paraId="79AA81CC">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1D4272B0">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19367BEB">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24.1</w:t>
            </w:r>
          </w:p>
        </w:tc>
        <w:tc>
          <w:tcPr>
            <w:tcW w:w="297" w:type="pct"/>
            <w:vMerge w:val="continue"/>
            <w:vAlign w:val="center"/>
          </w:tcPr>
          <w:p w14:paraId="5A3C9FC4">
            <w:pPr>
              <w:widowControl/>
              <w:jc w:val="center"/>
              <w:textAlignment w:val="center"/>
              <w:rPr>
                <w:color w:val="000000" w:themeColor="text1"/>
                <w:kern w:val="0"/>
                <w:szCs w:val="21"/>
                <w:lang w:bidi="ar"/>
                <w14:textFill>
                  <w14:solidFill>
                    <w14:schemeClr w14:val="tx1"/>
                  </w14:solidFill>
                </w14:textFill>
              </w:rPr>
            </w:pPr>
          </w:p>
        </w:tc>
      </w:tr>
      <w:tr w14:paraId="067D0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7AA03A9D">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6FF584DB">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38F6AE16">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6A814474">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7C2BF466">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3D4BDA3A">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21FFAF93">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68FF5F56">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27F94447">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20BD3010">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西</w:t>
            </w:r>
          </w:p>
        </w:tc>
        <w:tc>
          <w:tcPr>
            <w:tcW w:w="321" w:type="pct"/>
            <w:vAlign w:val="center"/>
          </w:tcPr>
          <w:p w14:paraId="14E9883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18.1</w:t>
            </w:r>
          </w:p>
        </w:tc>
        <w:tc>
          <w:tcPr>
            <w:tcW w:w="358" w:type="pct"/>
            <w:vAlign w:val="center"/>
          </w:tcPr>
          <w:p w14:paraId="5E1C6F5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49.2</w:t>
            </w:r>
          </w:p>
        </w:tc>
        <w:tc>
          <w:tcPr>
            <w:tcW w:w="288" w:type="pct"/>
            <w:vMerge w:val="continue"/>
            <w:vAlign w:val="center"/>
          </w:tcPr>
          <w:p w14:paraId="03E92F83">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23D05735">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0AAE62F3">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29.2</w:t>
            </w:r>
          </w:p>
        </w:tc>
        <w:tc>
          <w:tcPr>
            <w:tcW w:w="297" w:type="pct"/>
            <w:vMerge w:val="continue"/>
            <w:vAlign w:val="center"/>
          </w:tcPr>
          <w:p w14:paraId="5F16BDD2">
            <w:pPr>
              <w:widowControl/>
              <w:jc w:val="center"/>
              <w:textAlignment w:val="center"/>
              <w:rPr>
                <w:color w:val="000000" w:themeColor="text1"/>
                <w:kern w:val="0"/>
                <w:szCs w:val="21"/>
                <w:lang w:bidi="ar"/>
                <w14:textFill>
                  <w14:solidFill>
                    <w14:schemeClr w14:val="tx1"/>
                  </w14:solidFill>
                </w14:textFill>
              </w:rPr>
            </w:pPr>
          </w:p>
        </w:tc>
      </w:tr>
      <w:tr w14:paraId="4CECF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069AD18E">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7C65FACA">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6F531F26">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62DEFA1A">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1F2D96AE">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32FA65E2">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4B234C51">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2433A8A1">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6CD8DCDC">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569DE2D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北</w:t>
            </w:r>
          </w:p>
        </w:tc>
        <w:tc>
          <w:tcPr>
            <w:tcW w:w="321" w:type="pct"/>
            <w:vAlign w:val="center"/>
          </w:tcPr>
          <w:p w14:paraId="021493A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14.3</w:t>
            </w:r>
          </w:p>
        </w:tc>
        <w:tc>
          <w:tcPr>
            <w:tcW w:w="358" w:type="pct"/>
            <w:vAlign w:val="center"/>
          </w:tcPr>
          <w:p w14:paraId="6A71019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51.5</w:t>
            </w:r>
          </w:p>
        </w:tc>
        <w:tc>
          <w:tcPr>
            <w:tcW w:w="288" w:type="pct"/>
            <w:vMerge w:val="continue"/>
            <w:vAlign w:val="center"/>
          </w:tcPr>
          <w:p w14:paraId="0C573091">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07EED6F6">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70B95C41">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31.5</w:t>
            </w:r>
          </w:p>
        </w:tc>
        <w:tc>
          <w:tcPr>
            <w:tcW w:w="297" w:type="pct"/>
            <w:vMerge w:val="continue"/>
            <w:vAlign w:val="center"/>
          </w:tcPr>
          <w:p w14:paraId="12150EFF">
            <w:pPr>
              <w:widowControl/>
              <w:jc w:val="center"/>
              <w:textAlignment w:val="center"/>
              <w:rPr>
                <w:color w:val="000000" w:themeColor="text1"/>
                <w:kern w:val="0"/>
                <w:szCs w:val="21"/>
                <w:lang w:bidi="ar"/>
                <w14:textFill>
                  <w14:solidFill>
                    <w14:schemeClr w14:val="tx1"/>
                  </w14:solidFill>
                </w14:textFill>
              </w:rPr>
            </w:pPr>
          </w:p>
        </w:tc>
      </w:tr>
      <w:tr w14:paraId="33716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vAlign w:val="center"/>
          </w:tcPr>
          <w:p w14:paraId="39CB79F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6</w:t>
            </w:r>
          </w:p>
        </w:tc>
        <w:tc>
          <w:tcPr>
            <w:tcW w:w="295" w:type="pct"/>
            <w:vMerge w:val="continue"/>
            <w:vAlign w:val="center"/>
          </w:tcPr>
          <w:p w14:paraId="4E1395FB">
            <w:pPr>
              <w:widowControl/>
              <w:jc w:val="center"/>
              <w:textAlignment w:val="center"/>
              <w:rPr>
                <w:color w:val="000000" w:themeColor="text1"/>
                <w:kern w:val="0"/>
                <w:szCs w:val="21"/>
                <w:lang w:bidi="ar"/>
                <w14:textFill>
                  <w14:solidFill>
                    <w14:schemeClr w14:val="tx1"/>
                  </w14:solidFill>
                </w14:textFill>
              </w:rPr>
            </w:pPr>
          </w:p>
        </w:tc>
        <w:tc>
          <w:tcPr>
            <w:tcW w:w="372" w:type="pct"/>
            <w:vMerge w:val="restart"/>
            <w:vAlign w:val="center"/>
          </w:tcPr>
          <w:p w14:paraId="606DAB6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注塑机</w:t>
            </w:r>
          </w:p>
        </w:tc>
        <w:tc>
          <w:tcPr>
            <w:tcW w:w="373" w:type="pct"/>
            <w:vMerge w:val="restart"/>
            <w:vAlign w:val="center"/>
          </w:tcPr>
          <w:p w14:paraId="6A566E5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402" w:type="pct"/>
            <w:vMerge w:val="restart"/>
            <w:vAlign w:val="center"/>
          </w:tcPr>
          <w:p w14:paraId="10D4794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85/1</w:t>
            </w:r>
          </w:p>
        </w:tc>
        <w:tc>
          <w:tcPr>
            <w:tcW w:w="412" w:type="pct"/>
            <w:vMerge w:val="continue"/>
            <w:vAlign w:val="center"/>
          </w:tcPr>
          <w:p w14:paraId="423D083C">
            <w:pPr>
              <w:widowControl/>
              <w:jc w:val="center"/>
              <w:textAlignment w:val="center"/>
              <w:rPr>
                <w:color w:val="000000" w:themeColor="text1"/>
                <w:kern w:val="0"/>
                <w:szCs w:val="21"/>
                <w:lang w:bidi="ar"/>
                <w14:textFill>
                  <w14:solidFill>
                    <w14:schemeClr w14:val="tx1"/>
                  </w14:solidFill>
                </w14:textFill>
              </w:rPr>
            </w:pPr>
          </w:p>
        </w:tc>
        <w:tc>
          <w:tcPr>
            <w:tcW w:w="253" w:type="pct"/>
            <w:vMerge w:val="restart"/>
            <w:vAlign w:val="center"/>
          </w:tcPr>
          <w:p w14:paraId="3A71BA2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24.2</w:t>
            </w:r>
          </w:p>
        </w:tc>
        <w:tc>
          <w:tcPr>
            <w:tcW w:w="261" w:type="pct"/>
            <w:vMerge w:val="restart"/>
            <w:vAlign w:val="center"/>
          </w:tcPr>
          <w:p w14:paraId="37FFCB5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38.5</w:t>
            </w:r>
          </w:p>
        </w:tc>
        <w:tc>
          <w:tcPr>
            <w:tcW w:w="235" w:type="pct"/>
            <w:vMerge w:val="restart"/>
            <w:vAlign w:val="center"/>
          </w:tcPr>
          <w:p w14:paraId="6B2828D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56" w:type="pct"/>
            <w:vAlign w:val="center"/>
          </w:tcPr>
          <w:p w14:paraId="7EB372FA">
            <w:pPr>
              <w:widowControl/>
              <w:jc w:val="center"/>
              <w:textAlignment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东</w:t>
            </w:r>
          </w:p>
        </w:tc>
        <w:tc>
          <w:tcPr>
            <w:tcW w:w="321" w:type="pct"/>
            <w:vAlign w:val="center"/>
          </w:tcPr>
          <w:p w14:paraId="454EEDE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36.2</w:t>
            </w:r>
          </w:p>
        </w:tc>
        <w:tc>
          <w:tcPr>
            <w:tcW w:w="358" w:type="pct"/>
            <w:vAlign w:val="center"/>
          </w:tcPr>
          <w:p w14:paraId="0009DEB0">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43.8</w:t>
            </w:r>
          </w:p>
        </w:tc>
        <w:tc>
          <w:tcPr>
            <w:tcW w:w="288" w:type="pct"/>
            <w:vMerge w:val="continue"/>
            <w:vAlign w:val="center"/>
          </w:tcPr>
          <w:p w14:paraId="15B0ADA7">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36029D7C">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1D607FED">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23.8</w:t>
            </w:r>
          </w:p>
        </w:tc>
        <w:tc>
          <w:tcPr>
            <w:tcW w:w="297" w:type="pct"/>
            <w:vMerge w:val="continue"/>
            <w:vAlign w:val="center"/>
          </w:tcPr>
          <w:p w14:paraId="1A185B40">
            <w:pPr>
              <w:widowControl/>
              <w:jc w:val="center"/>
              <w:textAlignment w:val="center"/>
              <w:rPr>
                <w:color w:val="000000" w:themeColor="text1"/>
                <w:kern w:val="0"/>
                <w:szCs w:val="21"/>
                <w:lang w:bidi="ar"/>
                <w14:textFill>
                  <w14:solidFill>
                    <w14:schemeClr w14:val="tx1"/>
                  </w14:solidFill>
                </w14:textFill>
              </w:rPr>
            </w:pPr>
          </w:p>
        </w:tc>
      </w:tr>
      <w:tr w14:paraId="7E8E3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20F8EA4F">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0841AA4D">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5A2EF807">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56EE1D40">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07E511FF">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79F00CC5">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0926D70F">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321506BC">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6BB01B2F">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5E0FBF7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南</w:t>
            </w:r>
          </w:p>
        </w:tc>
        <w:tc>
          <w:tcPr>
            <w:tcW w:w="321" w:type="pct"/>
            <w:vAlign w:val="center"/>
          </w:tcPr>
          <w:p w14:paraId="1D3095D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17.4</w:t>
            </w:r>
          </w:p>
        </w:tc>
        <w:tc>
          <w:tcPr>
            <w:tcW w:w="358" w:type="pct"/>
            <w:vAlign w:val="center"/>
          </w:tcPr>
          <w:p w14:paraId="6BF124A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50.2</w:t>
            </w:r>
          </w:p>
        </w:tc>
        <w:tc>
          <w:tcPr>
            <w:tcW w:w="288" w:type="pct"/>
            <w:vMerge w:val="continue"/>
            <w:vAlign w:val="center"/>
          </w:tcPr>
          <w:p w14:paraId="1D17384A">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1ED735D8">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41395378">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30.2</w:t>
            </w:r>
          </w:p>
        </w:tc>
        <w:tc>
          <w:tcPr>
            <w:tcW w:w="297" w:type="pct"/>
            <w:vMerge w:val="continue"/>
            <w:vAlign w:val="center"/>
          </w:tcPr>
          <w:p w14:paraId="4F43FEAE">
            <w:pPr>
              <w:widowControl/>
              <w:jc w:val="center"/>
              <w:textAlignment w:val="center"/>
              <w:rPr>
                <w:color w:val="000000" w:themeColor="text1"/>
                <w:kern w:val="0"/>
                <w:szCs w:val="21"/>
                <w:lang w:bidi="ar"/>
                <w14:textFill>
                  <w14:solidFill>
                    <w14:schemeClr w14:val="tx1"/>
                  </w14:solidFill>
                </w14:textFill>
              </w:rPr>
            </w:pPr>
          </w:p>
        </w:tc>
      </w:tr>
      <w:tr w14:paraId="243DC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31A51BBF">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262647EE">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25A22B43">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59626CD9">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2FF6B3EC">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26613E93">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7BAA5F12">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520E354B">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061F4C8D">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79C8699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西</w:t>
            </w:r>
          </w:p>
        </w:tc>
        <w:tc>
          <w:tcPr>
            <w:tcW w:w="321" w:type="pct"/>
            <w:vAlign w:val="center"/>
          </w:tcPr>
          <w:p w14:paraId="188740F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32.6</w:t>
            </w:r>
          </w:p>
        </w:tc>
        <w:tc>
          <w:tcPr>
            <w:tcW w:w="358" w:type="pct"/>
            <w:vAlign w:val="center"/>
          </w:tcPr>
          <w:p w14:paraId="17D4E4E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44.7</w:t>
            </w:r>
          </w:p>
        </w:tc>
        <w:tc>
          <w:tcPr>
            <w:tcW w:w="288" w:type="pct"/>
            <w:vMerge w:val="continue"/>
            <w:vAlign w:val="center"/>
          </w:tcPr>
          <w:p w14:paraId="5D5D63B4">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62C6D3AB">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00B33AD1">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24.7</w:t>
            </w:r>
          </w:p>
        </w:tc>
        <w:tc>
          <w:tcPr>
            <w:tcW w:w="297" w:type="pct"/>
            <w:vMerge w:val="continue"/>
            <w:vAlign w:val="center"/>
          </w:tcPr>
          <w:p w14:paraId="76E4026B">
            <w:pPr>
              <w:widowControl/>
              <w:jc w:val="center"/>
              <w:textAlignment w:val="center"/>
              <w:rPr>
                <w:color w:val="000000" w:themeColor="text1"/>
                <w:kern w:val="0"/>
                <w:szCs w:val="21"/>
                <w:lang w:bidi="ar"/>
                <w14:textFill>
                  <w14:solidFill>
                    <w14:schemeClr w14:val="tx1"/>
                  </w14:solidFill>
                </w14:textFill>
              </w:rPr>
            </w:pPr>
          </w:p>
        </w:tc>
      </w:tr>
      <w:tr w14:paraId="6C55C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700731E5">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5F121BEB">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54C5FEC8">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4ACC1486">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123C38AA">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2B569F63">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352D5356">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26E2D0D4">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66720C89">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4057D47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北</w:t>
            </w:r>
          </w:p>
        </w:tc>
        <w:tc>
          <w:tcPr>
            <w:tcW w:w="321" w:type="pct"/>
            <w:vAlign w:val="center"/>
          </w:tcPr>
          <w:p w14:paraId="047E93E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11.3</w:t>
            </w:r>
          </w:p>
        </w:tc>
        <w:tc>
          <w:tcPr>
            <w:tcW w:w="358" w:type="pct"/>
            <w:vAlign w:val="center"/>
          </w:tcPr>
          <w:p w14:paraId="06FCC10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53.9</w:t>
            </w:r>
          </w:p>
        </w:tc>
        <w:tc>
          <w:tcPr>
            <w:tcW w:w="288" w:type="pct"/>
            <w:vMerge w:val="continue"/>
            <w:vAlign w:val="center"/>
          </w:tcPr>
          <w:p w14:paraId="29855D7E">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7C607699">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1BB2C4E5">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33.9</w:t>
            </w:r>
          </w:p>
        </w:tc>
        <w:tc>
          <w:tcPr>
            <w:tcW w:w="297" w:type="pct"/>
            <w:vMerge w:val="continue"/>
            <w:vAlign w:val="center"/>
          </w:tcPr>
          <w:p w14:paraId="34383BAA">
            <w:pPr>
              <w:widowControl/>
              <w:jc w:val="center"/>
              <w:textAlignment w:val="center"/>
              <w:rPr>
                <w:color w:val="000000" w:themeColor="text1"/>
                <w:kern w:val="0"/>
                <w:szCs w:val="21"/>
                <w:lang w:bidi="ar"/>
                <w14:textFill>
                  <w14:solidFill>
                    <w14:schemeClr w14:val="tx1"/>
                  </w14:solidFill>
                </w14:textFill>
              </w:rPr>
            </w:pPr>
          </w:p>
        </w:tc>
      </w:tr>
      <w:tr w14:paraId="6CDB5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vAlign w:val="center"/>
          </w:tcPr>
          <w:p w14:paraId="3164D5C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7</w:t>
            </w:r>
          </w:p>
        </w:tc>
        <w:tc>
          <w:tcPr>
            <w:tcW w:w="295" w:type="pct"/>
            <w:vMerge w:val="continue"/>
            <w:vAlign w:val="center"/>
          </w:tcPr>
          <w:p w14:paraId="04697721">
            <w:pPr>
              <w:widowControl/>
              <w:jc w:val="center"/>
              <w:textAlignment w:val="center"/>
              <w:rPr>
                <w:color w:val="000000" w:themeColor="text1"/>
                <w:kern w:val="0"/>
                <w:szCs w:val="21"/>
                <w:lang w:bidi="ar"/>
                <w14:textFill>
                  <w14:solidFill>
                    <w14:schemeClr w14:val="tx1"/>
                  </w14:solidFill>
                </w14:textFill>
              </w:rPr>
            </w:pPr>
          </w:p>
        </w:tc>
        <w:tc>
          <w:tcPr>
            <w:tcW w:w="372" w:type="pct"/>
            <w:vMerge w:val="restart"/>
            <w:vAlign w:val="center"/>
          </w:tcPr>
          <w:p w14:paraId="5D0BE5E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注塑机</w:t>
            </w:r>
          </w:p>
        </w:tc>
        <w:tc>
          <w:tcPr>
            <w:tcW w:w="373" w:type="pct"/>
            <w:vMerge w:val="restart"/>
            <w:vAlign w:val="center"/>
          </w:tcPr>
          <w:p w14:paraId="2C80DD7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402" w:type="pct"/>
            <w:vMerge w:val="restart"/>
            <w:vAlign w:val="center"/>
          </w:tcPr>
          <w:p w14:paraId="66BCD75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85/1</w:t>
            </w:r>
          </w:p>
        </w:tc>
        <w:tc>
          <w:tcPr>
            <w:tcW w:w="412" w:type="pct"/>
            <w:vMerge w:val="continue"/>
            <w:vAlign w:val="center"/>
          </w:tcPr>
          <w:p w14:paraId="759D74B9">
            <w:pPr>
              <w:widowControl/>
              <w:jc w:val="center"/>
              <w:textAlignment w:val="center"/>
              <w:rPr>
                <w:color w:val="000000" w:themeColor="text1"/>
                <w:kern w:val="0"/>
                <w:szCs w:val="21"/>
                <w:lang w:bidi="ar"/>
                <w14:textFill>
                  <w14:solidFill>
                    <w14:schemeClr w14:val="tx1"/>
                  </w14:solidFill>
                </w14:textFill>
              </w:rPr>
            </w:pPr>
          </w:p>
        </w:tc>
        <w:tc>
          <w:tcPr>
            <w:tcW w:w="253" w:type="pct"/>
            <w:vMerge w:val="restart"/>
            <w:vAlign w:val="center"/>
          </w:tcPr>
          <w:p w14:paraId="3493DAC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24.6</w:t>
            </w:r>
          </w:p>
        </w:tc>
        <w:tc>
          <w:tcPr>
            <w:tcW w:w="261" w:type="pct"/>
            <w:vMerge w:val="restart"/>
            <w:vAlign w:val="center"/>
          </w:tcPr>
          <w:p w14:paraId="273D3B5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38.5</w:t>
            </w:r>
          </w:p>
        </w:tc>
        <w:tc>
          <w:tcPr>
            <w:tcW w:w="235" w:type="pct"/>
            <w:vMerge w:val="restart"/>
            <w:vAlign w:val="center"/>
          </w:tcPr>
          <w:p w14:paraId="731A6F2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56" w:type="pct"/>
            <w:vAlign w:val="center"/>
          </w:tcPr>
          <w:p w14:paraId="58269F8E">
            <w:pPr>
              <w:widowControl/>
              <w:jc w:val="center"/>
              <w:textAlignment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东</w:t>
            </w:r>
          </w:p>
        </w:tc>
        <w:tc>
          <w:tcPr>
            <w:tcW w:w="321" w:type="pct"/>
            <w:vAlign w:val="center"/>
          </w:tcPr>
          <w:p w14:paraId="5CC3DE9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35.6</w:t>
            </w:r>
          </w:p>
        </w:tc>
        <w:tc>
          <w:tcPr>
            <w:tcW w:w="358" w:type="pct"/>
            <w:vAlign w:val="center"/>
          </w:tcPr>
          <w:p w14:paraId="613EC55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44.0</w:t>
            </w:r>
          </w:p>
        </w:tc>
        <w:tc>
          <w:tcPr>
            <w:tcW w:w="288" w:type="pct"/>
            <w:vMerge w:val="continue"/>
            <w:vAlign w:val="center"/>
          </w:tcPr>
          <w:p w14:paraId="40261BFC">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110C69EB">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244807E8">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w:t>
            </w:r>
          </w:p>
        </w:tc>
        <w:tc>
          <w:tcPr>
            <w:tcW w:w="297" w:type="pct"/>
            <w:vMerge w:val="continue"/>
            <w:vAlign w:val="center"/>
          </w:tcPr>
          <w:p w14:paraId="7A641736">
            <w:pPr>
              <w:widowControl/>
              <w:jc w:val="center"/>
              <w:textAlignment w:val="center"/>
              <w:rPr>
                <w:color w:val="000000" w:themeColor="text1"/>
                <w:kern w:val="0"/>
                <w:szCs w:val="21"/>
                <w:lang w:bidi="ar"/>
                <w14:textFill>
                  <w14:solidFill>
                    <w14:schemeClr w14:val="tx1"/>
                  </w14:solidFill>
                </w14:textFill>
              </w:rPr>
            </w:pPr>
          </w:p>
        </w:tc>
      </w:tr>
      <w:tr w14:paraId="03A04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3638DD6C">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3E9340B1">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32259294">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66750E28">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33ACFEEE">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0EBCC79B">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7B42424C">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37F65845">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00A50FE2">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575F092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南</w:t>
            </w:r>
          </w:p>
        </w:tc>
        <w:tc>
          <w:tcPr>
            <w:tcW w:w="321" w:type="pct"/>
            <w:vAlign w:val="center"/>
          </w:tcPr>
          <w:p w14:paraId="73EECB8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18.1</w:t>
            </w:r>
          </w:p>
        </w:tc>
        <w:tc>
          <w:tcPr>
            <w:tcW w:w="358" w:type="pct"/>
            <w:vAlign w:val="center"/>
          </w:tcPr>
          <w:p w14:paraId="2B03AFD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49.8</w:t>
            </w:r>
          </w:p>
        </w:tc>
        <w:tc>
          <w:tcPr>
            <w:tcW w:w="288" w:type="pct"/>
            <w:vMerge w:val="continue"/>
            <w:vAlign w:val="center"/>
          </w:tcPr>
          <w:p w14:paraId="477EDB26">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68AA122D">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5F882C3A">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29.8</w:t>
            </w:r>
          </w:p>
        </w:tc>
        <w:tc>
          <w:tcPr>
            <w:tcW w:w="297" w:type="pct"/>
            <w:vMerge w:val="continue"/>
            <w:vAlign w:val="center"/>
          </w:tcPr>
          <w:p w14:paraId="06158BC9">
            <w:pPr>
              <w:widowControl/>
              <w:jc w:val="center"/>
              <w:textAlignment w:val="center"/>
              <w:rPr>
                <w:color w:val="000000" w:themeColor="text1"/>
                <w:kern w:val="0"/>
                <w:szCs w:val="21"/>
                <w:lang w:bidi="ar"/>
                <w14:textFill>
                  <w14:solidFill>
                    <w14:schemeClr w14:val="tx1"/>
                  </w14:solidFill>
                </w14:textFill>
              </w:rPr>
            </w:pPr>
          </w:p>
        </w:tc>
      </w:tr>
      <w:tr w14:paraId="6116F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360D61B6">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3A6A4355">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19A5E0E8">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0BB1F3A2">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44DC4F0A">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52D10D85">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39008DD2">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654D7758">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67E864CD">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596FF3A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西</w:t>
            </w:r>
          </w:p>
        </w:tc>
        <w:tc>
          <w:tcPr>
            <w:tcW w:w="321" w:type="pct"/>
            <w:vAlign w:val="center"/>
          </w:tcPr>
          <w:p w14:paraId="36E305B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33.2</w:t>
            </w:r>
          </w:p>
        </w:tc>
        <w:tc>
          <w:tcPr>
            <w:tcW w:w="358" w:type="pct"/>
            <w:vAlign w:val="center"/>
          </w:tcPr>
          <w:p w14:paraId="3E5F123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44.6</w:t>
            </w:r>
          </w:p>
        </w:tc>
        <w:tc>
          <w:tcPr>
            <w:tcW w:w="288" w:type="pct"/>
            <w:vMerge w:val="continue"/>
            <w:vAlign w:val="center"/>
          </w:tcPr>
          <w:p w14:paraId="604AFF41">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382F45B1">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0891726B">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24.6</w:t>
            </w:r>
          </w:p>
        </w:tc>
        <w:tc>
          <w:tcPr>
            <w:tcW w:w="297" w:type="pct"/>
            <w:vMerge w:val="continue"/>
            <w:vAlign w:val="center"/>
          </w:tcPr>
          <w:p w14:paraId="4EDF218D">
            <w:pPr>
              <w:widowControl/>
              <w:jc w:val="center"/>
              <w:textAlignment w:val="center"/>
              <w:rPr>
                <w:color w:val="000000" w:themeColor="text1"/>
                <w:kern w:val="0"/>
                <w:szCs w:val="21"/>
                <w:lang w:bidi="ar"/>
                <w14:textFill>
                  <w14:solidFill>
                    <w14:schemeClr w14:val="tx1"/>
                  </w14:solidFill>
                </w14:textFill>
              </w:rPr>
            </w:pPr>
          </w:p>
        </w:tc>
      </w:tr>
      <w:tr w14:paraId="083C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4A25E4C0">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2AC5765D">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745A94BD">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52091763">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41D30D34">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58AE4E5E">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32015B1E">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7911681C">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2BD3EEB0">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7C789AC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北</w:t>
            </w:r>
          </w:p>
        </w:tc>
        <w:tc>
          <w:tcPr>
            <w:tcW w:w="321" w:type="pct"/>
            <w:vAlign w:val="center"/>
          </w:tcPr>
          <w:p w14:paraId="39D75B2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11.1</w:t>
            </w:r>
          </w:p>
        </w:tc>
        <w:tc>
          <w:tcPr>
            <w:tcW w:w="358" w:type="pct"/>
            <w:vAlign w:val="center"/>
          </w:tcPr>
          <w:p w14:paraId="15D1A9E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54.1</w:t>
            </w:r>
          </w:p>
        </w:tc>
        <w:tc>
          <w:tcPr>
            <w:tcW w:w="288" w:type="pct"/>
            <w:vMerge w:val="continue"/>
            <w:vAlign w:val="center"/>
          </w:tcPr>
          <w:p w14:paraId="276F2975">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6E96259F">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112E46D7">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34.1</w:t>
            </w:r>
          </w:p>
        </w:tc>
        <w:tc>
          <w:tcPr>
            <w:tcW w:w="297" w:type="pct"/>
            <w:vMerge w:val="continue"/>
            <w:vAlign w:val="center"/>
          </w:tcPr>
          <w:p w14:paraId="3760662C">
            <w:pPr>
              <w:widowControl/>
              <w:jc w:val="center"/>
              <w:textAlignment w:val="center"/>
              <w:rPr>
                <w:color w:val="000000" w:themeColor="text1"/>
                <w:kern w:val="0"/>
                <w:szCs w:val="21"/>
                <w:lang w:bidi="ar"/>
                <w14:textFill>
                  <w14:solidFill>
                    <w14:schemeClr w14:val="tx1"/>
                  </w14:solidFill>
                </w14:textFill>
              </w:rPr>
            </w:pPr>
          </w:p>
        </w:tc>
      </w:tr>
      <w:tr w14:paraId="1DA80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vAlign w:val="center"/>
          </w:tcPr>
          <w:p w14:paraId="0FFE617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w:t>
            </w:r>
          </w:p>
        </w:tc>
        <w:tc>
          <w:tcPr>
            <w:tcW w:w="295" w:type="pct"/>
            <w:vMerge w:val="continue"/>
            <w:vAlign w:val="center"/>
          </w:tcPr>
          <w:p w14:paraId="2CEF0594">
            <w:pPr>
              <w:widowControl/>
              <w:jc w:val="center"/>
              <w:textAlignment w:val="center"/>
              <w:rPr>
                <w:color w:val="000000" w:themeColor="text1"/>
                <w:kern w:val="0"/>
                <w:szCs w:val="21"/>
                <w:lang w:bidi="ar"/>
                <w14:textFill>
                  <w14:solidFill>
                    <w14:schemeClr w14:val="tx1"/>
                  </w14:solidFill>
                </w14:textFill>
              </w:rPr>
            </w:pPr>
          </w:p>
        </w:tc>
        <w:tc>
          <w:tcPr>
            <w:tcW w:w="372" w:type="pct"/>
            <w:vMerge w:val="restart"/>
            <w:vAlign w:val="center"/>
          </w:tcPr>
          <w:p w14:paraId="68B5BA5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注塑机</w:t>
            </w:r>
          </w:p>
        </w:tc>
        <w:tc>
          <w:tcPr>
            <w:tcW w:w="373" w:type="pct"/>
            <w:vMerge w:val="restart"/>
            <w:vAlign w:val="center"/>
          </w:tcPr>
          <w:p w14:paraId="1EBA383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402" w:type="pct"/>
            <w:vMerge w:val="restart"/>
            <w:vAlign w:val="center"/>
          </w:tcPr>
          <w:p w14:paraId="690BF1B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85/1</w:t>
            </w:r>
          </w:p>
        </w:tc>
        <w:tc>
          <w:tcPr>
            <w:tcW w:w="412" w:type="pct"/>
            <w:vMerge w:val="continue"/>
            <w:vAlign w:val="center"/>
          </w:tcPr>
          <w:p w14:paraId="0A45FCB7">
            <w:pPr>
              <w:widowControl/>
              <w:jc w:val="center"/>
              <w:textAlignment w:val="center"/>
              <w:rPr>
                <w:color w:val="000000" w:themeColor="text1"/>
                <w:kern w:val="0"/>
                <w:szCs w:val="21"/>
                <w:lang w:bidi="ar"/>
                <w14:textFill>
                  <w14:solidFill>
                    <w14:schemeClr w14:val="tx1"/>
                  </w14:solidFill>
                </w14:textFill>
              </w:rPr>
            </w:pPr>
          </w:p>
        </w:tc>
        <w:tc>
          <w:tcPr>
            <w:tcW w:w="253" w:type="pct"/>
            <w:vMerge w:val="restart"/>
            <w:vAlign w:val="center"/>
          </w:tcPr>
          <w:p w14:paraId="39FCA12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23.8</w:t>
            </w:r>
          </w:p>
        </w:tc>
        <w:tc>
          <w:tcPr>
            <w:tcW w:w="261" w:type="pct"/>
            <w:vMerge w:val="restart"/>
            <w:vAlign w:val="center"/>
          </w:tcPr>
          <w:p w14:paraId="2BBFBA4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41</w:t>
            </w:r>
          </w:p>
        </w:tc>
        <w:tc>
          <w:tcPr>
            <w:tcW w:w="235" w:type="pct"/>
            <w:vMerge w:val="restart"/>
            <w:vAlign w:val="center"/>
          </w:tcPr>
          <w:p w14:paraId="755AE0F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56" w:type="pct"/>
            <w:vAlign w:val="center"/>
          </w:tcPr>
          <w:p w14:paraId="3A75E230">
            <w:pPr>
              <w:widowControl/>
              <w:jc w:val="center"/>
              <w:textAlignment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东</w:t>
            </w:r>
          </w:p>
        </w:tc>
        <w:tc>
          <w:tcPr>
            <w:tcW w:w="321" w:type="pct"/>
            <w:vAlign w:val="center"/>
          </w:tcPr>
          <w:p w14:paraId="57731F9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37.9</w:t>
            </w:r>
          </w:p>
        </w:tc>
        <w:tc>
          <w:tcPr>
            <w:tcW w:w="358" w:type="pct"/>
            <w:vAlign w:val="center"/>
          </w:tcPr>
          <w:p w14:paraId="768F704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43.4</w:t>
            </w:r>
          </w:p>
        </w:tc>
        <w:tc>
          <w:tcPr>
            <w:tcW w:w="288" w:type="pct"/>
            <w:vMerge w:val="continue"/>
            <w:vAlign w:val="center"/>
          </w:tcPr>
          <w:p w14:paraId="77D3CCED">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13699EA8">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55F83E90">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23.4</w:t>
            </w:r>
          </w:p>
        </w:tc>
        <w:tc>
          <w:tcPr>
            <w:tcW w:w="297" w:type="pct"/>
            <w:vMerge w:val="continue"/>
            <w:vAlign w:val="center"/>
          </w:tcPr>
          <w:p w14:paraId="2F85089C">
            <w:pPr>
              <w:widowControl/>
              <w:jc w:val="center"/>
              <w:textAlignment w:val="center"/>
              <w:rPr>
                <w:color w:val="000000" w:themeColor="text1"/>
                <w:kern w:val="0"/>
                <w:szCs w:val="21"/>
                <w:lang w:bidi="ar"/>
                <w14:textFill>
                  <w14:solidFill>
                    <w14:schemeClr w14:val="tx1"/>
                  </w14:solidFill>
                </w14:textFill>
              </w:rPr>
            </w:pPr>
          </w:p>
        </w:tc>
      </w:tr>
      <w:tr w14:paraId="58598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52A8F6A5">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370AFFB8">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3C00FF46">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0D4DFA92">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03927A3A">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2567A59D">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144947C3">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5A52C181">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33D65E83">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41F4899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南</w:t>
            </w:r>
          </w:p>
        </w:tc>
        <w:tc>
          <w:tcPr>
            <w:tcW w:w="321" w:type="pct"/>
            <w:vAlign w:val="center"/>
          </w:tcPr>
          <w:p w14:paraId="5D4FB3C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22.3</w:t>
            </w:r>
          </w:p>
        </w:tc>
        <w:tc>
          <w:tcPr>
            <w:tcW w:w="358" w:type="pct"/>
            <w:vAlign w:val="center"/>
          </w:tcPr>
          <w:p w14:paraId="55AFF90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48.0</w:t>
            </w:r>
          </w:p>
        </w:tc>
        <w:tc>
          <w:tcPr>
            <w:tcW w:w="288" w:type="pct"/>
            <w:vMerge w:val="continue"/>
            <w:vAlign w:val="center"/>
          </w:tcPr>
          <w:p w14:paraId="5AF0B244">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5EF3D429">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4B1F1398">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28</w:t>
            </w:r>
          </w:p>
        </w:tc>
        <w:tc>
          <w:tcPr>
            <w:tcW w:w="297" w:type="pct"/>
            <w:vMerge w:val="continue"/>
            <w:vAlign w:val="center"/>
          </w:tcPr>
          <w:p w14:paraId="023F7AE0">
            <w:pPr>
              <w:widowControl/>
              <w:jc w:val="center"/>
              <w:textAlignment w:val="center"/>
              <w:rPr>
                <w:color w:val="000000" w:themeColor="text1"/>
                <w:kern w:val="0"/>
                <w:szCs w:val="21"/>
                <w:lang w:bidi="ar"/>
                <w14:textFill>
                  <w14:solidFill>
                    <w14:schemeClr w14:val="tx1"/>
                  </w14:solidFill>
                </w14:textFill>
              </w:rPr>
            </w:pPr>
          </w:p>
        </w:tc>
      </w:tr>
      <w:tr w14:paraId="04EA0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7EF1A6E5">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179C8F36">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6C2ED35F">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5B6FCBA9">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6AE4FED0">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6E106B65">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06F4E905">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7C9C2ADF">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0E25A6D9">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557E93C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西</w:t>
            </w:r>
          </w:p>
        </w:tc>
        <w:tc>
          <w:tcPr>
            <w:tcW w:w="321" w:type="pct"/>
            <w:vAlign w:val="center"/>
          </w:tcPr>
          <w:p w14:paraId="73F8BF1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33.4</w:t>
            </w:r>
          </w:p>
        </w:tc>
        <w:tc>
          <w:tcPr>
            <w:tcW w:w="358" w:type="pct"/>
            <w:vAlign w:val="center"/>
          </w:tcPr>
          <w:p w14:paraId="28C7C83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44.5</w:t>
            </w:r>
          </w:p>
        </w:tc>
        <w:tc>
          <w:tcPr>
            <w:tcW w:w="288" w:type="pct"/>
            <w:vMerge w:val="continue"/>
            <w:vAlign w:val="center"/>
          </w:tcPr>
          <w:p w14:paraId="1358F7B8">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57240C7C">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1CFFC532">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24.5</w:t>
            </w:r>
          </w:p>
        </w:tc>
        <w:tc>
          <w:tcPr>
            <w:tcW w:w="297" w:type="pct"/>
            <w:vMerge w:val="continue"/>
            <w:vAlign w:val="center"/>
          </w:tcPr>
          <w:p w14:paraId="1B3CC1F8">
            <w:pPr>
              <w:widowControl/>
              <w:jc w:val="center"/>
              <w:textAlignment w:val="center"/>
              <w:rPr>
                <w:color w:val="000000" w:themeColor="text1"/>
                <w:kern w:val="0"/>
                <w:szCs w:val="21"/>
                <w:lang w:bidi="ar"/>
                <w14:textFill>
                  <w14:solidFill>
                    <w14:schemeClr w14:val="tx1"/>
                  </w14:solidFill>
                </w14:textFill>
              </w:rPr>
            </w:pPr>
          </w:p>
        </w:tc>
      </w:tr>
      <w:tr w14:paraId="771FF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201EBAA0">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55EA56FA">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1A17A045">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176C3CAD">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2E6088DF">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486FAC8D">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7F3B7962">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27AC8E7A">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21E2AB20">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0FCBA51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北</w:t>
            </w:r>
          </w:p>
        </w:tc>
        <w:tc>
          <w:tcPr>
            <w:tcW w:w="321" w:type="pct"/>
            <w:vAlign w:val="center"/>
          </w:tcPr>
          <w:p w14:paraId="1288711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11.2</w:t>
            </w:r>
          </w:p>
        </w:tc>
        <w:tc>
          <w:tcPr>
            <w:tcW w:w="358" w:type="pct"/>
            <w:vAlign w:val="center"/>
          </w:tcPr>
          <w:p w14:paraId="1767591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54.1</w:t>
            </w:r>
          </w:p>
        </w:tc>
        <w:tc>
          <w:tcPr>
            <w:tcW w:w="288" w:type="pct"/>
            <w:vMerge w:val="continue"/>
            <w:vAlign w:val="center"/>
          </w:tcPr>
          <w:p w14:paraId="72D2C4F6">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1ADB153E">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61CAB95F">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34.1</w:t>
            </w:r>
          </w:p>
        </w:tc>
        <w:tc>
          <w:tcPr>
            <w:tcW w:w="297" w:type="pct"/>
            <w:vMerge w:val="continue"/>
            <w:vAlign w:val="center"/>
          </w:tcPr>
          <w:p w14:paraId="39366726">
            <w:pPr>
              <w:widowControl/>
              <w:jc w:val="center"/>
              <w:textAlignment w:val="center"/>
              <w:rPr>
                <w:color w:val="000000" w:themeColor="text1"/>
                <w:kern w:val="0"/>
                <w:szCs w:val="21"/>
                <w:lang w:bidi="ar"/>
                <w14:textFill>
                  <w14:solidFill>
                    <w14:schemeClr w14:val="tx1"/>
                  </w14:solidFill>
                </w14:textFill>
              </w:rPr>
            </w:pPr>
          </w:p>
        </w:tc>
      </w:tr>
      <w:tr w14:paraId="00C8F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vAlign w:val="center"/>
          </w:tcPr>
          <w:p w14:paraId="21489DF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9</w:t>
            </w:r>
          </w:p>
        </w:tc>
        <w:tc>
          <w:tcPr>
            <w:tcW w:w="295" w:type="pct"/>
            <w:vMerge w:val="continue"/>
            <w:vAlign w:val="center"/>
          </w:tcPr>
          <w:p w14:paraId="79E13F95">
            <w:pPr>
              <w:widowControl/>
              <w:jc w:val="center"/>
              <w:textAlignment w:val="center"/>
              <w:rPr>
                <w:color w:val="000000" w:themeColor="text1"/>
                <w:kern w:val="0"/>
                <w:szCs w:val="21"/>
                <w:lang w:bidi="ar"/>
                <w14:textFill>
                  <w14:solidFill>
                    <w14:schemeClr w14:val="tx1"/>
                  </w14:solidFill>
                </w14:textFill>
              </w:rPr>
            </w:pPr>
          </w:p>
        </w:tc>
        <w:tc>
          <w:tcPr>
            <w:tcW w:w="372" w:type="pct"/>
            <w:vMerge w:val="restart"/>
            <w:vAlign w:val="center"/>
          </w:tcPr>
          <w:p w14:paraId="5151271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注塑机</w:t>
            </w:r>
          </w:p>
        </w:tc>
        <w:tc>
          <w:tcPr>
            <w:tcW w:w="373" w:type="pct"/>
            <w:vMerge w:val="restart"/>
            <w:vAlign w:val="center"/>
          </w:tcPr>
          <w:p w14:paraId="3154C5C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402" w:type="pct"/>
            <w:vMerge w:val="restart"/>
            <w:vAlign w:val="center"/>
          </w:tcPr>
          <w:p w14:paraId="1C33BD1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85/1</w:t>
            </w:r>
          </w:p>
        </w:tc>
        <w:tc>
          <w:tcPr>
            <w:tcW w:w="412" w:type="pct"/>
            <w:vMerge w:val="continue"/>
            <w:vAlign w:val="center"/>
          </w:tcPr>
          <w:p w14:paraId="07E9900C">
            <w:pPr>
              <w:widowControl/>
              <w:jc w:val="center"/>
              <w:textAlignment w:val="center"/>
              <w:rPr>
                <w:color w:val="000000" w:themeColor="text1"/>
                <w:kern w:val="0"/>
                <w:szCs w:val="21"/>
                <w:lang w:bidi="ar"/>
                <w14:textFill>
                  <w14:solidFill>
                    <w14:schemeClr w14:val="tx1"/>
                  </w14:solidFill>
                </w14:textFill>
              </w:rPr>
            </w:pPr>
          </w:p>
        </w:tc>
        <w:tc>
          <w:tcPr>
            <w:tcW w:w="253" w:type="pct"/>
            <w:vMerge w:val="restart"/>
            <w:vAlign w:val="center"/>
          </w:tcPr>
          <w:p w14:paraId="2647BF6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24.2</w:t>
            </w:r>
          </w:p>
        </w:tc>
        <w:tc>
          <w:tcPr>
            <w:tcW w:w="261" w:type="pct"/>
            <w:vMerge w:val="restart"/>
            <w:vAlign w:val="center"/>
          </w:tcPr>
          <w:p w14:paraId="298792B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38.5</w:t>
            </w:r>
          </w:p>
        </w:tc>
        <w:tc>
          <w:tcPr>
            <w:tcW w:w="235" w:type="pct"/>
            <w:vMerge w:val="restart"/>
            <w:vAlign w:val="center"/>
          </w:tcPr>
          <w:p w14:paraId="511523D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56" w:type="pct"/>
            <w:vAlign w:val="center"/>
          </w:tcPr>
          <w:p w14:paraId="330CDE60">
            <w:pPr>
              <w:widowControl/>
              <w:jc w:val="center"/>
              <w:textAlignment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东</w:t>
            </w:r>
          </w:p>
        </w:tc>
        <w:tc>
          <w:tcPr>
            <w:tcW w:w="321" w:type="pct"/>
            <w:vAlign w:val="center"/>
          </w:tcPr>
          <w:p w14:paraId="0FBBD89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36.2</w:t>
            </w:r>
          </w:p>
        </w:tc>
        <w:tc>
          <w:tcPr>
            <w:tcW w:w="358" w:type="pct"/>
            <w:vAlign w:val="center"/>
          </w:tcPr>
          <w:p w14:paraId="3471499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43.8</w:t>
            </w:r>
          </w:p>
        </w:tc>
        <w:tc>
          <w:tcPr>
            <w:tcW w:w="288" w:type="pct"/>
            <w:vMerge w:val="continue"/>
            <w:vAlign w:val="center"/>
          </w:tcPr>
          <w:p w14:paraId="7921D251">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218E55CE">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6C7E745C">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23.8</w:t>
            </w:r>
          </w:p>
        </w:tc>
        <w:tc>
          <w:tcPr>
            <w:tcW w:w="297" w:type="pct"/>
            <w:vMerge w:val="continue"/>
            <w:vAlign w:val="center"/>
          </w:tcPr>
          <w:p w14:paraId="4A42D3EC">
            <w:pPr>
              <w:widowControl/>
              <w:jc w:val="center"/>
              <w:textAlignment w:val="center"/>
              <w:rPr>
                <w:color w:val="000000" w:themeColor="text1"/>
                <w:kern w:val="0"/>
                <w:szCs w:val="21"/>
                <w:lang w:bidi="ar"/>
                <w14:textFill>
                  <w14:solidFill>
                    <w14:schemeClr w14:val="tx1"/>
                  </w14:solidFill>
                </w14:textFill>
              </w:rPr>
            </w:pPr>
          </w:p>
        </w:tc>
      </w:tr>
      <w:tr w14:paraId="2A9B0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37D85F01">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02C16A2E">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51132A38">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6747996F">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40D6282B">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72CFC239">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275B0549">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69E68FAB">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4D227E45">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3F52ED2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南</w:t>
            </w:r>
          </w:p>
        </w:tc>
        <w:tc>
          <w:tcPr>
            <w:tcW w:w="321" w:type="pct"/>
            <w:vAlign w:val="center"/>
          </w:tcPr>
          <w:p w14:paraId="6B6144C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17.4</w:t>
            </w:r>
          </w:p>
        </w:tc>
        <w:tc>
          <w:tcPr>
            <w:tcW w:w="358" w:type="pct"/>
            <w:vAlign w:val="center"/>
          </w:tcPr>
          <w:p w14:paraId="0D97EB3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50.2</w:t>
            </w:r>
          </w:p>
        </w:tc>
        <w:tc>
          <w:tcPr>
            <w:tcW w:w="288" w:type="pct"/>
            <w:vMerge w:val="continue"/>
            <w:vAlign w:val="center"/>
          </w:tcPr>
          <w:p w14:paraId="182893D9">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67BCBC01">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4E8559D7">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30.2</w:t>
            </w:r>
          </w:p>
        </w:tc>
        <w:tc>
          <w:tcPr>
            <w:tcW w:w="297" w:type="pct"/>
            <w:vMerge w:val="continue"/>
            <w:vAlign w:val="center"/>
          </w:tcPr>
          <w:p w14:paraId="6CD46106">
            <w:pPr>
              <w:widowControl/>
              <w:jc w:val="center"/>
              <w:textAlignment w:val="center"/>
              <w:rPr>
                <w:color w:val="000000" w:themeColor="text1"/>
                <w:kern w:val="0"/>
                <w:szCs w:val="21"/>
                <w:lang w:bidi="ar"/>
                <w14:textFill>
                  <w14:solidFill>
                    <w14:schemeClr w14:val="tx1"/>
                  </w14:solidFill>
                </w14:textFill>
              </w:rPr>
            </w:pPr>
          </w:p>
        </w:tc>
      </w:tr>
      <w:tr w14:paraId="4FFF3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196D5D99">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13AC6E2F">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590BAC02">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2FD2A5A4">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3F29410C">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2CB1333D">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250788BF">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2D15DC35">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3AADA868">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33227EB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西</w:t>
            </w:r>
          </w:p>
        </w:tc>
        <w:tc>
          <w:tcPr>
            <w:tcW w:w="321" w:type="pct"/>
            <w:vAlign w:val="center"/>
          </w:tcPr>
          <w:p w14:paraId="4D64F42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32.6</w:t>
            </w:r>
          </w:p>
        </w:tc>
        <w:tc>
          <w:tcPr>
            <w:tcW w:w="358" w:type="pct"/>
            <w:vAlign w:val="center"/>
          </w:tcPr>
          <w:p w14:paraId="34F7275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44.7</w:t>
            </w:r>
          </w:p>
        </w:tc>
        <w:tc>
          <w:tcPr>
            <w:tcW w:w="288" w:type="pct"/>
            <w:vMerge w:val="continue"/>
            <w:vAlign w:val="center"/>
          </w:tcPr>
          <w:p w14:paraId="08AC8CF9">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5EA8DC8F">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0F224B52">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24.7</w:t>
            </w:r>
          </w:p>
        </w:tc>
        <w:tc>
          <w:tcPr>
            <w:tcW w:w="297" w:type="pct"/>
            <w:vMerge w:val="continue"/>
            <w:vAlign w:val="center"/>
          </w:tcPr>
          <w:p w14:paraId="31B03573">
            <w:pPr>
              <w:widowControl/>
              <w:jc w:val="center"/>
              <w:textAlignment w:val="center"/>
              <w:rPr>
                <w:color w:val="000000" w:themeColor="text1"/>
                <w:kern w:val="0"/>
                <w:szCs w:val="21"/>
                <w:lang w:bidi="ar"/>
                <w14:textFill>
                  <w14:solidFill>
                    <w14:schemeClr w14:val="tx1"/>
                  </w14:solidFill>
                </w14:textFill>
              </w:rPr>
            </w:pPr>
          </w:p>
        </w:tc>
      </w:tr>
      <w:tr w14:paraId="38D09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0D666E38">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2D9F067A">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48C84FA2">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47A3E779">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75F3DCD4">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276BA2FC">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67585BA9">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43C1527D">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6A86550F">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3E79FD8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北</w:t>
            </w:r>
          </w:p>
        </w:tc>
        <w:tc>
          <w:tcPr>
            <w:tcW w:w="321" w:type="pct"/>
            <w:vAlign w:val="center"/>
          </w:tcPr>
          <w:p w14:paraId="68FF54F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11.3</w:t>
            </w:r>
          </w:p>
        </w:tc>
        <w:tc>
          <w:tcPr>
            <w:tcW w:w="358" w:type="pct"/>
            <w:vAlign w:val="center"/>
          </w:tcPr>
          <w:p w14:paraId="266C7C4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53.9</w:t>
            </w:r>
          </w:p>
        </w:tc>
        <w:tc>
          <w:tcPr>
            <w:tcW w:w="288" w:type="pct"/>
            <w:vMerge w:val="continue"/>
            <w:vAlign w:val="center"/>
          </w:tcPr>
          <w:p w14:paraId="2AE867C4">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30E197FB">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5990407D">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33.9</w:t>
            </w:r>
          </w:p>
        </w:tc>
        <w:tc>
          <w:tcPr>
            <w:tcW w:w="297" w:type="pct"/>
            <w:vMerge w:val="continue"/>
            <w:vAlign w:val="center"/>
          </w:tcPr>
          <w:p w14:paraId="0E06E01E">
            <w:pPr>
              <w:widowControl/>
              <w:jc w:val="center"/>
              <w:textAlignment w:val="center"/>
              <w:rPr>
                <w:color w:val="000000" w:themeColor="text1"/>
                <w:kern w:val="0"/>
                <w:szCs w:val="21"/>
                <w:lang w:bidi="ar"/>
                <w14:textFill>
                  <w14:solidFill>
                    <w14:schemeClr w14:val="tx1"/>
                  </w14:solidFill>
                </w14:textFill>
              </w:rPr>
            </w:pPr>
          </w:p>
        </w:tc>
      </w:tr>
      <w:tr w14:paraId="03DF1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vAlign w:val="center"/>
          </w:tcPr>
          <w:p w14:paraId="3544364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10</w:t>
            </w:r>
          </w:p>
        </w:tc>
        <w:tc>
          <w:tcPr>
            <w:tcW w:w="295" w:type="pct"/>
            <w:vMerge w:val="continue"/>
            <w:vAlign w:val="center"/>
          </w:tcPr>
          <w:p w14:paraId="14E2D341">
            <w:pPr>
              <w:widowControl/>
              <w:jc w:val="center"/>
              <w:textAlignment w:val="center"/>
              <w:rPr>
                <w:color w:val="000000" w:themeColor="text1"/>
                <w:kern w:val="0"/>
                <w:szCs w:val="21"/>
                <w:lang w:bidi="ar"/>
                <w14:textFill>
                  <w14:solidFill>
                    <w14:schemeClr w14:val="tx1"/>
                  </w14:solidFill>
                </w14:textFill>
              </w:rPr>
            </w:pPr>
          </w:p>
        </w:tc>
        <w:tc>
          <w:tcPr>
            <w:tcW w:w="372" w:type="pct"/>
            <w:vMerge w:val="restart"/>
            <w:vAlign w:val="center"/>
          </w:tcPr>
          <w:p w14:paraId="5CCF247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注塑机</w:t>
            </w:r>
          </w:p>
        </w:tc>
        <w:tc>
          <w:tcPr>
            <w:tcW w:w="373" w:type="pct"/>
            <w:vMerge w:val="restart"/>
            <w:vAlign w:val="center"/>
          </w:tcPr>
          <w:p w14:paraId="11B646B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402" w:type="pct"/>
            <w:vMerge w:val="restart"/>
            <w:vAlign w:val="center"/>
          </w:tcPr>
          <w:p w14:paraId="18C2B1E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85/1</w:t>
            </w:r>
          </w:p>
        </w:tc>
        <w:tc>
          <w:tcPr>
            <w:tcW w:w="412" w:type="pct"/>
            <w:vMerge w:val="continue"/>
            <w:vAlign w:val="center"/>
          </w:tcPr>
          <w:p w14:paraId="002F5D83">
            <w:pPr>
              <w:widowControl/>
              <w:jc w:val="center"/>
              <w:textAlignment w:val="center"/>
              <w:rPr>
                <w:color w:val="000000" w:themeColor="text1"/>
                <w:kern w:val="0"/>
                <w:szCs w:val="21"/>
                <w:lang w:bidi="ar"/>
                <w14:textFill>
                  <w14:solidFill>
                    <w14:schemeClr w14:val="tx1"/>
                  </w14:solidFill>
                </w14:textFill>
              </w:rPr>
            </w:pPr>
          </w:p>
        </w:tc>
        <w:tc>
          <w:tcPr>
            <w:tcW w:w="253" w:type="pct"/>
            <w:vMerge w:val="restart"/>
            <w:vAlign w:val="center"/>
          </w:tcPr>
          <w:p w14:paraId="34230A5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24.6</w:t>
            </w:r>
          </w:p>
        </w:tc>
        <w:tc>
          <w:tcPr>
            <w:tcW w:w="261" w:type="pct"/>
            <w:vMerge w:val="restart"/>
            <w:vAlign w:val="center"/>
          </w:tcPr>
          <w:p w14:paraId="3F5145D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38.5</w:t>
            </w:r>
          </w:p>
        </w:tc>
        <w:tc>
          <w:tcPr>
            <w:tcW w:w="235" w:type="pct"/>
            <w:vMerge w:val="restart"/>
            <w:vAlign w:val="center"/>
          </w:tcPr>
          <w:p w14:paraId="2BF1FA5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56" w:type="pct"/>
            <w:vAlign w:val="center"/>
          </w:tcPr>
          <w:p w14:paraId="7D1E9BC5">
            <w:pPr>
              <w:widowControl/>
              <w:jc w:val="center"/>
              <w:textAlignment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东</w:t>
            </w:r>
          </w:p>
        </w:tc>
        <w:tc>
          <w:tcPr>
            <w:tcW w:w="321" w:type="pct"/>
            <w:vAlign w:val="center"/>
          </w:tcPr>
          <w:p w14:paraId="1A4ADA8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35.6</w:t>
            </w:r>
          </w:p>
        </w:tc>
        <w:tc>
          <w:tcPr>
            <w:tcW w:w="358" w:type="pct"/>
            <w:vAlign w:val="center"/>
          </w:tcPr>
          <w:p w14:paraId="44AEB14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44.0</w:t>
            </w:r>
          </w:p>
        </w:tc>
        <w:tc>
          <w:tcPr>
            <w:tcW w:w="288" w:type="pct"/>
            <w:vMerge w:val="continue"/>
            <w:vAlign w:val="center"/>
          </w:tcPr>
          <w:p w14:paraId="7CD3E621">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68306B0F">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24880E05">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w:t>
            </w:r>
          </w:p>
        </w:tc>
        <w:tc>
          <w:tcPr>
            <w:tcW w:w="297" w:type="pct"/>
            <w:vMerge w:val="continue"/>
            <w:vAlign w:val="center"/>
          </w:tcPr>
          <w:p w14:paraId="128E9B0E">
            <w:pPr>
              <w:widowControl/>
              <w:jc w:val="center"/>
              <w:textAlignment w:val="center"/>
              <w:rPr>
                <w:color w:val="000000" w:themeColor="text1"/>
                <w:kern w:val="0"/>
                <w:szCs w:val="21"/>
                <w:lang w:bidi="ar"/>
                <w14:textFill>
                  <w14:solidFill>
                    <w14:schemeClr w14:val="tx1"/>
                  </w14:solidFill>
                </w14:textFill>
              </w:rPr>
            </w:pPr>
          </w:p>
        </w:tc>
      </w:tr>
      <w:tr w14:paraId="163BF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203FBFDA">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48AFC21F">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19B6F462">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1ACA1444">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5578452D">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0202AC56">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3B9A22AE">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233132F9">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317D490F">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2E688CA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南</w:t>
            </w:r>
          </w:p>
        </w:tc>
        <w:tc>
          <w:tcPr>
            <w:tcW w:w="321" w:type="pct"/>
            <w:vAlign w:val="center"/>
          </w:tcPr>
          <w:p w14:paraId="7BE9CCF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18.1</w:t>
            </w:r>
          </w:p>
        </w:tc>
        <w:tc>
          <w:tcPr>
            <w:tcW w:w="358" w:type="pct"/>
            <w:vAlign w:val="center"/>
          </w:tcPr>
          <w:p w14:paraId="536842A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49.8</w:t>
            </w:r>
          </w:p>
        </w:tc>
        <w:tc>
          <w:tcPr>
            <w:tcW w:w="288" w:type="pct"/>
            <w:vMerge w:val="continue"/>
            <w:vAlign w:val="center"/>
          </w:tcPr>
          <w:p w14:paraId="61D2838B">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640D5B23">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6F6E4047">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29.8</w:t>
            </w:r>
          </w:p>
        </w:tc>
        <w:tc>
          <w:tcPr>
            <w:tcW w:w="297" w:type="pct"/>
            <w:vMerge w:val="continue"/>
            <w:vAlign w:val="center"/>
          </w:tcPr>
          <w:p w14:paraId="73A4D994">
            <w:pPr>
              <w:widowControl/>
              <w:jc w:val="center"/>
              <w:textAlignment w:val="center"/>
              <w:rPr>
                <w:color w:val="000000" w:themeColor="text1"/>
                <w:kern w:val="0"/>
                <w:szCs w:val="21"/>
                <w:lang w:bidi="ar"/>
                <w14:textFill>
                  <w14:solidFill>
                    <w14:schemeClr w14:val="tx1"/>
                  </w14:solidFill>
                </w14:textFill>
              </w:rPr>
            </w:pPr>
          </w:p>
        </w:tc>
      </w:tr>
      <w:tr w14:paraId="4FC78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14A4545D">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7F453B43">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1DFF847C">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6E8A485C">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4A06DDEB">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047C5AD0">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31B49A41">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788E8E65">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0FF9B048">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78EC69B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西</w:t>
            </w:r>
          </w:p>
        </w:tc>
        <w:tc>
          <w:tcPr>
            <w:tcW w:w="321" w:type="pct"/>
            <w:vAlign w:val="center"/>
          </w:tcPr>
          <w:p w14:paraId="20A13840">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33.2</w:t>
            </w:r>
          </w:p>
        </w:tc>
        <w:tc>
          <w:tcPr>
            <w:tcW w:w="358" w:type="pct"/>
            <w:vAlign w:val="center"/>
          </w:tcPr>
          <w:p w14:paraId="63F7B8E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44.6</w:t>
            </w:r>
          </w:p>
        </w:tc>
        <w:tc>
          <w:tcPr>
            <w:tcW w:w="288" w:type="pct"/>
            <w:vMerge w:val="continue"/>
            <w:vAlign w:val="center"/>
          </w:tcPr>
          <w:p w14:paraId="317D64F7">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3297128D">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68AF7540">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24.6</w:t>
            </w:r>
          </w:p>
        </w:tc>
        <w:tc>
          <w:tcPr>
            <w:tcW w:w="297" w:type="pct"/>
            <w:vMerge w:val="continue"/>
            <w:vAlign w:val="center"/>
          </w:tcPr>
          <w:p w14:paraId="2E3203C6">
            <w:pPr>
              <w:widowControl/>
              <w:jc w:val="center"/>
              <w:textAlignment w:val="center"/>
              <w:rPr>
                <w:color w:val="000000" w:themeColor="text1"/>
                <w:kern w:val="0"/>
                <w:szCs w:val="21"/>
                <w:lang w:bidi="ar"/>
                <w14:textFill>
                  <w14:solidFill>
                    <w14:schemeClr w14:val="tx1"/>
                  </w14:solidFill>
                </w14:textFill>
              </w:rPr>
            </w:pPr>
          </w:p>
        </w:tc>
      </w:tr>
      <w:tr w14:paraId="3FF0C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35D93A21">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6997DDE6">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0228BF90">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7049A637">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547A80F2">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7AB1A325">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0BCCBD7A">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488DAEB0">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7E7366B5">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2C38269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北</w:t>
            </w:r>
          </w:p>
        </w:tc>
        <w:tc>
          <w:tcPr>
            <w:tcW w:w="321" w:type="pct"/>
            <w:vAlign w:val="center"/>
          </w:tcPr>
          <w:p w14:paraId="012E2E6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11.1</w:t>
            </w:r>
          </w:p>
        </w:tc>
        <w:tc>
          <w:tcPr>
            <w:tcW w:w="358" w:type="pct"/>
            <w:vAlign w:val="center"/>
          </w:tcPr>
          <w:p w14:paraId="63B7D9D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54.1</w:t>
            </w:r>
          </w:p>
        </w:tc>
        <w:tc>
          <w:tcPr>
            <w:tcW w:w="288" w:type="pct"/>
            <w:vMerge w:val="continue"/>
            <w:vAlign w:val="center"/>
          </w:tcPr>
          <w:p w14:paraId="1F2C3F69">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7F895038">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51D77392">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34.1</w:t>
            </w:r>
          </w:p>
        </w:tc>
        <w:tc>
          <w:tcPr>
            <w:tcW w:w="297" w:type="pct"/>
            <w:vMerge w:val="continue"/>
            <w:vAlign w:val="center"/>
          </w:tcPr>
          <w:p w14:paraId="5179925D">
            <w:pPr>
              <w:widowControl/>
              <w:jc w:val="center"/>
              <w:textAlignment w:val="center"/>
              <w:rPr>
                <w:color w:val="000000" w:themeColor="text1"/>
                <w:kern w:val="0"/>
                <w:szCs w:val="21"/>
                <w:lang w:bidi="ar"/>
                <w14:textFill>
                  <w14:solidFill>
                    <w14:schemeClr w14:val="tx1"/>
                  </w14:solidFill>
                </w14:textFill>
              </w:rPr>
            </w:pPr>
          </w:p>
        </w:tc>
      </w:tr>
      <w:tr w14:paraId="675C9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vAlign w:val="center"/>
          </w:tcPr>
          <w:p w14:paraId="1380A37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11</w:t>
            </w:r>
          </w:p>
        </w:tc>
        <w:tc>
          <w:tcPr>
            <w:tcW w:w="295" w:type="pct"/>
            <w:vMerge w:val="continue"/>
            <w:vAlign w:val="center"/>
          </w:tcPr>
          <w:p w14:paraId="490C799A">
            <w:pPr>
              <w:widowControl/>
              <w:jc w:val="center"/>
              <w:textAlignment w:val="center"/>
              <w:rPr>
                <w:color w:val="000000" w:themeColor="text1"/>
                <w:kern w:val="0"/>
                <w:szCs w:val="21"/>
                <w:lang w:bidi="ar"/>
                <w14:textFill>
                  <w14:solidFill>
                    <w14:schemeClr w14:val="tx1"/>
                  </w14:solidFill>
                </w14:textFill>
              </w:rPr>
            </w:pPr>
          </w:p>
        </w:tc>
        <w:tc>
          <w:tcPr>
            <w:tcW w:w="372" w:type="pct"/>
            <w:vMerge w:val="restart"/>
            <w:vAlign w:val="center"/>
          </w:tcPr>
          <w:p w14:paraId="7EA1F39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注塑机</w:t>
            </w:r>
          </w:p>
        </w:tc>
        <w:tc>
          <w:tcPr>
            <w:tcW w:w="373" w:type="pct"/>
            <w:vMerge w:val="restart"/>
            <w:vAlign w:val="center"/>
          </w:tcPr>
          <w:p w14:paraId="2609EDB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402" w:type="pct"/>
            <w:vMerge w:val="restart"/>
            <w:vAlign w:val="center"/>
          </w:tcPr>
          <w:p w14:paraId="65F1A95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85/1</w:t>
            </w:r>
          </w:p>
        </w:tc>
        <w:tc>
          <w:tcPr>
            <w:tcW w:w="412" w:type="pct"/>
            <w:vMerge w:val="continue"/>
            <w:vAlign w:val="center"/>
          </w:tcPr>
          <w:p w14:paraId="02FA9EB1">
            <w:pPr>
              <w:widowControl/>
              <w:jc w:val="center"/>
              <w:textAlignment w:val="center"/>
              <w:rPr>
                <w:color w:val="000000" w:themeColor="text1"/>
                <w:kern w:val="0"/>
                <w:szCs w:val="21"/>
                <w:lang w:bidi="ar"/>
                <w14:textFill>
                  <w14:solidFill>
                    <w14:schemeClr w14:val="tx1"/>
                  </w14:solidFill>
                </w14:textFill>
              </w:rPr>
            </w:pPr>
          </w:p>
        </w:tc>
        <w:tc>
          <w:tcPr>
            <w:tcW w:w="253" w:type="pct"/>
            <w:vMerge w:val="restart"/>
            <w:vAlign w:val="center"/>
          </w:tcPr>
          <w:p w14:paraId="63A69A3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23.8</w:t>
            </w:r>
          </w:p>
        </w:tc>
        <w:tc>
          <w:tcPr>
            <w:tcW w:w="261" w:type="pct"/>
            <w:vMerge w:val="restart"/>
            <w:vAlign w:val="center"/>
          </w:tcPr>
          <w:p w14:paraId="0977B08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41</w:t>
            </w:r>
          </w:p>
        </w:tc>
        <w:tc>
          <w:tcPr>
            <w:tcW w:w="235" w:type="pct"/>
            <w:vMerge w:val="restart"/>
            <w:vAlign w:val="center"/>
          </w:tcPr>
          <w:p w14:paraId="4FBC663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56" w:type="pct"/>
            <w:vAlign w:val="center"/>
          </w:tcPr>
          <w:p w14:paraId="09AA1BC8">
            <w:pPr>
              <w:widowControl/>
              <w:jc w:val="center"/>
              <w:textAlignment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东</w:t>
            </w:r>
          </w:p>
        </w:tc>
        <w:tc>
          <w:tcPr>
            <w:tcW w:w="321" w:type="pct"/>
            <w:vAlign w:val="center"/>
          </w:tcPr>
          <w:p w14:paraId="5DF88C4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37.9</w:t>
            </w:r>
          </w:p>
        </w:tc>
        <w:tc>
          <w:tcPr>
            <w:tcW w:w="358" w:type="pct"/>
            <w:vAlign w:val="center"/>
          </w:tcPr>
          <w:p w14:paraId="232ADB6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43.4</w:t>
            </w:r>
          </w:p>
        </w:tc>
        <w:tc>
          <w:tcPr>
            <w:tcW w:w="288" w:type="pct"/>
            <w:vMerge w:val="continue"/>
            <w:vAlign w:val="center"/>
          </w:tcPr>
          <w:p w14:paraId="3E300D88">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5483F1B2">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64DC2AF4">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23.4</w:t>
            </w:r>
          </w:p>
        </w:tc>
        <w:tc>
          <w:tcPr>
            <w:tcW w:w="297" w:type="pct"/>
            <w:vMerge w:val="continue"/>
            <w:vAlign w:val="center"/>
          </w:tcPr>
          <w:p w14:paraId="6D68C50E">
            <w:pPr>
              <w:widowControl/>
              <w:jc w:val="center"/>
              <w:textAlignment w:val="center"/>
              <w:rPr>
                <w:color w:val="000000" w:themeColor="text1"/>
                <w:kern w:val="0"/>
                <w:szCs w:val="21"/>
                <w:lang w:bidi="ar"/>
                <w14:textFill>
                  <w14:solidFill>
                    <w14:schemeClr w14:val="tx1"/>
                  </w14:solidFill>
                </w14:textFill>
              </w:rPr>
            </w:pPr>
          </w:p>
        </w:tc>
      </w:tr>
      <w:tr w14:paraId="4604C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0" w:type="pct"/>
            <w:vMerge w:val="continue"/>
            <w:vAlign w:val="center"/>
          </w:tcPr>
          <w:p w14:paraId="655774BC">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67263440">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3FAF60EE">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46265098">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46EEB1A8">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4E225D16">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1759F3C7">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70E9EA83">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58D69FE5">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3CC0FB3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南</w:t>
            </w:r>
          </w:p>
        </w:tc>
        <w:tc>
          <w:tcPr>
            <w:tcW w:w="321" w:type="pct"/>
            <w:vAlign w:val="center"/>
          </w:tcPr>
          <w:p w14:paraId="527263D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22.3</w:t>
            </w:r>
          </w:p>
        </w:tc>
        <w:tc>
          <w:tcPr>
            <w:tcW w:w="358" w:type="pct"/>
            <w:vAlign w:val="center"/>
          </w:tcPr>
          <w:p w14:paraId="096C25E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48.0</w:t>
            </w:r>
          </w:p>
        </w:tc>
        <w:tc>
          <w:tcPr>
            <w:tcW w:w="288" w:type="pct"/>
            <w:vMerge w:val="continue"/>
            <w:vAlign w:val="center"/>
          </w:tcPr>
          <w:p w14:paraId="14F74572">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6D2FEC2B">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628431F1">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28</w:t>
            </w:r>
          </w:p>
        </w:tc>
        <w:tc>
          <w:tcPr>
            <w:tcW w:w="297" w:type="pct"/>
            <w:vMerge w:val="continue"/>
            <w:vAlign w:val="center"/>
          </w:tcPr>
          <w:p w14:paraId="047CE25D">
            <w:pPr>
              <w:widowControl/>
              <w:jc w:val="center"/>
              <w:textAlignment w:val="center"/>
              <w:rPr>
                <w:color w:val="000000" w:themeColor="text1"/>
                <w:kern w:val="0"/>
                <w:szCs w:val="21"/>
                <w:lang w:bidi="ar"/>
                <w14:textFill>
                  <w14:solidFill>
                    <w14:schemeClr w14:val="tx1"/>
                  </w14:solidFill>
                </w14:textFill>
              </w:rPr>
            </w:pPr>
          </w:p>
        </w:tc>
      </w:tr>
      <w:tr w14:paraId="0D09A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416A07A8">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1BB482AA">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770563EF">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24D7C029">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03F3B3F3">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374B1698">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56AE8A3A">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00F9B814">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0717850D">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2C57F68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西</w:t>
            </w:r>
          </w:p>
        </w:tc>
        <w:tc>
          <w:tcPr>
            <w:tcW w:w="321" w:type="pct"/>
            <w:vAlign w:val="center"/>
          </w:tcPr>
          <w:p w14:paraId="45995DD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33.4</w:t>
            </w:r>
          </w:p>
        </w:tc>
        <w:tc>
          <w:tcPr>
            <w:tcW w:w="358" w:type="pct"/>
            <w:vAlign w:val="center"/>
          </w:tcPr>
          <w:p w14:paraId="27B2CE0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44.5</w:t>
            </w:r>
          </w:p>
        </w:tc>
        <w:tc>
          <w:tcPr>
            <w:tcW w:w="288" w:type="pct"/>
            <w:vMerge w:val="continue"/>
            <w:vAlign w:val="center"/>
          </w:tcPr>
          <w:p w14:paraId="119793F4">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7F13B933">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32B4D742">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24.5</w:t>
            </w:r>
          </w:p>
        </w:tc>
        <w:tc>
          <w:tcPr>
            <w:tcW w:w="297" w:type="pct"/>
            <w:vMerge w:val="continue"/>
            <w:vAlign w:val="center"/>
          </w:tcPr>
          <w:p w14:paraId="5EB2D106">
            <w:pPr>
              <w:widowControl/>
              <w:jc w:val="center"/>
              <w:textAlignment w:val="center"/>
              <w:rPr>
                <w:color w:val="000000" w:themeColor="text1"/>
                <w:kern w:val="0"/>
                <w:szCs w:val="21"/>
                <w:lang w:bidi="ar"/>
                <w14:textFill>
                  <w14:solidFill>
                    <w14:schemeClr w14:val="tx1"/>
                  </w14:solidFill>
                </w14:textFill>
              </w:rPr>
            </w:pPr>
          </w:p>
        </w:tc>
      </w:tr>
      <w:tr w14:paraId="788D0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46A71158">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12512A99">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4EDBE9F3">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65AAFC39">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6B9AF497">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32A6358C">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2D611CE5">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019E394A">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2E0872EC">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152D939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北</w:t>
            </w:r>
          </w:p>
        </w:tc>
        <w:tc>
          <w:tcPr>
            <w:tcW w:w="321" w:type="pct"/>
            <w:vAlign w:val="center"/>
          </w:tcPr>
          <w:p w14:paraId="1082D9C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11.2</w:t>
            </w:r>
          </w:p>
        </w:tc>
        <w:tc>
          <w:tcPr>
            <w:tcW w:w="358" w:type="pct"/>
            <w:vAlign w:val="center"/>
          </w:tcPr>
          <w:p w14:paraId="06E8D2E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54.1</w:t>
            </w:r>
          </w:p>
        </w:tc>
        <w:tc>
          <w:tcPr>
            <w:tcW w:w="288" w:type="pct"/>
            <w:vMerge w:val="continue"/>
            <w:vAlign w:val="center"/>
          </w:tcPr>
          <w:p w14:paraId="2CEF23C6">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6D3C21D4">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36EAC1BB">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34.1</w:t>
            </w:r>
          </w:p>
        </w:tc>
        <w:tc>
          <w:tcPr>
            <w:tcW w:w="297" w:type="pct"/>
            <w:vMerge w:val="continue"/>
            <w:vAlign w:val="center"/>
          </w:tcPr>
          <w:p w14:paraId="671700F7">
            <w:pPr>
              <w:widowControl/>
              <w:jc w:val="center"/>
              <w:textAlignment w:val="center"/>
              <w:rPr>
                <w:color w:val="000000" w:themeColor="text1"/>
                <w:kern w:val="0"/>
                <w:szCs w:val="21"/>
                <w:lang w:bidi="ar"/>
                <w14:textFill>
                  <w14:solidFill>
                    <w14:schemeClr w14:val="tx1"/>
                  </w14:solidFill>
                </w14:textFill>
              </w:rPr>
            </w:pPr>
          </w:p>
        </w:tc>
      </w:tr>
      <w:tr w14:paraId="2EF2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vAlign w:val="center"/>
          </w:tcPr>
          <w:p w14:paraId="54A05C3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12</w:t>
            </w:r>
          </w:p>
        </w:tc>
        <w:tc>
          <w:tcPr>
            <w:tcW w:w="295" w:type="pct"/>
            <w:vMerge w:val="continue"/>
            <w:vAlign w:val="center"/>
          </w:tcPr>
          <w:p w14:paraId="26FE66E6">
            <w:pPr>
              <w:widowControl/>
              <w:jc w:val="center"/>
              <w:textAlignment w:val="center"/>
              <w:rPr>
                <w:color w:val="000000" w:themeColor="text1"/>
                <w:kern w:val="0"/>
                <w:szCs w:val="21"/>
                <w:lang w:bidi="ar"/>
                <w14:textFill>
                  <w14:solidFill>
                    <w14:schemeClr w14:val="tx1"/>
                  </w14:solidFill>
                </w14:textFill>
              </w:rPr>
            </w:pPr>
          </w:p>
        </w:tc>
        <w:tc>
          <w:tcPr>
            <w:tcW w:w="372" w:type="pct"/>
            <w:vMerge w:val="restart"/>
            <w:vAlign w:val="center"/>
          </w:tcPr>
          <w:p w14:paraId="08BE52E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注塑机</w:t>
            </w:r>
          </w:p>
        </w:tc>
        <w:tc>
          <w:tcPr>
            <w:tcW w:w="373" w:type="pct"/>
            <w:vMerge w:val="restart"/>
            <w:vAlign w:val="center"/>
          </w:tcPr>
          <w:p w14:paraId="087E6CF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402" w:type="pct"/>
            <w:vMerge w:val="restart"/>
            <w:vAlign w:val="center"/>
          </w:tcPr>
          <w:p w14:paraId="7526F06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85/1</w:t>
            </w:r>
          </w:p>
        </w:tc>
        <w:tc>
          <w:tcPr>
            <w:tcW w:w="412" w:type="pct"/>
            <w:vMerge w:val="continue"/>
            <w:vAlign w:val="center"/>
          </w:tcPr>
          <w:p w14:paraId="71E2AEB5">
            <w:pPr>
              <w:widowControl/>
              <w:jc w:val="center"/>
              <w:textAlignment w:val="center"/>
              <w:rPr>
                <w:color w:val="000000" w:themeColor="text1"/>
                <w:kern w:val="0"/>
                <w:szCs w:val="21"/>
                <w:lang w:bidi="ar"/>
                <w14:textFill>
                  <w14:solidFill>
                    <w14:schemeClr w14:val="tx1"/>
                  </w14:solidFill>
                </w14:textFill>
              </w:rPr>
            </w:pPr>
          </w:p>
        </w:tc>
        <w:tc>
          <w:tcPr>
            <w:tcW w:w="253" w:type="pct"/>
            <w:vMerge w:val="restart"/>
            <w:vAlign w:val="center"/>
          </w:tcPr>
          <w:p w14:paraId="2055549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24.2</w:t>
            </w:r>
          </w:p>
        </w:tc>
        <w:tc>
          <w:tcPr>
            <w:tcW w:w="261" w:type="pct"/>
            <w:vMerge w:val="restart"/>
            <w:vAlign w:val="center"/>
          </w:tcPr>
          <w:p w14:paraId="049BAC1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38.5</w:t>
            </w:r>
          </w:p>
        </w:tc>
        <w:tc>
          <w:tcPr>
            <w:tcW w:w="235" w:type="pct"/>
            <w:vMerge w:val="restart"/>
            <w:vAlign w:val="center"/>
          </w:tcPr>
          <w:p w14:paraId="6325591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56" w:type="pct"/>
            <w:vAlign w:val="center"/>
          </w:tcPr>
          <w:p w14:paraId="2AD717A1">
            <w:pPr>
              <w:widowControl/>
              <w:jc w:val="center"/>
              <w:textAlignment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东</w:t>
            </w:r>
          </w:p>
        </w:tc>
        <w:tc>
          <w:tcPr>
            <w:tcW w:w="321" w:type="pct"/>
            <w:vAlign w:val="center"/>
          </w:tcPr>
          <w:p w14:paraId="18B23A4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36.2</w:t>
            </w:r>
          </w:p>
        </w:tc>
        <w:tc>
          <w:tcPr>
            <w:tcW w:w="358" w:type="pct"/>
            <w:vAlign w:val="center"/>
          </w:tcPr>
          <w:p w14:paraId="087297E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43.8</w:t>
            </w:r>
          </w:p>
        </w:tc>
        <w:tc>
          <w:tcPr>
            <w:tcW w:w="288" w:type="pct"/>
            <w:vMerge w:val="continue"/>
            <w:vAlign w:val="center"/>
          </w:tcPr>
          <w:p w14:paraId="2F393D4D">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41F16D0B">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65F11011">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23.8</w:t>
            </w:r>
          </w:p>
        </w:tc>
        <w:tc>
          <w:tcPr>
            <w:tcW w:w="297" w:type="pct"/>
            <w:vMerge w:val="continue"/>
            <w:vAlign w:val="center"/>
          </w:tcPr>
          <w:p w14:paraId="6C024A8B">
            <w:pPr>
              <w:widowControl/>
              <w:jc w:val="center"/>
              <w:textAlignment w:val="center"/>
              <w:rPr>
                <w:color w:val="000000" w:themeColor="text1"/>
                <w:kern w:val="0"/>
                <w:szCs w:val="21"/>
                <w:lang w:bidi="ar"/>
                <w14:textFill>
                  <w14:solidFill>
                    <w14:schemeClr w14:val="tx1"/>
                  </w14:solidFill>
                </w14:textFill>
              </w:rPr>
            </w:pPr>
          </w:p>
        </w:tc>
      </w:tr>
      <w:tr w14:paraId="27545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2DCB400F">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6965413C">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6C848711">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333E8313">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003738F6">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6190ECAA">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0FD4118D">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55B1FD47">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284E6955">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632BA1D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南</w:t>
            </w:r>
          </w:p>
        </w:tc>
        <w:tc>
          <w:tcPr>
            <w:tcW w:w="321" w:type="pct"/>
            <w:vAlign w:val="center"/>
          </w:tcPr>
          <w:p w14:paraId="1BEDA02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17.4</w:t>
            </w:r>
          </w:p>
        </w:tc>
        <w:tc>
          <w:tcPr>
            <w:tcW w:w="358" w:type="pct"/>
            <w:vAlign w:val="center"/>
          </w:tcPr>
          <w:p w14:paraId="0625141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50.2</w:t>
            </w:r>
          </w:p>
        </w:tc>
        <w:tc>
          <w:tcPr>
            <w:tcW w:w="288" w:type="pct"/>
            <w:vMerge w:val="continue"/>
            <w:vAlign w:val="center"/>
          </w:tcPr>
          <w:p w14:paraId="577F903D">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53CD599D">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07F3B3A1">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30.2</w:t>
            </w:r>
          </w:p>
        </w:tc>
        <w:tc>
          <w:tcPr>
            <w:tcW w:w="297" w:type="pct"/>
            <w:vMerge w:val="continue"/>
            <w:vAlign w:val="center"/>
          </w:tcPr>
          <w:p w14:paraId="2B3EE7EE">
            <w:pPr>
              <w:widowControl/>
              <w:jc w:val="center"/>
              <w:textAlignment w:val="center"/>
              <w:rPr>
                <w:color w:val="000000" w:themeColor="text1"/>
                <w:kern w:val="0"/>
                <w:szCs w:val="21"/>
                <w:lang w:bidi="ar"/>
                <w14:textFill>
                  <w14:solidFill>
                    <w14:schemeClr w14:val="tx1"/>
                  </w14:solidFill>
                </w14:textFill>
              </w:rPr>
            </w:pPr>
          </w:p>
        </w:tc>
      </w:tr>
      <w:tr w14:paraId="63BF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68B562E4">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119FAD82">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35CFFE30">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0757467E">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3A37F517">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0FC2385E">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28F92CCA">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7A381586">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549EB535">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679A921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西</w:t>
            </w:r>
          </w:p>
        </w:tc>
        <w:tc>
          <w:tcPr>
            <w:tcW w:w="321" w:type="pct"/>
            <w:vAlign w:val="center"/>
          </w:tcPr>
          <w:p w14:paraId="2FE33C0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32.6</w:t>
            </w:r>
          </w:p>
        </w:tc>
        <w:tc>
          <w:tcPr>
            <w:tcW w:w="358" w:type="pct"/>
            <w:vAlign w:val="center"/>
          </w:tcPr>
          <w:p w14:paraId="3B835AF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44.7</w:t>
            </w:r>
          </w:p>
        </w:tc>
        <w:tc>
          <w:tcPr>
            <w:tcW w:w="288" w:type="pct"/>
            <w:vMerge w:val="continue"/>
            <w:vAlign w:val="center"/>
          </w:tcPr>
          <w:p w14:paraId="3945C84A">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4521A3D0">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36962FBD">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24.7</w:t>
            </w:r>
          </w:p>
        </w:tc>
        <w:tc>
          <w:tcPr>
            <w:tcW w:w="297" w:type="pct"/>
            <w:vMerge w:val="continue"/>
            <w:vAlign w:val="center"/>
          </w:tcPr>
          <w:p w14:paraId="3AB242F2">
            <w:pPr>
              <w:widowControl/>
              <w:jc w:val="center"/>
              <w:textAlignment w:val="center"/>
              <w:rPr>
                <w:color w:val="000000" w:themeColor="text1"/>
                <w:kern w:val="0"/>
                <w:szCs w:val="21"/>
                <w:lang w:bidi="ar"/>
                <w14:textFill>
                  <w14:solidFill>
                    <w14:schemeClr w14:val="tx1"/>
                  </w14:solidFill>
                </w14:textFill>
              </w:rPr>
            </w:pPr>
          </w:p>
        </w:tc>
      </w:tr>
      <w:tr w14:paraId="6E66A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35D0EF58">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2B7AE26E">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244D592C">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4662C433">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560DC2D9">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68F8F55E">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31E9FEA0">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78DA140B">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613FD49E">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68CC9D8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北</w:t>
            </w:r>
          </w:p>
        </w:tc>
        <w:tc>
          <w:tcPr>
            <w:tcW w:w="321" w:type="pct"/>
            <w:vAlign w:val="center"/>
          </w:tcPr>
          <w:p w14:paraId="0CC3D54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11.3</w:t>
            </w:r>
          </w:p>
        </w:tc>
        <w:tc>
          <w:tcPr>
            <w:tcW w:w="358" w:type="pct"/>
            <w:vAlign w:val="center"/>
          </w:tcPr>
          <w:p w14:paraId="4FD9D61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53.9</w:t>
            </w:r>
          </w:p>
        </w:tc>
        <w:tc>
          <w:tcPr>
            <w:tcW w:w="288" w:type="pct"/>
            <w:vMerge w:val="continue"/>
            <w:vAlign w:val="center"/>
          </w:tcPr>
          <w:p w14:paraId="72F70D44">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0AC4CC8A">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3AE76DB9">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33.9</w:t>
            </w:r>
          </w:p>
        </w:tc>
        <w:tc>
          <w:tcPr>
            <w:tcW w:w="297" w:type="pct"/>
            <w:vMerge w:val="continue"/>
            <w:vAlign w:val="center"/>
          </w:tcPr>
          <w:p w14:paraId="5B6936C2">
            <w:pPr>
              <w:widowControl/>
              <w:jc w:val="center"/>
              <w:textAlignment w:val="center"/>
              <w:rPr>
                <w:color w:val="000000" w:themeColor="text1"/>
                <w:kern w:val="0"/>
                <w:szCs w:val="21"/>
                <w:lang w:bidi="ar"/>
                <w14:textFill>
                  <w14:solidFill>
                    <w14:schemeClr w14:val="tx1"/>
                  </w14:solidFill>
                </w14:textFill>
              </w:rPr>
            </w:pPr>
          </w:p>
        </w:tc>
      </w:tr>
      <w:tr w14:paraId="5FBB6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vAlign w:val="center"/>
          </w:tcPr>
          <w:p w14:paraId="733624A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13</w:t>
            </w:r>
          </w:p>
        </w:tc>
        <w:tc>
          <w:tcPr>
            <w:tcW w:w="295" w:type="pct"/>
            <w:vMerge w:val="continue"/>
            <w:vAlign w:val="center"/>
          </w:tcPr>
          <w:p w14:paraId="7F2944D4">
            <w:pPr>
              <w:widowControl/>
              <w:jc w:val="center"/>
              <w:textAlignment w:val="center"/>
              <w:rPr>
                <w:color w:val="000000" w:themeColor="text1"/>
                <w:kern w:val="0"/>
                <w:szCs w:val="21"/>
                <w:lang w:bidi="ar"/>
                <w14:textFill>
                  <w14:solidFill>
                    <w14:schemeClr w14:val="tx1"/>
                  </w14:solidFill>
                </w14:textFill>
              </w:rPr>
            </w:pPr>
          </w:p>
        </w:tc>
        <w:tc>
          <w:tcPr>
            <w:tcW w:w="372" w:type="pct"/>
            <w:vMerge w:val="restart"/>
            <w:vAlign w:val="center"/>
          </w:tcPr>
          <w:p w14:paraId="6D42665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注塑机</w:t>
            </w:r>
          </w:p>
        </w:tc>
        <w:tc>
          <w:tcPr>
            <w:tcW w:w="373" w:type="pct"/>
            <w:vMerge w:val="restart"/>
            <w:vAlign w:val="center"/>
          </w:tcPr>
          <w:p w14:paraId="275CCBA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402" w:type="pct"/>
            <w:vMerge w:val="restart"/>
            <w:vAlign w:val="center"/>
          </w:tcPr>
          <w:p w14:paraId="2DFEB55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85/1</w:t>
            </w:r>
          </w:p>
        </w:tc>
        <w:tc>
          <w:tcPr>
            <w:tcW w:w="412" w:type="pct"/>
            <w:vMerge w:val="continue"/>
            <w:vAlign w:val="center"/>
          </w:tcPr>
          <w:p w14:paraId="1F7FB05C">
            <w:pPr>
              <w:widowControl/>
              <w:jc w:val="center"/>
              <w:textAlignment w:val="center"/>
              <w:rPr>
                <w:color w:val="000000" w:themeColor="text1"/>
                <w:kern w:val="0"/>
                <w:szCs w:val="21"/>
                <w:lang w:bidi="ar"/>
                <w14:textFill>
                  <w14:solidFill>
                    <w14:schemeClr w14:val="tx1"/>
                  </w14:solidFill>
                </w14:textFill>
              </w:rPr>
            </w:pPr>
          </w:p>
        </w:tc>
        <w:tc>
          <w:tcPr>
            <w:tcW w:w="253" w:type="pct"/>
            <w:vMerge w:val="restart"/>
            <w:vAlign w:val="center"/>
          </w:tcPr>
          <w:p w14:paraId="009D868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24.6</w:t>
            </w:r>
          </w:p>
        </w:tc>
        <w:tc>
          <w:tcPr>
            <w:tcW w:w="261" w:type="pct"/>
            <w:vMerge w:val="restart"/>
            <w:vAlign w:val="center"/>
          </w:tcPr>
          <w:p w14:paraId="363E98F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38.5</w:t>
            </w:r>
          </w:p>
        </w:tc>
        <w:tc>
          <w:tcPr>
            <w:tcW w:w="235" w:type="pct"/>
            <w:vMerge w:val="restart"/>
            <w:vAlign w:val="center"/>
          </w:tcPr>
          <w:p w14:paraId="1A80521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56" w:type="pct"/>
            <w:vAlign w:val="center"/>
          </w:tcPr>
          <w:p w14:paraId="47D93CE7">
            <w:pPr>
              <w:widowControl/>
              <w:jc w:val="center"/>
              <w:textAlignment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东</w:t>
            </w:r>
          </w:p>
        </w:tc>
        <w:tc>
          <w:tcPr>
            <w:tcW w:w="321" w:type="pct"/>
            <w:vAlign w:val="center"/>
          </w:tcPr>
          <w:p w14:paraId="740244E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35.6</w:t>
            </w:r>
          </w:p>
        </w:tc>
        <w:tc>
          <w:tcPr>
            <w:tcW w:w="358" w:type="pct"/>
            <w:vAlign w:val="center"/>
          </w:tcPr>
          <w:p w14:paraId="1619593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44.0</w:t>
            </w:r>
          </w:p>
        </w:tc>
        <w:tc>
          <w:tcPr>
            <w:tcW w:w="288" w:type="pct"/>
            <w:vMerge w:val="continue"/>
            <w:vAlign w:val="center"/>
          </w:tcPr>
          <w:p w14:paraId="65802EA1">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0189B14E">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1A63B682">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w:t>
            </w:r>
          </w:p>
        </w:tc>
        <w:tc>
          <w:tcPr>
            <w:tcW w:w="297" w:type="pct"/>
            <w:vMerge w:val="continue"/>
            <w:vAlign w:val="center"/>
          </w:tcPr>
          <w:p w14:paraId="7E5D6367">
            <w:pPr>
              <w:widowControl/>
              <w:jc w:val="center"/>
              <w:textAlignment w:val="center"/>
              <w:rPr>
                <w:color w:val="000000" w:themeColor="text1"/>
                <w:kern w:val="0"/>
                <w:szCs w:val="21"/>
                <w:lang w:bidi="ar"/>
                <w14:textFill>
                  <w14:solidFill>
                    <w14:schemeClr w14:val="tx1"/>
                  </w14:solidFill>
                </w14:textFill>
              </w:rPr>
            </w:pPr>
          </w:p>
        </w:tc>
      </w:tr>
      <w:tr w14:paraId="3E479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34133B56">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60D81693">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5CE6F86A">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23D4F3BE">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3B9795D1">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415B4BF1">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667D2E4C">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6B65F9F7">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42336933">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495795B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南</w:t>
            </w:r>
          </w:p>
        </w:tc>
        <w:tc>
          <w:tcPr>
            <w:tcW w:w="321" w:type="pct"/>
            <w:vAlign w:val="center"/>
          </w:tcPr>
          <w:p w14:paraId="4017F65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18.1</w:t>
            </w:r>
          </w:p>
        </w:tc>
        <w:tc>
          <w:tcPr>
            <w:tcW w:w="358" w:type="pct"/>
            <w:vAlign w:val="center"/>
          </w:tcPr>
          <w:p w14:paraId="7252EF9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49.8</w:t>
            </w:r>
          </w:p>
        </w:tc>
        <w:tc>
          <w:tcPr>
            <w:tcW w:w="288" w:type="pct"/>
            <w:vMerge w:val="continue"/>
            <w:vAlign w:val="center"/>
          </w:tcPr>
          <w:p w14:paraId="72BDD788">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7802636E">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0EAD69E0">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29.8</w:t>
            </w:r>
          </w:p>
        </w:tc>
        <w:tc>
          <w:tcPr>
            <w:tcW w:w="297" w:type="pct"/>
            <w:vMerge w:val="continue"/>
            <w:vAlign w:val="center"/>
          </w:tcPr>
          <w:p w14:paraId="2DC3740B">
            <w:pPr>
              <w:widowControl/>
              <w:jc w:val="center"/>
              <w:textAlignment w:val="center"/>
              <w:rPr>
                <w:color w:val="000000" w:themeColor="text1"/>
                <w:kern w:val="0"/>
                <w:szCs w:val="21"/>
                <w:lang w:bidi="ar"/>
                <w14:textFill>
                  <w14:solidFill>
                    <w14:schemeClr w14:val="tx1"/>
                  </w14:solidFill>
                </w14:textFill>
              </w:rPr>
            </w:pPr>
          </w:p>
        </w:tc>
      </w:tr>
      <w:tr w14:paraId="05D4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5A76DC2B">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1CE93870">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3A26D9DC">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7F809719">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0331938B">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1FF5FFE8">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3B673AE7">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024B95AD">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28B9B496">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7751B4C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西</w:t>
            </w:r>
          </w:p>
        </w:tc>
        <w:tc>
          <w:tcPr>
            <w:tcW w:w="321" w:type="pct"/>
            <w:vAlign w:val="center"/>
          </w:tcPr>
          <w:p w14:paraId="149263A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33.2</w:t>
            </w:r>
          </w:p>
        </w:tc>
        <w:tc>
          <w:tcPr>
            <w:tcW w:w="358" w:type="pct"/>
            <w:vAlign w:val="center"/>
          </w:tcPr>
          <w:p w14:paraId="4F05103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44.6</w:t>
            </w:r>
          </w:p>
        </w:tc>
        <w:tc>
          <w:tcPr>
            <w:tcW w:w="288" w:type="pct"/>
            <w:vMerge w:val="continue"/>
            <w:vAlign w:val="center"/>
          </w:tcPr>
          <w:p w14:paraId="104B3FE9">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31DF76C8">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64DCA5C7">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24.6</w:t>
            </w:r>
          </w:p>
        </w:tc>
        <w:tc>
          <w:tcPr>
            <w:tcW w:w="297" w:type="pct"/>
            <w:vMerge w:val="continue"/>
            <w:vAlign w:val="center"/>
          </w:tcPr>
          <w:p w14:paraId="7FD0BC4C">
            <w:pPr>
              <w:widowControl/>
              <w:jc w:val="center"/>
              <w:textAlignment w:val="center"/>
              <w:rPr>
                <w:color w:val="000000" w:themeColor="text1"/>
                <w:kern w:val="0"/>
                <w:szCs w:val="21"/>
                <w:lang w:bidi="ar"/>
                <w14:textFill>
                  <w14:solidFill>
                    <w14:schemeClr w14:val="tx1"/>
                  </w14:solidFill>
                </w14:textFill>
              </w:rPr>
            </w:pPr>
          </w:p>
        </w:tc>
      </w:tr>
      <w:tr w14:paraId="4AA19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4D6C193C">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4710F15B">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700812BD">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00C3BEF8">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7081EF8E">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43D01505">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20C33E8E">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7D4389FA">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23112519">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63C8EB80">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北</w:t>
            </w:r>
          </w:p>
        </w:tc>
        <w:tc>
          <w:tcPr>
            <w:tcW w:w="321" w:type="pct"/>
            <w:vAlign w:val="center"/>
          </w:tcPr>
          <w:p w14:paraId="2DFF68E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11.1</w:t>
            </w:r>
          </w:p>
        </w:tc>
        <w:tc>
          <w:tcPr>
            <w:tcW w:w="358" w:type="pct"/>
            <w:vAlign w:val="center"/>
          </w:tcPr>
          <w:p w14:paraId="3A68A390">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54.1</w:t>
            </w:r>
          </w:p>
        </w:tc>
        <w:tc>
          <w:tcPr>
            <w:tcW w:w="288" w:type="pct"/>
            <w:vMerge w:val="continue"/>
            <w:vAlign w:val="center"/>
          </w:tcPr>
          <w:p w14:paraId="5B579AE3">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4ADDCC8F">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39FD587A">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34.1</w:t>
            </w:r>
          </w:p>
        </w:tc>
        <w:tc>
          <w:tcPr>
            <w:tcW w:w="297" w:type="pct"/>
            <w:vMerge w:val="continue"/>
            <w:vAlign w:val="center"/>
          </w:tcPr>
          <w:p w14:paraId="47380195">
            <w:pPr>
              <w:widowControl/>
              <w:jc w:val="center"/>
              <w:textAlignment w:val="center"/>
              <w:rPr>
                <w:color w:val="000000" w:themeColor="text1"/>
                <w:kern w:val="0"/>
                <w:szCs w:val="21"/>
                <w:lang w:bidi="ar"/>
                <w14:textFill>
                  <w14:solidFill>
                    <w14:schemeClr w14:val="tx1"/>
                  </w14:solidFill>
                </w14:textFill>
              </w:rPr>
            </w:pPr>
          </w:p>
        </w:tc>
      </w:tr>
      <w:tr w14:paraId="4219C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vAlign w:val="center"/>
          </w:tcPr>
          <w:p w14:paraId="3390AFE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14</w:t>
            </w:r>
          </w:p>
        </w:tc>
        <w:tc>
          <w:tcPr>
            <w:tcW w:w="295" w:type="pct"/>
            <w:vMerge w:val="continue"/>
            <w:vAlign w:val="center"/>
          </w:tcPr>
          <w:p w14:paraId="50BA03E5">
            <w:pPr>
              <w:widowControl/>
              <w:jc w:val="center"/>
              <w:textAlignment w:val="center"/>
              <w:rPr>
                <w:color w:val="000000" w:themeColor="text1"/>
                <w:kern w:val="0"/>
                <w:szCs w:val="21"/>
                <w:lang w:bidi="ar"/>
                <w14:textFill>
                  <w14:solidFill>
                    <w14:schemeClr w14:val="tx1"/>
                  </w14:solidFill>
                </w14:textFill>
              </w:rPr>
            </w:pPr>
          </w:p>
        </w:tc>
        <w:tc>
          <w:tcPr>
            <w:tcW w:w="372" w:type="pct"/>
            <w:vMerge w:val="restart"/>
            <w:vAlign w:val="center"/>
          </w:tcPr>
          <w:p w14:paraId="0B34382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注塑机</w:t>
            </w:r>
          </w:p>
        </w:tc>
        <w:tc>
          <w:tcPr>
            <w:tcW w:w="373" w:type="pct"/>
            <w:vMerge w:val="restart"/>
            <w:vAlign w:val="center"/>
          </w:tcPr>
          <w:p w14:paraId="6D5A8FA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402" w:type="pct"/>
            <w:vMerge w:val="restart"/>
            <w:vAlign w:val="center"/>
          </w:tcPr>
          <w:p w14:paraId="4645B39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85/1</w:t>
            </w:r>
          </w:p>
        </w:tc>
        <w:tc>
          <w:tcPr>
            <w:tcW w:w="412" w:type="pct"/>
            <w:vMerge w:val="continue"/>
            <w:vAlign w:val="center"/>
          </w:tcPr>
          <w:p w14:paraId="7B076B10">
            <w:pPr>
              <w:widowControl/>
              <w:jc w:val="center"/>
              <w:textAlignment w:val="center"/>
              <w:rPr>
                <w:color w:val="000000" w:themeColor="text1"/>
                <w:kern w:val="0"/>
                <w:szCs w:val="21"/>
                <w:lang w:bidi="ar"/>
                <w14:textFill>
                  <w14:solidFill>
                    <w14:schemeClr w14:val="tx1"/>
                  </w14:solidFill>
                </w14:textFill>
              </w:rPr>
            </w:pPr>
          </w:p>
        </w:tc>
        <w:tc>
          <w:tcPr>
            <w:tcW w:w="253" w:type="pct"/>
            <w:vMerge w:val="restart"/>
            <w:vAlign w:val="center"/>
          </w:tcPr>
          <w:p w14:paraId="66A3426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24.6</w:t>
            </w:r>
          </w:p>
        </w:tc>
        <w:tc>
          <w:tcPr>
            <w:tcW w:w="261" w:type="pct"/>
            <w:vMerge w:val="restart"/>
            <w:vAlign w:val="center"/>
          </w:tcPr>
          <w:p w14:paraId="2036E0A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38.5</w:t>
            </w:r>
          </w:p>
        </w:tc>
        <w:tc>
          <w:tcPr>
            <w:tcW w:w="235" w:type="pct"/>
            <w:vMerge w:val="restart"/>
            <w:vAlign w:val="center"/>
          </w:tcPr>
          <w:p w14:paraId="745536D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56" w:type="pct"/>
            <w:vAlign w:val="center"/>
          </w:tcPr>
          <w:p w14:paraId="0425BD96">
            <w:pPr>
              <w:widowControl/>
              <w:jc w:val="center"/>
              <w:textAlignment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东</w:t>
            </w:r>
          </w:p>
        </w:tc>
        <w:tc>
          <w:tcPr>
            <w:tcW w:w="321" w:type="pct"/>
            <w:vAlign w:val="center"/>
          </w:tcPr>
          <w:p w14:paraId="36E6D120">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35.6</w:t>
            </w:r>
          </w:p>
        </w:tc>
        <w:tc>
          <w:tcPr>
            <w:tcW w:w="358" w:type="pct"/>
            <w:vAlign w:val="center"/>
          </w:tcPr>
          <w:p w14:paraId="4FF183D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44.0</w:t>
            </w:r>
          </w:p>
        </w:tc>
        <w:tc>
          <w:tcPr>
            <w:tcW w:w="288" w:type="pct"/>
            <w:vMerge w:val="continue"/>
            <w:vAlign w:val="center"/>
          </w:tcPr>
          <w:p w14:paraId="7F5C2A1E">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0DC8BEA2">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6945F888">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w:t>
            </w:r>
          </w:p>
        </w:tc>
        <w:tc>
          <w:tcPr>
            <w:tcW w:w="297" w:type="pct"/>
            <w:vMerge w:val="continue"/>
            <w:vAlign w:val="center"/>
          </w:tcPr>
          <w:p w14:paraId="3C5C75A3">
            <w:pPr>
              <w:widowControl/>
              <w:jc w:val="center"/>
              <w:textAlignment w:val="center"/>
              <w:rPr>
                <w:color w:val="000000" w:themeColor="text1"/>
                <w:kern w:val="0"/>
                <w:szCs w:val="21"/>
                <w:lang w:bidi="ar"/>
                <w14:textFill>
                  <w14:solidFill>
                    <w14:schemeClr w14:val="tx1"/>
                  </w14:solidFill>
                </w14:textFill>
              </w:rPr>
            </w:pPr>
          </w:p>
        </w:tc>
      </w:tr>
      <w:tr w14:paraId="1BBEF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73084826">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1FC4E0E7">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5EF4C493">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6F262041">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24B04A30">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1A1ACE8F">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1173037E">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0459AD74">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7F5FE2D9">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1C8EA960">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南</w:t>
            </w:r>
          </w:p>
        </w:tc>
        <w:tc>
          <w:tcPr>
            <w:tcW w:w="321" w:type="pct"/>
            <w:vAlign w:val="center"/>
          </w:tcPr>
          <w:p w14:paraId="28049C2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18.1</w:t>
            </w:r>
          </w:p>
        </w:tc>
        <w:tc>
          <w:tcPr>
            <w:tcW w:w="358" w:type="pct"/>
            <w:vAlign w:val="center"/>
          </w:tcPr>
          <w:p w14:paraId="53E804B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49.8</w:t>
            </w:r>
          </w:p>
        </w:tc>
        <w:tc>
          <w:tcPr>
            <w:tcW w:w="288" w:type="pct"/>
            <w:vMerge w:val="continue"/>
            <w:vAlign w:val="center"/>
          </w:tcPr>
          <w:p w14:paraId="070A04A7">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26612D2C">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790EB4CB">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29.8</w:t>
            </w:r>
          </w:p>
        </w:tc>
        <w:tc>
          <w:tcPr>
            <w:tcW w:w="297" w:type="pct"/>
            <w:vMerge w:val="continue"/>
            <w:vAlign w:val="center"/>
          </w:tcPr>
          <w:p w14:paraId="443AB859">
            <w:pPr>
              <w:widowControl/>
              <w:jc w:val="center"/>
              <w:textAlignment w:val="center"/>
              <w:rPr>
                <w:color w:val="000000" w:themeColor="text1"/>
                <w:kern w:val="0"/>
                <w:szCs w:val="21"/>
                <w:lang w:bidi="ar"/>
                <w14:textFill>
                  <w14:solidFill>
                    <w14:schemeClr w14:val="tx1"/>
                  </w14:solidFill>
                </w14:textFill>
              </w:rPr>
            </w:pPr>
          </w:p>
        </w:tc>
      </w:tr>
      <w:tr w14:paraId="32722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0830EE1D">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582B7379">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15F9D7DB">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2CDA9971">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593D5652">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21257290">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34A8D1EF">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4B8A8C93">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1D3FB993">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30BEEB8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西</w:t>
            </w:r>
          </w:p>
        </w:tc>
        <w:tc>
          <w:tcPr>
            <w:tcW w:w="321" w:type="pct"/>
            <w:vAlign w:val="center"/>
          </w:tcPr>
          <w:p w14:paraId="275EA3E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33.2</w:t>
            </w:r>
          </w:p>
        </w:tc>
        <w:tc>
          <w:tcPr>
            <w:tcW w:w="358" w:type="pct"/>
            <w:vAlign w:val="center"/>
          </w:tcPr>
          <w:p w14:paraId="74C303D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44.6</w:t>
            </w:r>
          </w:p>
        </w:tc>
        <w:tc>
          <w:tcPr>
            <w:tcW w:w="288" w:type="pct"/>
            <w:vMerge w:val="continue"/>
            <w:vAlign w:val="center"/>
          </w:tcPr>
          <w:p w14:paraId="7878873B">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42E8E123">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7B11DB8B">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24.6</w:t>
            </w:r>
          </w:p>
        </w:tc>
        <w:tc>
          <w:tcPr>
            <w:tcW w:w="297" w:type="pct"/>
            <w:vMerge w:val="continue"/>
            <w:vAlign w:val="center"/>
          </w:tcPr>
          <w:p w14:paraId="77206FE9">
            <w:pPr>
              <w:widowControl/>
              <w:jc w:val="center"/>
              <w:textAlignment w:val="center"/>
              <w:rPr>
                <w:color w:val="000000" w:themeColor="text1"/>
                <w:kern w:val="0"/>
                <w:szCs w:val="21"/>
                <w:lang w:bidi="ar"/>
                <w14:textFill>
                  <w14:solidFill>
                    <w14:schemeClr w14:val="tx1"/>
                  </w14:solidFill>
                </w14:textFill>
              </w:rPr>
            </w:pPr>
          </w:p>
        </w:tc>
      </w:tr>
      <w:tr w14:paraId="71162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60462769">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7E62CACC">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2F0AE447">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4FE44E7C">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04A3CAF6">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1AADDFAA">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1B6A3B40">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556FCC75">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3D0385E9">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4B351A9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北</w:t>
            </w:r>
          </w:p>
        </w:tc>
        <w:tc>
          <w:tcPr>
            <w:tcW w:w="321" w:type="pct"/>
            <w:vAlign w:val="center"/>
          </w:tcPr>
          <w:p w14:paraId="4F497EE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11.1</w:t>
            </w:r>
          </w:p>
        </w:tc>
        <w:tc>
          <w:tcPr>
            <w:tcW w:w="358" w:type="pct"/>
            <w:vAlign w:val="center"/>
          </w:tcPr>
          <w:p w14:paraId="519717C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54.1</w:t>
            </w:r>
          </w:p>
        </w:tc>
        <w:tc>
          <w:tcPr>
            <w:tcW w:w="288" w:type="pct"/>
            <w:vMerge w:val="continue"/>
            <w:vAlign w:val="center"/>
          </w:tcPr>
          <w:p w14:paraId="2C78D4D0">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3288F206">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4AB9AE70">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34.1</w:t>
            </w:r>
          </w:p>
        </w:tc>
        <w:tc>
          <w:tcPr>
            <w:tcW w:w="297" w:type="pct"/>
            <w:vMerge w:val="continue"/>
            <w:vAlign w:val="center"/>
          </w:tcPr>
          <w:p w14:paraId="5065EBDB">
            <w:pPr>
              <w:widowControl/>
              <w:jc w:val="center"/>
              <w:textAlignment w:val="center"/>
              <w:rPr>
                <w:color w:val="000000" w:themeColor="text1"/>
                <w:kern w:val="0"/>
                <w:szCs w:val="21"/>
                <w:lang w:bidi="ar"/>
                <w14:textFill>
                  <w14:solidFill>
                    <w14:schemeClr w14:val="tx1"/>
                  </w14:solidFill>
                </w14:textFill>
              </w:rPr>
            </w:pPr>
          </w:p>
        </w:tc>
      </w:tr>
      <w:tr w14:paraId="5382D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vAlign w:val="center"/>
          </w:tcPr>
          <w:p w14:paraId="7956F1A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95" w:type="pct"/>
            <w:vMerge w:val="continue"/>
            <w:vAlign w:val="center"/>
          </w:tcPr>
          <w:p w14:paraId="1781C2A1">
            <w:pPr>
              <w:widowControl/>
              <w:jc w:val="center"/>
              <w:textAlignment w:val="center"/>
              <w:rPr>
                <w:color w:val="000000" w:themeColor="text1"/>
                <w:kern w:val="0"/>
                <w:szCs w:val="21"/>
                <w:lang w:bidi="ar"/>
                <w14:textFill>
                  <w14:solidFill>
                    <w14:schemeClr w14:val="tx1"/>
                  </w14:solidFill>
                </w14:textFill>
              </w:rPr>
            </w:pPr>
          </w:p>
        </w:tc>
        <w:tc>
          <w:tcPr>
            <w:tcW w:w="372" w:type="pct"/>
            <w:vMerge w:val="restart"/>
            <w:vAlign w:val="center"/>
          </w:tcPr>
          <w:p w14:paraId="6814530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注塑机</w:t>
            </w:r>
          </w:p>
        </w:tc>
        <w:tc>
          <w:tcPr>
            <w:tcW w:w="373" w:type="pct"/>
            <w:vMerge w:val="restart"/>
            <w:vAlign w:val="center"/>
          </w:tcPr>
          <w:p w14:paraId="6EC3459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402" w:type="pct"/>
            <w:vMerge w:val="restart"/>
            <w:vAlign w:val="center"/>
          </w:tcPr>
          <w:p w14:paraId="54523F5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85/1</w:t>
            </w:r>
          </w:p>
        </w:tc>
        <w:tc>
          <w:tcPr>
            <w:tcW w:w="412" w:type="pct"/>
            <w:vMerge w:val="continue"/>
            <w:vAlign w:val="center"/>
          </w:tcPr>
          <w:p w14:paraId="72560749">
            <w:pPr>
              <w:widowControl/>
              <w:jc w:val="center"/>
              <w:textAlignment w:val="center"/>
              <w:rPr>
                <w:color w:val="000000" w:themeColor="text1"/>
                <w:kern w:val="0"/>
                <w:szCs w:val="21"/>
                <w:lang w:bidi="ar"/>
                <w14:textFill>
                  <w14:solidFill>
                    <w14:schemeClr w14:val="tx1"/>
                  </w14:solidFill>
                </w14:textFill>
              </w:rPr>
            </w:pPr>
          </w:p>
        </w:tc>
        <w:tc>
          <w:tcPr>
            <w:tcW w:w="253" w:type="pct"/>
            <w:vMerge w:val="restart"/>
            <w:vAlign w:val="center"/>
          </w:tcPr>
          <w:p w14:paraId="69626B4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-23.6</w:t>
            </w:r>
          </w:p>
        </w:tc>
        <w:tc>
          <w:tcPr>
            <w:tcW w:w="261" w:type="pct"/>
            <w:vMerge w:val="restart"/>
            <w:vAlign w:val="center"/>
          </w:tcPr>
          <w:p w14:paraId="7FBBB63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37.6</w:t>
            </w:r>
          </w:p>
        </w:tc>
        <w:tc>
          <w:tcPr>
            <w:tcW w:w="235" w:type="pct"/>
            <w:vMerge w:val="restart"/>
            <w:vAlign w:val="center"/>
          </w:tcPr>
          <w:p w14:paraId="5F49B01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56" w:type="pct"/>
            <w:vAlign w:val="center"/>
          </w:tcPr>
          <w:p w14:paraId="28F491F6">
            <w:pPr>
              <w:widowControl/>
              <w:jc w:val="center"/>
              <w:textAlignment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东</w:t>
            </w:r>
          </w:p>
        </w:tc>
        <w:tc>
          <w:tcPr>
            <w:tcW w:w="321" w:type="pct"/>
            <w:vAlign w:val="center"/>
          </w:tcPr>
          <w:p w14:paraId="499041A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35.6</w:t>
            </w:r>
          </w:p>
        </w:tc>
        <w:tc>
          <w:tcPr>
            <w:tcW w:w="358" w:type="pct"/>
            <w:vAlign w:val="center"/>
          </w:tcPr>
          <w:p w14:paraId="3E33F28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44.0</w:t>
            </w:r>
          </w:p>
        </w:tc>
        <w:tc>
          <w:tcPr>
            <w:tcW w:w="288" w:type="pct"/>
            <w:vMerge w:val="continue"/>
            <w:vAlign w:val="center"/>
          </w:tcPr>
          <w:p w14:paraId="69ECABE4">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378B2B29">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71039BDC">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w:t>
            </w:r>
          </w:p>
        </w:tc>
        <w:tc>
          <w:tcPr>
            <w:tcW w:w="297" w:type="pct"/>
            <w:vMerge w:val="continue"/>
            <w:vAlign w:val="center"/>
          </w:tcPr>
          <w:p w14:paraId="327F2A34">
            <w:pPr>
              <w:widowControl/>
              <w:jc w:val="center"/>
              <w:textAlignment w:val="center"/>
              <w:rPr>
                <w:color w:val="000000" w:themeColor="text1"/>
                <w:kern w:val="0"/>
                <w:szCs w:val="21"/>
                <w:lang w:bidi="ar"/>
                <w14:textFill>
                  <w14:solidFill>
                    <w14:schemeClr w14:val="tx1"/>
                  </w14:solidFill>
                </w14:textFill>
              </w:rPr>
            </w:pPr>
          </w:p>
        </w:tc>
      </w:tr>
      <w:tr w14:paraId="4572D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5DFD3B12">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56D01AD9">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08A2D399">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699C431C">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2AC781A8">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42C5E6DE">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3D36AE83">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75D1A596">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06CA6F12">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1F13B78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南</w:t>
            </w:r>
          </w:p>
        </w:tc>
        <w:tc>
          <w:tcPr>
            <w:tcW w:w="321" w:type="pct"/>
            <w:vAlign w:val="center"/>
          </w:tcPr>
          <w:p w14:paraId="527422B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18.1</w:t>
            </w:r>
          </w:p>
        </w:tc>
        <w:tc>
          <w:tcPr>
            <w:tcW w:w="358" w:type="pct"/>
            <w:vAlign w:val="center"/>
          </w:tcPr>
          <w:p w14:paraId="4C647F3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49.8</w:t>
            </w:r>
          </w:p>
        </w:tc>
        <w:tc>
          <w:tcPr>
            <w:tcW w:w="288" w:type="pct"/>
            <w:vMerge w:val="continue"/>
            <w:vAlign w:val="center"/>
          </w:tcPr>
          <w:p w14:paraId="4670B49F">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6CCE2395">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3B37F394">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29.8</w:t>
            </w:r>
          </w:p>
        </w:tc>
        <w:tc>
          <w:tcPr>
            <w:tcW w:w="297" w:type="pct"/>
            <w:vMerge w:val="continue"/>
            <w:vAlign w:val="center"/>
          </w:tcPr>
          <w:p w14:paraId="6C8856B2">
            <w:pPr>
              <w:widowControl/>
              <w:jc w:val="center"/>
              <w:textAlignment w:val="center"/>
              <w:rPr>
                <w:color w:val="000000" w:themeColor="text1"/>
                <w:kern w:val="0"/>
                <w:szCs w:val="21"/>
                <w:lang w:bidi="ar"/>
                <w14:textFill>
                  <w14:solidFill>
                    <w14:schemeClr w14:val="tx1"/>
                  </w14:solidFill>
                </w14:textFill>
              </w:rPr>
            </w:pPr>
          </w:p>
        </w:tc>
      </w:tr>
      <w:tr w14:paraId="26B78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613C5FEA">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64387244">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648487DF">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4B5D68CD">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598A64CD">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2D49EEA1">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08546E62">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2A1B5B8D">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769401AB">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2710E7F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西</w:t>
            </w:r>
          </w:p>
        </w:tc>
        <w:tc>
          <w:tcPr>
            <w:tcW w:w="321" w:type="pct"/>
            <w:vAlign w:val="center"/>
          </w:tcPr>
          <w:p w14:paraId="4E9FEFD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33.2</w:t>
            </w:r>
          </w:p>
        </w:tc>
        <w:tc>
          <w:tcPr>
            <w:tcW w:w="358" w:type="pct"/>
            <w:vAlign w:val="center"/>
          </w:tcPr>
          <w:p w14:paraId="68C096F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44.6</w:t>
            </w:r>
          </w:p>
        </w:tc>
        <w:tc>
          <w:tcPr>
            <w:tcW w:w="288" w:type="pct"/>
            <w:vMerge w:val="continue"/>
            <w:vAlign w:val="center"/>
          </w:tcPr>
          <w:p w14:paraId="3F6B9037">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1C8860B4">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36F2A13F">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24.6</w:t>
            </w:r>
          </w:p>
        </w:tc>
        <w:tc>
          <w:tcPr>
            <w:tcW w:w="297" w:type="pct"/>
            <w:vMerge w:val="continue"/>
            <w:vAlign w:val="center"/>
          </w:tcPr>
          <w:p w14:paraId="1520CF26">
            <w:pPr>
              <w:widowControl/>
              <w:jc w:val="center"/>
              <w:textAlignment w:val="center"/>
              <w:rPr>
                <w:color w:val="000000" w:themeColor="text1"/>
                <w:kern w:val="0"/>
                <w:szCs w:val="21"/>
                <w:lang w:bidi="ar"/>
                <w14:textFill>
                  <w14:solidFill>
                    <w14:schemeClr w14:val="tx1"/>
                  </w14:solidFill>
                </w14:textFill>
              </w:rPr>
            </w:pPr>
          </w:p>
        </w:tc>
      </w:tr>
      <w:tr w14:paraId="23110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6B06A316">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78AB764E">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64E67D27">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795C33E1">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613F4276">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52E58F4B">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4BB715B3">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49C84B9E">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2409D334">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27F82D7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北</w:t>
            </w:r>
          </w:p>
        </w:tc>
        <w:tc>
          <w:tcPr>
            <w:tcW w:w="321" w:type="pct"/>
            <w:vAlign w:val="center"/>
          </w:tcPr>
          <w:p w14:paraId="76F4CAD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11.1</w:t>
            </w:r>
          </w:p>
        </w:tc>
        <w:tc>
          <w:tcPr>
            <w:tcW w:w="358" w:type="pct"/>
            <w:vAlign w:val="center"/>
          </w:tcPr>
          <w:p w14:paraId="2816F5D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54.1</w:t>
            </w:r>
          </w:p>
        </w:tc>
        <w:tc>
          <w:tcPr>
            <w:tcW w:w="288" w:type="pct"/>
            <w:vMerge w:val="continue"/>
            <w:vAlign w:val="center"/>
          </w:tcPr>
          <w:p w14:paraId="13E33C6A">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0F915E2A">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56D638D0">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34.1</w:t>
            </w:r>
          </w:p>
        </w:tc>
        <w:tc>
          <w:tcPr>
            <w:tcW w:w="297" w:type="pct"/>
            <w:vMerge w:val="continue"/>
            <w:vAlign w:val="center"/>
          </w:tcPr>
          <w:p w14:paraId="734E6F4E">
            <w:pPr>
              <w:widowControl/>
              <w:jc w:val="center"/>
              <w:textAlignment w:val="center"/>
              <w:rPr>
                <w:color w:val="000000" w:themeColor="text1"/>
                <w:kern w:val="0"/>
                <w:szCs w:val="21"/>
                <w:lang w:bidi="ar"/>
                <w14:textFill>
                  <w14:solidFill>
                    <w14:schemeClr w14:val="tx1"/>
                  </w14:solidFill>
                </w14:textFill>
              </w:rPr>
            </w:pPr>
          </w:p>
        </w:tc>
      </w:tr>
      <w:tr w14:paraId="1B659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vAlign w:val="center"/>
          </w:tcPr>
          <w:p w14:paraId="5FE6C9B0">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16</w:t>
            </w:r>
          </w:p>
        </w:tc>
        <w:tc>
          <w:tcPr>
            <w:tcW w:w="295" w:type="pct"/>
            <w:vMerge w:val="continue"/>
            <w:vAlign w:val="center"/>
          </w:tcPr>
          <w:p w14:paraId="33D446F2">
            <w:pPr>
              <w:widowControl/>
              <w:jc w:val="center"/>
              <w:textAlignment w:val="center"/>
              <w:rPr>
                <w:color w:val="000000" w:themeColor="text1"/>
                <w:kern w:val="0"/>
                <w:szCs w:val="21"/>
                <w:lang w:bidi="ar"/>
                <w14:textFill>
                  <w14:solidFill>
                    <w14:schemeClr w14:val="tx1"/>
                  </w14:solidFill>
                </w14:textFill>
              </w:rPr>
            </w:pPr>
          </w:p>
        </w:tc>
        <w:tc>
          <w:tcPr>
            <w:tcW w:w="372" w:type="pct"/>
            <w:vMerge w:val="restart"/>
            <w:vAlign w:val="center"/>
          </w:tcPr>
          <w:p w14:paraId="71B27BD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注塑机</w:t>
            </w:r>
          </w:p>
        </w:tc>
        <w:tc>
          <w:tcPr>
            <w:tcW w:w="373" w:type="pct"/>
            <w:vMerge w:val="restart"/>
            <w:shd w:val="clear" w:color="auto" w:fill="auto"/>
            <w:vAlign w:val="center"/>
          </w:tcPr>
          <w:p w14:paraId="6746D83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402" w:type="pct"/>
            <w:vMerge w:val="restart"/>
            <w:shd w:val="clear" w:color="auto" w:fill="auto"/>
            <w:vAlign w:val="center"/>
          </w:tcPr>
          <w:p w14:paraId="23E113B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85/1</w:t>
            </w:r>
          </w:p>
        </w:tc>
        <w:tc>
          <w:tcPr>
            <w:tcW w:w="412" w:type="pct"/>
            <w:vMerge w:val="continue"/>
            <w:vAlign w:val="center"/>
          </w:tcPr>
          <w:p w14:paraId="0CBF1321">
            <w:pPr>
              <w:widowControl/>
              <w:jc w:val="center"/>
              <w:textAlignment w:val="center"/>
              <w:rPr>
                <w:color w:val="000000" w:themeColor="text1"/>
                <w:kern w:val="0"/>
                <w:szCs w:val="21"/>
                <w:lang w:bidi="ar"/>
                <w14:textFill>
                  <w14:solidFill>
                    <w14:schemeClr w14:val="tx1"/>
                  </w14:solidFill>
                </w14:textFill>
              </w:rPr>
            </w:pPr>
          </w:p>
        </w:tc>
        <w:tc>
          <w:tcPr>
            <w:tcW w:w="253" w:type="pct"/>
            <w:vMerge w:val="restart"/>
            <w:vAlign w:val="center"/>
          </w:tcPr>
          <w:p w14:paraId="194D87D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-23.2</w:t>
            </w:r>
          </w:p>
        </w:tc>
        <w:tc>
          <w:tcPr>
            <w:tcW w:w="261" w:type="pct"/>
            <w:vMerge w:val="restart"/>
            <w:vAlign w:val="center"/>
          </w:tcPr>
          <w:p w14:paraId="4E604AE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37.8</w:t>
            </w:r>
          </w:p>
        </w:tc>
        <w:tc>
          <w:tcPr>
            <w:tcW w:w="235" w:type="pct"/>
            <w:vMerge w:val="restart"/>
            <w:vAlign w:val="center"/>
          </w:tcPr>
          <w:p w14:paraId="5F270C1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56" w:type="pct"/>
            <w:vAlign w:val="center"/>
          </w:tcPr>
          <w:p w14:paraId="7807855A">
            <w:pPr>
              <w:widowControl/>
              <w:jc w:val="center"/>
              <w:textAlignment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东</w:t>
            </w:r>
          </w:p>
        </w:tc>
        <w:tc>
          <w:tcPr>
            <w:tcW w:w="321" w:type="pct"/>
            <w:vAlign w:val="center"/>
          </w:tcPr>
          <w:p w14:paraId="5393B3F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36.1</w:t>
            </w:r>
          </w:p>
        </w:tc>
        <w:tc>
          <w:tcPr>
            <w:tcW w:w="358" w:type="pct"/>
            <w:vAlign w:val="center"/>
          </w:tcPr>
          <w:p w14:paraId="646C2F0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43.8</w:t>
            </w:r>
          </w:p>
        </w:tc>
        <w:tc>
          <w:tcPr>
            <w:tcW w:w="288" w:type="pct"/>
            <w:vMerge w:val="continue"/>
            <w:vAlign w:val="center"/>
          </w:tcPr>
          <w:p w14:paraId="2555C62A">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669FF4D3">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21802C01">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23.8</w:t>
            </w:r>
          </w:p>
        </w:tc>
        <w:tc>
          <w:tcPr>
            <w:tcW w:w="297" w:type="pct"/>
            <w:vMerge w:val="continue"/>
            <w:vAlign w:val="center"/>
          </w:tcPr>
          <w:p w14:paraId="4D24E4AD">
            <w:pPr>
              <w:widowControl/>
              <w:jc w:val="center"/>
              <w:textAlignment w:val="center"/>
              <w:rPr>
                <w:color w:val="000000" w:themeColor="text1"/>
                <w:kern w:val="0"/>
                <w:szCs w:val="21"/>
                <w:lang w:bidi="ar"/>
                <w14:textFill>
                  <w14:solidFill>
                    <w14:schemeClr w14:val="tx1"/>
                  </w14:solidFill>
                </w14:textFill>
              </w:rPr>
            </w:pPr>
          </w:p>
        </w:tc>
      </w:tr>
      <w:tr w14:paraId="0977F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227F1409">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003068F4">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5C36F749">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43B99086">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40EA4736">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76BAB6FC">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740ACF9D">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5DCBB3CB">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6ABD5307">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7C271D0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南</w:t>
            </w:r>
          </w:p>
        </w:tc>
        <w:tc>
          <w:tcPr>
            <w:tcW w:w="321" w:type="pct"/>
            <w:vAlign w:val="center"/>
          </w:tcPr>
          <w:p w14:paraId="0391FF40">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17.5</w:t>
            </w:r>
          </w:p>
        </w:tc>
        <w:tc>
          <w:tcPr>
            <w:tcW w:w="358" w:type="pct"/>
            <w:vAlign w:val="center"/>
          </w:tcPr>
          <w:p w14:paraId="12F9DC0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50.2</w:t>
            </w:r>
          </w:p>
        </w:tc>
        <w:tc>
          <w:tcPr>
            <w:tcW w:w="288" w:type="pct"/>
            <w:vMerge w:val="continue"/>
            <w:vAlign w:val="center"/>
          </w:tcPr>
          <w:p w14:paraId="167B68C4">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176EE7B8">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14BC4062">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30.2</w:t>
            </w:r>
          </w:p>
        </w:tc>
        <w:tc>
          <w:tcPr>
            <w:tcW w:w="297" w:type="pct"/>
            <w:vMerge w:val="continue"/>
            <w:vAlign w:val="center"/>
          </w:tcPr>
          <w:p w14:paraId="14FEAE78">
            <w:pPr>
              <w:widowControl/>
              <w:jc w:val="center"/>
              <w:textAlignment w:val="center"/>
              <w:rPr>
                <w:color w:val="000000" w:themeColor="text1"/>
                <w:kern w:val="0"/>
                <w:szCs w:val="21"/>
                <w:lang w:bidi="ar"/>
                <w14:textFill>
                  <w14:solidFill>
                    <w14:schemeClr w14:val="tx1"/>
                  </w14:solidFill>
                </w14:textFill>
              </w:rPr>
            </w:pPr>
          </w:p>
        </w:tc>
      </w:tr>
      <w:tr w14:paraId="2732F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59E33AF5">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7D59A9CF">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73D45E1C">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352B5860">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5AEA2C9F">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64BEB01E">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02775F5F">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38926547">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63441D40">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4723038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西</w:t>
            </w:r>
          </w:p>
        </w:tc>
        <w:tc>
          <w:tcPr>
            <w:tcW w:w="321" w:type="pct"/>
            <w:vAlign w:val="center"/>
          </w:tcPr>
          <w:p w14:paraId="254B45B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32.6</w:t>
            </w:r>
          </w:p>
        </w:tc>
        <w:tc>
          <w:tcPr>
            <w:tcW w:w="358" w:type="pct"/>
            <w:vAlign w:val="center"/>
          </w:tcPr>
          <w:p w14:paraId="53BF022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44.7</w:t>
            </w:r>
          </w:p>
        </w:tc>
        <w:tc>
          <w:tcPr>
            <w:tcW w:w="288" w:type="pct"/>
            <w:vMerge w:val="continue"/>
            <w:vAlign w:val="center"/>
          </w:tcPr>
          <w:p w14:paraId="61C28F99">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000BBCF9">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5D5D4E82">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24.7</w:t>
            </w:r>
          </w:p>
        </w:tc>
        <w:tc>
          <w:tcPr>
            <w:tcW w:w="297" w:type="pct"/>
            <w:vMerge w:val="continue"/>
            <w:vAlign w:val="center"/>
          </w:tcPr>
          <w:p w14:paraId="5F99B7F4">
            <w:pPr>
              <w:widowControl/>
              <w:jc w:val="center"/>
              <w:textAlignment w:val="center"/>
              <w:rPr>
                <w:color w:val="000000" w:themeColor="text1"/>
                <w:kern w:val="0"/>
                <w:szCs w:val="21"/>
                <w:lang w:bidi="ar"/>
                <w14:textFill>
                  <w14:solidFill>
                    <w14:schemeClr w14:val="tx1"/>
                  </w14:solidFill>
                </w14:textFill>
              </w:rPr>
            </w:pPr>
          </w:p>
        </w:tc>
      </w:tr>
      <w:tr w14:paraId="3CA8B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68D0B7E0">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2A2B05E9">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4F8E86F2">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29DBE0CF">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734C3871">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4E1E3FAF">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797E077E">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72F274B1">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5A739752">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1F8109B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北</w:t>
            </w:r>
          </w:p>
        </w:tc>
        <w:tc>
          <w:tcPr>
            <w:tcW w:w="321" w:type="pct"/>
            <w:vAlign w:val="center"/>
          </w:tcPr>
          <w:p w14:paraId="345EA50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11.6</w:t>
            </w:r>
          </w:p>
        </w:tc>
        <w:tc>
          <w:tcPr>
            <w:tcW w:w="358" w:type="pct"/>
            <w:vAlign w:val="center"/>
          </w:tcPr>
          <w:p w14:paraId="2DED8E1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53.8</w:t>
            </w:r>
          </w:p>
        </w:tc>
        <w:tc>
          <w:tcPr>
            <w:tcW w:w="288" w:type="pct"/>
            <w:vMerge w:val="continue"/>
            <w:vAlign w:val="center"/>
          </w:tcPr>
          <w:p w14:paraId="0D715AC2">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50B379C0">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10529A36">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33.8</w:t>
            </w:r>
          </w:p>
        </w:tc>
        <w:tc>
          <w:tcPr>
            <w:tcW w:w="297" w:type="pct"/>
            <w:vMerge w:val="continue"/>
            <w:vAlign w:val="center"/>
          </w:tcPr>
          <w:p w14:paraId="4BF2CCD4">
            <w:pPr>
              <w:widowControl/>
              <w:jc w:val="center"/>
              <w:textAlignment w:val="center"/>
              <w:rPr>
                <w:color w:val="000000" w:themeColor="text1"/>
                <w:kern w:val="0"/>
                <w:szCs w:val="21"/>
                <w:lang w:bidi="ar"/>
                <w14:textFill>
                  <w14:solidFill>
                    <w14:schemeClr w14:val="tx1"/>
                  </w14:solidFill>
                </w14:textFill>
              </w:rPr>
            </w:pPr>
          </w:p>
        </w:tc>
      </w:tr>
      <w:tr w14:paraId="01C65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vAlign w:val="center"/>
          </w:tcPr>
          <w:p w14:paraId="2FB099C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17</w:t>
            </w:r>
          </w:p>
        </w:tc>
        <w:tc>
          <w:tcPr>
            <w:tcW w:w="295" w:type="pct"/>
            <w:vMerge w:val="continue"/>
            <w:vAlign w:val="center"/>
          </w:tcPr>
          <w:p w14:paraId="250777A7">
            <w:pPr>
              <w:widowControl/>
              <w:jc w:val="center"/>
              <w:textAlignment w:val="center"/>
              <w:rPr>
                <w:color w:val="000000" w:themeColor="text1"/>
                <w:kern w:val="0"/>
                <w:szCs w:val="21"/>
                <w:lang w:bidi="ar"/>
                <w14:textFill>
                  <w14:solidFill>
                    <w14:schemeClr w14:val="tx1"/>
                  </w14:solidFill>
                </w14:textFill>
              </w:rPr>
            </w:pPr>
          </w:p>
        </w:tc>
        <w:tc>
          <w:tcPr>
            <w:tcW w:w="372" w:type="pct"/>
            <w:vMerge w:val="restart"/>
            <w:vAlign w:val="center"/>
          </w:tcPr>
          <w:p w14:paraId="2A8602C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注塑机</w:t>
            </w:r>
          </w:p>
        </w:tc>
        <w:tc>
          <w:tcPr>
            <w:tcW w:w="373" w:type="pct"/>
            <w:vMerge w:val="restart"/>
            <w:vAlign w:val="center"/>
          </w:tcPr>
          <w:p w14:paraId="7225869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402" w:type="pct"/>
            <w:vMerge w:val="restart"/>
            <w:vAlign w:val="center"/>
          </w:tcPr>
          <w:p w14:paraId="24A8A00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85/1</w:t>
            </w:r>
          </w:p>
        </w:tc>
        <w:tc>
          <w:tcPr>
            <w:tcW w:w="412" w:type="pct"/>
            <w:vMerge w:val="continue"/>
            <w:vAlign w:val="center"/>
          </w:tcPr>
          <w:p w14:paraId="740FF24C">
            <w:pPr>
              <w:widowControl/>
              <w:jc w:val="center"/>
              <w:textAlignment w:val="center"/>
              <w:rPr>
                <w:color w:val="000000" w:themeColor="text1"/>
                <w:kern w:val="0"/>
                <w:szCs w:val="21"/>
                <w:lang w:bidi="ar"/>
                <w14:textFill>
                  <w14:solidFill>
                    <w14:schemeClr w14:val="tx1"/>
                  </w14:solidFill>
                </w14:textFill>
              </w:rPr>
            </w:pPr>
          </w:p>
        </w:tc>
        <w:tc>
          <w:tcPr>
            <w:tcW w:w="253" w:type="pct"/>
            <w:vMerge w:val="restart"/>
            <w:vAlign w:val="center"/>
          </w:tcPr>
          <w:p w14:paraId="22CF51E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-25.2</w:t>
            </w:r>
          </w:p>
        </w:tc>
        <w:tc>
          <w:tcPr>
            <w:tcW w:w="261" w:type="pct"/>
            <w:vMerge w:val="restart"/>
            <w:vAlign w:val="center"/>
          </w:tcPr>
          <w:p w14:paraId="06870F4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36.8</w:t>
            </w:r>
          </w:p>
        </w:tc>
        <w:tc>
          <w:tcPr>
            <w:tcW w:w="235" w:type="pct"/>
            <w:vMerge w:val="restart"/>
            <w:vAlign w:val="center"/>
          </w:tcPr>
          <w:p w14:paraId="0661B4E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56" w:type="pct"/>
            <w:vAlign w:val="center"/>
          </w:tcPr>
          <w:p w14:paraId="6D664F98">
            <w:pPr>
              <w:widowControl/>
              <w:jc w:val="center"/>
              <w:textAlignment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东</w:t>
            </w:r>
          </w:p>
        </w:tc>
        <w:tc>
          <w:tcPr>
            <w:tcW w:w="321" w:type="pct"/>
            <w:vAlign w:val="center"/>
          </w:tcPr>
          <w:p w14:paraId="09086B3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35.2</w:t>
            </w:r>
          </w:p>
        </w:tc>
        <w:tc>
          <w:tcPr>
            <w:tcW w:w="358" w:type="pct"/>
            <w:vAlign w:val="center"/>
          </w:tcPr>
          <w:p w14:paraId="2305CD2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44.0</w:t>
            </w:r>
          </w:p>
        </w:tc>
        <w:tc>
          <w:tcPr>
            <w:tcW w:w="288" w:type="pct"/>
            <w:vMerge w:val="continue"/>
            <w:vAlign w:val="center"/>
          </w:tcPr>
          <w:p w14:paraId="309C6FDE">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7C7C668B">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4B76ECF7">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w:t>
            </w:r>
          </w:p>
        </w:tc>
        <w:tc>
          <w:tcPr>
            <w:tcW w:w="297" w:type="pct"/>
            <w:vMerge w:val="continue"/>
            <w:vAlign w:val="center"/>
          </w:tcPr>
          <w:p w14:paraId="2C6D8CFC">
            <w:pPr>
              <w:widowControl/>
              <w:jc w:val="center"/>
              <w:textAlignment w:val="center"/>
              <w:rPr>
                <w:color w:val="000000" w:themeColor="text1"/>
                <w:kern w:val="0"/>
                <w:szCs w:val="21"/>
                <w:lang w:bidi="ar"/>
                <w14:textFill>
                  <w14:solidFill>
                    <w14:schemeClr w14:val="tx1"/>
                  </w14:solidFill>
                </w14:textFill>
              </w:rPr>
            </w:pPr>
          </w:p>
        </w:tc>
      </w:tr>
      <w:tr w14:paraId="15522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0" w:type="pct"/>
            <w:vMerge w:val="continue"/>
            <w:vAlign w:val="center"/>
          </w:tcPr>
          <w:p w14:paraId="31FB6CE0">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158CA964">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504B2DE7">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6F2CE92E">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28FA89FD">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2E8C878D">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6039017D">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05FB0D61">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0B3CE41C">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3A07BD8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南</w:t>
            </w:r>
          </w:p>
        </w:tc>
        <w:tc>
          <w:tcPr>
            <w:tcW w:w="321" w:type="pct"/>
            <w:vAlign w:val="center"/>
          </w:tcPr>
          <w:p w14:paraId="55FF6040">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18.2</w:t>
            </w:r>
          </w:p>
        </w:tc>
        <w:tc>
          <w:tcPr>
            <w:tcW w:w="358" w:type="pct"/>
            <w:vAlign w:val="center"/>
          </w:tcPr>
          <w:p w14:paraId="411C608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49.8</w:t>
            </w:r>
          </w:p>
        </w:tc>
        <w:tc>
          <w:tcPr>
            <w:tcW w:w="288" w:type="pct"/>
            <w:vMerge w:val="continue"/>
            <w:vAlign w:val="center"/>
          </w:tcPr>
          <w:p w14:paraId="78AFD662">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0CC0686A">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4C7252E5">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29.8</w:t>
            </w:r>
          </w:p>
        </w:tc>
        <w:tc>
          <w:tcPr>
            <w:tcW w:w="297" w:type="pct"/>
            <w:vMerge w:val="continue"/>
            <w:vAlign w:val="center"/>
          </w:tcPr>
          <w:p w14:paraId="58E2F15C">
            <w:pPr>
              <w:widowControl/>
              <w:jc w:val="center"/>
              <w:textAlignment w:val="center"/>
              <w:rPr>
                <w:color w:val="000000" w:themeColor="text1"/>
                <w:kern w:val="0"/>
                <w:szCs w:val="21"/>
                <w:lang w:bidi="ar"/>
                <w14:textFill>
                  <w14:solidFill>
                    <w14:schemeClr w14:val="tx1"/>
                  </w14:solidFill>
                </w14:textFill>
              </w:rPr>
            </w:pPr>
          </w:p>
        </w:tc>
      </w:tr>
      <w:tr w14:paraId="589FC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0C6B9384">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1606EAD3">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226B5927">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0B47DF00">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5F42AE75">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1C2BA5D5">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5185A25C">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0EB2964A">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743C59D0">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4A4E84F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西</w:t>
            </w:r>
          </w:p>
        </w:tc>
        <w:tc>
          <w:tcPr>
            <w:tcW w:w="321" w:type="pct"/>
            <w:vAlign w:val="center"/>
          </w:tcPr>
          <w:p w14:paraId="414FA9B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33.6</w:t>
            </w:r>
          </w:p>
        </w:tc>
        <w:tc>
          <w:tcPr>
            <w:tcW w:w="358" w:type="pct"/>
            <w:vAlign w:val="center"/>
          </w:tcPr>
          <w:p w14:paraId="282E648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44.1</w:t>
            </w:r>
          </w:p>
        </w:tc>
        <w:tc>
          <w:tcPr>
            <w:tcW w:w="288" w:type="pct"/>
            <w:vMerge w:val="continue"/>
            <w:vAlign w:val="center"/>
          </w:tcPr>
          <w:p w14:paraId="16D2D4AD">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3135B795">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74D09496">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24.1</w:t>
            </w:r>
          </w:p>
        </w:tc>
        <w:tc>
          <w:tcPr>
            <w:tcW w:w="297" w:type="pct"/>
            <w:vMerge w:val="continue"/>
            <w:vAlign w:val="center"/>
          </w:tcPr>
          <w:p w14:paraId="00E126F2">
            <w:pPr>
              <w:widowControl/>
              <w:jc w:val="center"/>
              <w:textAlignment w:val="center"/>
              <w:rPr>
                <w:color w:val="000000" w:themeColor="text1"/>
                <w:kern w:val="0"/>
                <w:szCs w:val="21"/>
                <w:lang w:bidi="ar"/>
                <w14:textFill>
                  <w14:solidFill>
                    <w14:schemeClr w14:val="tx1"/>
                  </w14:solidFill>
                </w14:textFill>
              </w:rPr>
            </w:pPr>
          </w:p>
        </w:tc>
      </w:tr>
      <w:tr w14:paraId="022EC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059AD10A">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1F52140C">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2AD7D8AB">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359FD676">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4FF34B80">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43A45726">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12B02AFE">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0B6E121E">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18B9B316">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2718109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北</w:t>
            </w:r>
          </w:p>
        </w:tc>
        <w:tc>
          <w:tcPr>
            <w:tcW w:w="321" w:type="pct"/>
            <w:vAlign w:val="center"/>
          </w:tcPr>
          <w:p w14:paraId="614109C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11.6</w:t>
            </w:r>
          </w:p>
        </w:tc>
        <w:tc>
          <w:tcPr>
            <w:tcW w:w="358" w:type="pct"/>
            <w:vAlign w:val="center"/>
          </w:tcPr>
          <w:p w14:paraId="1722105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53.6</w:t>
            </w:r>
          </w:p>
        </w:tc>
        <w:tc>
          <w:tcPr>
            <w:tcW w:w="288" w:type="pct"/>
            <w:vMerge w:val="continue"/>
            <w:vAlign w:val="center"/>
          </w:tcPr>
          <w:p w14:paraId="10D96752">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7F5D717A">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3ED75A78">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33.6</w:t>
            </w:r>
          </w:p>
        </w:tc>
        <w:tc>
          <w:tcPr>
            <w:tcW w:w="297" w:type="pct"/>
            <w:vMerge w:val="continue"/>
            <w:vAlign w:val="center"/>
          </w:tcPr>
          <w:p w14:paraId="66B67EE4">
            <w:pPr>
              <w:widowControl/>
              <w:jc w:val="center"/>
              <w:textAlignment w:val="center"/>
              <w:rPr>
                <w:color w:val="000000" w:themeColor="text1"/>
                <w:kern w:val="0"/>
                <w:szCs w:val="21"/>
                <w:lang w:bidi="ar"/>
                <w14:textFill>
                  <w14:solidFill>
                    <w14:schemeClr w14:val="tx1"/>
                  </w14:solidFill>
                </w14:textFill>
              </w:rPr>
            </w:pPr>
          </w:p>
        </w:tc>
      </w:tr>
      <w:tr w14:paraId="3B95F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0" w:type="pct"/>
            <w:vMerge w:val="restart"/>
            <w:vAlign w:val="center"/>
          </w:tcPr>
          <w:p w14:paraId="5897AE7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18</w:t>
            </w:r>
          </w:p>
        </w:tc>
        <w:tc>
          <w:tcPr>
            <w:tcW w:w="295" w:type="pct"/>
            <w:vMerge w:val="continue"/>
            <w:vAlign w:val="center"/>
          </w:tcPr>
          <w:p w14:paraId="4E0DE1A8">
            <w:pPr>
              <w:widowControl/>
              <w:jc w:val="center"/>
              <w:textAlignment w:val="center"/>
              <w:rPr>
                <w:color w:val="000000" w:themeColor="text1"/>
                <w:kern w:val="0"/>
                <w:szCs w:val="21"/>
                <w:lang w:bidi="ar"/>
                <w14:textFill>
                  <w14:solidFill>
                    <w14:schemeClr w14:val="tx1"/>
                  </w14:solidFill>
                </w14:textFill>
              </w:rPr>
            </w:pPr>
          </w:p>
        </w:tc>
        <w:tc>
          <w:tcPr>
            <w:tcW w:w="372" w:type="pct"/>
            <w:vMerge w:val="restart"/>
            <w:vAlign w:val="center"/>
          </w:tcPr>
          <w:p w14:paraId="0596B84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注塑机</w:t>
            </w:r>
          </w:p>
        </w:tc>
        <w:tc>
          <w:tcPr>
            <w:tcW w:w="373" w:type="pct"/>
            <w:vMerge w:val="restart"/>
            <w:vAlign w:val="center"/>
          </w:tcPr>
          <w:p w14:paraId="022787B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402" w:type="pct"/>
            <w:vMerge w:val="restart"/>
            <w:vAlign w:val="center"/>
          </w:tcPr>
          <w:p w14:paraId="418EDCE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85/1</w:t>
            </w:r>
          </w:p>
        </w:tc>
        <w:tc>
          <w:tcPr>
            <w:tcW w:w="412" w:type="pct"/>
            <w:vMerge w:val="continue"/>
            <w:vAlign w:val="center"/>
          </w:tcPr>
          <w:p w14:paraId="20BDB788">
            <w:pPr>
              <w:widowControl/>
              <w:jc w:val="center"/>
              <w:textAlignment w:val="center"/>
              <w:rPr>
                <w:color w:val="000000" w:themeColor="text1"/>
                <w:kern w:val="0"/>
                <w:szCs w:val="21"/>
                <w:lang w:bidi="ar"/>
                <w14:textFill>
                  <w14:solidFill>
                    <w14:schemeClr w14:val="tx1"/>
                  </w14:solidFill>
                </w14:textFill>
              </w:rPr>
            </w:pPr>
          </w:p>
        </w:tc>
        <w:tc>
          <w:tcPr>
            <w:tcW w:w="253" w:type="pct"/>
            <w:vMerge w:val="restart"/>
            <w:vAlign w:val="center"/>
          </w:tcPr>
          <w:p w14:paraId="2936A19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-25.8</w:t>
            </w:r>
          </w:p>
        </w:tc>
        <w:tc>
          <w:tcPr>
            <w:tcW w:w="261" w:type="pct"/>
            <w:vMerge w:val="restart"/>
            <w:vAlign w:val="center"/>
          </w:tcPr>
          <w:p w14:paraId="2FE1044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36.8</w:t>
            </w:r>
          </w:p>
        </w:tc>
        <w:tc>
          <w:tcPr>
            <w:tcW w:w="235" w:type="pct"/>
            <w:vMerge w:val="restart"/>
            <w:vAlign w:val="center"/>
          </w:tcPr>
          <w:p w14:paraId="666CFD8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56" w:type="pct"/>
            <w:vAlign w:val="center"/>
          </w:tcPr>
          <w:p w14:paraId="7E468ADD">
            <w:pPr>
              <w:widowControl/>
              <w:jc w:val="center"/>
              <w:textAlignment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东</w:t>
            </w:r>
          </w:p>
        </w:tc>
        <w:tc>
          <w:tcPr>
            <w:tcW w:w="321" w:type="pct"/>
            <w:vAlign w:val="center"/>
          </w:tcPr>
          <w:p w14:paraId="734A3F4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35.6</w:t>
            </w:r>
          </w:p>
        </w:tc>
        <w:tc>
          <w:tcPr>
            <w:tcW w:w="358" w:type="pct"/>
            <w:vAlign w:val="center"/>
          </w:tcPr>
          <w:p w14:paraId="026ACF3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44.0</w:t>
            </w:r>
          </w:p>
        </w:tc>
        <w:tc>
          <w:tcPr>
            <w:tcW w:w="288" w:type="pct"/>
            <w:vMerge w:val="continue"/>
            <w:vAlign w:val="center"/>
          </w:tcPr>
          <w:p w14:paraId="569CB9B6">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558D6C8F">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2D8A9AF1">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w:t>
            </w:r>
          </w:p>
        </w:tc>
        <w:tc>
          <w:tcPr>
            <w:tcW w:w="297" w:type="pct"/>
            <w:vMerge w:val="continue"/>
            <w:vAlign w:val="center"/>
          </w:tcPr>
          <w:p w14:paraId="3966E618">
            <w:pPr>
              <w:widowControl/>
              <w:jc w:val="center"/>
              <w:textAlignment w:val="center"/>
              <w:rPr>
                <w:color w:val="000000" w:themeColor="text1"/>
                <w:kern w:val="0"/>
                <w:szCs w:val="21"/>
                <w:lang w:bidi="ar"/>
                <w14:textFill>
                  <w14:solidFill>
                    <w14:schemeClr w14:val="tx1"/>
                  </w14:solidFill>
                </w14:textFill>
              </w:rPr>
            </w:pPr>
          </w:p>
        </w:tc>
      </w:tr>
      <w:tr w14:paraId="46A11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03726D34">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57D421A1">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001B111B">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296BF6B3">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2DE40C38">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20B58462">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6EA45461">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3145F098">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632BCBA9">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2231076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南</w:t>
            </w:r>
          </w:p>
        </w:tc>
        <w:tc>
          <w:tcPr>
            <w:tcW w:w="321" w:type="pct"/>
            <w:vAlign w:val="center"/>
          </w:tcPr>
          <w:p w14:paraId="4DF6FC8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18.1</w:t>
            </w:r>
          </w:p>
        </w:tc>
        <w:tc>
          <w:tcPr>
            <w:tcW w:w="358" w:type="pct"/>
            <w:vAlign w:val="center"/>
          </w:tcPr>
          <w:p w14:paraId="17427A4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49.8</w:t>
            </w:r>
          </w:p>
        </w:tc>
        <w:tc>
          <w:tcPr>
            <w:tcW w:w="288" w:type="pct"/>
            <w:vMerge w:val="continue"/>
            <w:vAlign w:val="center"/>
          </w:tcPr>
          <w:p w14:paraId="6C5A7260">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64E2B2A0">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67EB97BD">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29.8</w:t>
            </w:r>
          </w:p>
        </w:tc>
        <w:tc>
          <w:tcPr>
            <w:tcW w:w="297" w:type="pct"/>
            <w:vMerge w:val="continue"/>
            <w:vAlign w:val="center"/>
          </w:tcPr>
          <w:p w14:paraId="542911EA">
            <w:pPr>
              <w:widowControl/>
              <w:jc w:val="center"/>
              <w:textAlignment w:val="center"/>
              <w:rPr>
                <w:color w:val="000000" w:themeColor="text1"/>
                <w:kern w:val="0"/>
                <w:szCs w:val="21"/>
                <w:lang w:bidi="ar"/>
                <w14:textFill>
                  <w14:solidFill>
                    <w14:schemeClr w14:val="tx1"/>
                  </w14:solidFill>
                </w14:textFill>
              </w:rPr>
            </w:pPr>
          </w:p>
        </w:tc>
      </w:tr>
      <w:tr w14:paraId="74A90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2D506F2D">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01C5ED4A">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212CDE7E">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51603A80">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73B13037">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6F93A783">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0E8E3E69">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01FCF254">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5FE92C1F">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0F4E968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西</w:t>
            </w:r>
          </w:p>
        </w:tc>
        <w:tc>
          <w:tcPr>
            <w:tcW w:w="321" w:type="pct"/>
            <w:vAlign w:val="center"/>
          </w:tcPr>
          <w:p w14:paraId="54F18DC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33.2</w:t>
            </w:r>
          </w:p>
        </w:tc>
        <w:tc>
          <w:tcPr>
            <w:tcW w:w="358" w:type="pct"/>
            <w:vAlign w:val="center"/>
          </w:tcPr>
          <w:p w14:paraId="51D9429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44.6</w:t>
            </w:r>
          </w:p>
        </w:tc>
        <w:tc>
          <w:tcPr>
            <w:tcW w:w="288" w:type="pct"/>
            <w:vMerge w:val="continue"/>
            <w:vAlign w:val="center"/>
          </w:tcPr>
          <w:p w14:paraId="16DB99C2">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01A65C3B">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662CF21D">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24.6</w:t>
            </w:r>
          </w:p>
        </w:tc>
        <w:tc>
          <w:tcPr>
            <w:tcW w:w="297" w:type="pct"/>
            <w:vMerge w:val="continue"/>
            <w:vAlign w:val="center"/>
          </w:tcPr>
          <w:p w14:paraId="65512298">
            <w:pPr>
              <w:widowControl/>
              <w:jc w:val="center"/>
              <w:textAlignment w:val="center"/>
              <w:rPr>
                <w:color w:val="000000" w:themeColor="text1"/>
                <w:kern w:val="0"/>
                <w:szCs w:val="21"/>
                <w:lang w:bidi="ar"/>
                <w14:textFill>
                  <w14:solidFill>
                    <w14:schemeClr w14:val="tx1"/>
                  </w14:solidFill>
                </w14:textFill>
              </w:rPr>
            </w:pPr>
          </w:p>
        </w:tc>
      </w:tr>
      <w:tr w14:paraId="19003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12A2D564">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0BE113A8">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54BBBB98">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41188C76">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65D16754">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2D75E0E7">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1E41BA2A">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5A8F923B">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50E9CB62">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342C424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北</w:t>
            </w:r>
          </w:p>
        </w:tc>
        <w:tc>
          <w:tcPr>
            <w:tcW w:w="321" w:type="pct"/>
            <w:vAlign w:val="center"/>
          </w:tcPr>
          <w:p w14:paraId="20F8335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11.1</w:t>
            </w:r>
          </w:p>
        </w:tc>
        <w:tc>
          <w:tcPr>
            <w:tcW w:w="358" w:type="pct"/>
            <w:vAlign w:val="center"/>
          </w:tcPr>
          <w:p w14:paraId="6CD5EF8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54.1</w:t>
            </w:r>
          </w:p>
        </w:tc>
        <w:tc>
          <w:tcPr>
            <w:tcW w:w="288" w:type="pct"/>
            <w:vMerge w:val="continue"/>
            <w:vAlign w:val="center"/>
          </w:tcPr>
          <w:p w14:paraId="66543D2E">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48BBEDD8">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6CA05307">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34.1</w:t>
            </w:r>
          </w:p>
        </w:tc>
        <w:tc>
          <w:tcPr>
            <w:tcW w:w="297" w:type="pct"/>
            <w:vMerge w:val="continue"/>
            <w:vAlign w:val="center"/>
          </w:tcPr>
          <w:p w14:paraId="5D9E3265">
            <w:pPr>
              <w:widowControl/>
              <w:jc w:val="center"/>
              <w:textAlignment w:val="center"/>
              <w:rPr>
                <w:color w:val="000000" w:themeColor="text1"/>
                <w:kern w:val="0"/>
                <w:szCs w:val="21"/>
                <w:lang w:bidi="ar"/>
                <w14:textFill>
                  <w14:solidFill>
                    <w14:schemeClr w14:val="tx1"/>
                  </w14:solidFill>
                </w14:textFill>
              </w:rPr>
            </w:pPr>
          </w:p>
        </w:tc>
      </w:tr>
      <w:tr w14:paraId="527FC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vAlign w:val="center"/>
          </w:tcPr>
          <w:p w14:paraId="38CF9EA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19</w:t>
            </w:r>
          </w:p>
        </w:tc>
        <w:tc>
          <w:tcPr>
            <w:tcW w:w="295" w:type="pct"/>
            <w:vMerge w:val="continue"/>
            <w:vAlign w:val="center"/>
          </w:tcPr>
          <w:p w14:paraId="10073C93">
            <w:pPr>
              <w:widowControl/>
              <w:jc w:val="center"/>
              <w:textAlignment w:val="center"/>
              <w:rPr>
                <w:color w:val="000000" w:themeColor="text1"/>
                <w:kern w:val="0"/>
                <w:szCs w:val="21"/>
                <w:lang w:bidi="ar"/>
                <w14:textFill>
                  <w14:solidFill>
                    <w14:schemeClr w14:val="tx1"/>
                  </w14:solidFill>
                </w14:textFill>
              </w:rPr>
            </w:pPr>
          </w:p>
        </w:tc>
        <w:tc>
          <w:tcPr>
            <w:tcW w:w="372" w:type="pct"/>
            <w:vMerge w:val="restart"/>
            <w:vAlign w:val="center"/>
          </w:tcPr>
          <w:p w14:paraId="00AB923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注塑机</w:t>
            </w:r>
          </w:p>
        </w:tc>
        <w:tc>
          <w:tcPr>
            <w:tcW w:w="373" w:type="pct"/>
            <w:vMerge w:val="restart"/>
            <w:vAlign w:val="center"/>
          </w:tcPr>
          <w:p w14:paraId="511443E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402" w:type="pct"/>
            <w:vMerge w:val="restart"/>
            <w:vAlign w:val="center"/>
          </w:tcPr>
          <w:p w14:paraId="117D060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85/1</w:t>
            </w:r>
          </w:p>
        </w:tc>
        <w:tc>
          <w:tcPr>
            <w:tcW w:w="412" w:type="pct"/>
            <w:vMerge w:val="continue"/>
            <w:vAlign w:val="center"/>
          </w:tcPr>
          <w:p w14:paraId="045D0015">
            <w:pPr>
              <w:widowControl/>
              <w:jc w:val="center"/>
              <w:textAlignment w:val="center"/>
              <w:rPr>
                <w:color w:val="000000" w:themeColor="text1"/>
                <w:kern w:val="0"/>
                <w:szCs w:val="21"/>
                <w:lang w:bidi="ar"/>
                <w14:textFill>
                  <w14:solidFill>
                    <w14:schemeClr w14:val="tx1"/>
                  </w14:solidFill>
                </w14:textFill>
              </w:rPr>
            </w:pPr>
          </w:p>
        </w:tc>
        <w:tc>
          <w:tcPr>
            <w:tcW w:w="253" w:type="pct"/>
            <w:vMerge w:val="restart"/>
            <w:vAlign w:val="center"/>
          </w:tcPr>
          <w:p w14:paraId="7ED8C85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-26.2</w:t>
            </w:r>
          </w:p>
        </w:tc>
        <w:tc>
          <w:tcPr>
            <w:tcW w:w="261" w:type="pct"/>
            <w:vMerge w:val="restart"/>
            <w:vAlign w:val="center"/>
          </w:tcPr>
          <w:p w14:paraId="5D89CF7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37.2</w:t>
            </w:r>
          </w:p>
        </w:tc>
        <w:tc>
          <w:tcPr>
            <w:tcW w:w="235" w:type="pct"/>
            <w:vMerge w:val="restart"/>
            <w:vAlign w:val="center"/>
          </w:tcPr>
          <w:p w14:paraId="0AE84AB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56" w:type="pct"/>
            <w:vAlign w:val="center"/>
          </w:tcPr>
          <w:p w14:paraId="0C872374">
            <w:pPr>
              <w:widowControl/>
              <w:jc w:val="center"/>
              <w:textAlignment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东</w:t>
            </w:r>
          </w:p>
        </w:tc>
        <w:tc>
          <w:tcPr>
            <w:tcW w:w="321" w:type="pct"/>
            <w:vAlign w:val="center"/>
          </w:tcPr>
          <w:p w14:paraId="3767CBD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34.6</w:t>
            </w:r>
          </w:p>
        </w:tc>
        <w:tc>
          <w:tcPr>
            <w:tcW w:w="358" w:type="pct"/>
            <w:vAlign w:val="center"/>
          </w:tcPr>
          <w:p w14:paraId="2404DC5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44.9</w:t>
            </w:r>
          </w:p>
        </w:tc>
        <w:tc>
          <w:tcPr>
            <w:tcW w:w="288" w:type="pct"/>
            <w:vMerge w:val="continue"/>
            <w:vAlign w:val="center"/>
          </w:tcPr>
          <w:p w14:paraId="6986B805">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704E88A8">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0FDD8401">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24.9</w:t>
            </w:r>
          </w:p>
        </w:tc>
        <w:tc>
          <w:tcPr>
            <w:tcW w:w="297" w:type="pct"/>
            <w:vMerge w:val="continue"/>
            <w:vAlign w:val="center"/>
          </w:tcPr>
          <w:p w14:paraId="401DCE4A">
            <w:pPr>
              <w:widowControl/>
              <w:jc w:val="center"/>
              <w:textAlignment w:val="center"/>
              <w:rPr>
                <w:color w:val="000000" w:themeColor="text1"/>
                <w:kern w:val="0"/>
                <w:szCs w:val="21"/>
                <w:lang w:bidi="ar"/>
                <w14:textFill>
                  <w14:solidFill>
                    <w14:schemeClr w14:val="tx1"/>
                  </w14:solidFill>
                </w14:textFill>
              </w:rPr>
            </w:pPr>
          </w:p>
        </w:tc>
      </w:tr>
      <w:tr w14:paraId="07C00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0A426108">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2F911A04">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6C9FE870">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4DA4FA7C">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4D2A532B">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6BC57694">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shd w:val="clear" w:color="auto" w:fill="auto"/>
            <w:vAlign w:val="center"/>
          </w:tcPr>
          <w:p w14:paraId="1163036E">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shd w:val="clear" w:color="auto" w:fill="auto"/>
            <w:vAlign w:val="center"/>
          </w:tcPr>
          <w:p w14:paraId="1E874996">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471EC2ED">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0228EA3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南</w:t>
            </w:r>
          </w:p>
        </w:tc>
        <w:tc>
          <w:tcPr>
            <w:tcW w:w="321" w:type="pct"/>
            <w:vAlign w:val="center"/>
          </w:tcPr>
          <w:p w14:paraId="76AE444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18.1</w:t>
            </w:r>
          </w:p>
        </w:tc>
        <w:tc>
          <w:tcPr>
            <w:tcW w:w="358" w:type="pct"/>
            <w:vAlign w:val="center"/>
          </w:tcPr>
          <w:p w14:paraId="167F35A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49.8</w:t>
            </w:r>
          </w:p>
        </w:tc>
        <w:tc>
          <w:tcPr>
            <w:tcW w:w="288" w:type="pct"/>
            <w:vMerge w:val="continue"/>
            <w:vAlign w:val="center"/>
          </w:tcPr>
          <w:p w14:paraId="29397BC4">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1D4DE7F8">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50C8DFCC">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29.8</w:t>
            </w:r>
          </w:p>
        </w:tc>
        <w:tc>
          <w:tcPr>
            <w:tcW w:w="297" w:type="pct"/>
            <w:vMerge w:val="continue"/>
            <w:vAlign w:val="center"/>
          </w:tcPr>
          <w:p w14:paraId="453E729F">
            <w:pPr>
              <w:widowControl/>
              <w:jc w:val="center"/>
              <w:textAlignment w:val="center"/>
              <w:rPr>
                <w:color w:val="000000" w:themeColor="text1"/>
                <w:kern w:val="0"/>
                <w:szCs w:val="21"/>
                <w:lang w:bidi="ar"/>
                <w14:textFill>
                  <w14:solidFill>
                    <w14:schemeClr w14:val="tx1"/>
                  </w14:solidFill>
                </w14:textFill>
              </w:rPr>
            </w:pPr>
          </w:p>
        </w:tc>
      </w:tr>
      <w:tr w14:paraId="7B26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6D8A554F">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6EF79847">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2B99E13E">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4962CE55">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6E925F4E">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005F17AB">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5B1BB6FD">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5147E6C5">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4E6CFA25">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45C52A7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西</w:t>
            </w:r>
          </w:p>
        </w:tc>
        <w:tc>
          <w:tcPr>
            <w:tcW w:w="321" w:type="pct"/>
            <w:vAlign w:val="center"/>
          </w:tcPr>
          <w:p w14:paraId="37FB0CF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33.2</w:t>
            </w:r>
          </w:p>
        </w:tc>
        <w:tc>
          <w:tcPr>
            <w:tcW w:w="358" w:type="pct"/>
            <w:vAlign w:val="center"/>
          </w:tcPr>
          <w:p w14:paraId="352C611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44.6</w:t>
            </w:r>
          </w:p>
        </w:tc>
        <w:tc>
          <w:tcPr>
            <w:tcW w:w="288" w:type="pct"/>
            <w:vMerge w:val="continue"/>
            <w:vAlign w:val="center"/>
          </w:tcPr>
          <w:p w14:paraId="0295FD56">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4F248C61">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482A51A9">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24.6</w:t>
            </w:r>
          </w:p>
        </w:tc>
        <w:tc>
          <w:tcPr>
            <w:tcW w:w="297" w:type="pct"/>
            <w:vMerge w:val="continue"/>
            <w:vAlign w:val="center"/>
          </w:tcPr>
          <w:p w14:paraId="1A8BAADF">
            <w:pPr>
              <w:widowControl/>
              <w:jc w:val="center"/>
              <w:textAlignment w:val="center"/>
              <w:rPr>
                <w:color w:val="000000" w:themeColor="text1"/>
                <w:kern w:val="0"/>
                <w:szCs w:val="21"/>
                <w:lang w:bidi="ar"/>
                <w14:textFill>
                  <w14:solidFill>
                    <w14:schemeClr w14:val="tx1"/>
                  </w14:solidFill>
                </w14:textFill>
              </w:rPr>
            </w:pPr>
          </w:p>
        </w:tc>
      </w:tr>
      <w:tr w14:paraId="56B22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1E22C5B6">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3707ABDD">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3C590178">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3D9A3DAC">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613CCA98">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7435249F">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35CAEE2F">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452055D1">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04891D7A">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1B3C900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北</w:t>
            </w:r>
          </w:p>
        </w:tc>
        <w:tc>
          <w:tcPr>
            <w:tcW w:w="321" w:type="pct"/>
            <w:vAlign w:val="center"/>
          </w:tcPr>
          <w:p w14:paraId="7D6E846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11.6</w:t>
            </w:r>
          </w:p>
        </w:tc>
        <w:tc>
          <w:tcPr>
            <w:tcW w:w="358" w:type="pct"/>
            <w:vAlign w:val="center"/>
          </w:tcPr>
          <w:p w14:paraId="13D978A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53.8</w:t>
            </w:r>
          </w:p>
        </w:tc>
        <w:tc>
          <w:tcPr>
            <w:tcW w:w="288" w:type="pct"/>
            <w:vMerge w:val="continue"/>
            <w:vAlign w:val="center"/>
          </w:tcPr>
          <w:p w14:paraId="18F63214">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37EBDE77">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6EC253B8">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33.8</w:t>
            </w:r>
          </w:p>
        </w:tc>
        <w:tc>
          <w:tcPr>
            <w:tcW w:w="297" w:type="pct"/>
            <w:vMerge w:val="continue"/>
            <w:vAlign w:val="center"/>
          </w:tcPr>
          <w:p w14:paraId="3012A78A">
            <w:pPr>
              <w:widowControl/>
              <w:jc w:val="center"/>
              <w:textAlignment w:val="center"/>
              <w:rPr>
                <w:color w:val="000000" w:themeColor="text1"/>
                <w:kern w:val="0"/>
                <w:szCs w:val="21"/>
                <w:lang w:bidi="ar"/>
                <w14:textFill>
                  <w14:solidFill>
                    <w14:schemeClr w14:val="tx1"/>
                  </w14:solidFill>
                </w14:textFill>
              </w:rPr>
            </w:pPr>
          </w:p>
        </w:tc>
      </w:tr>
      <w:tr w14:paraId="6CBB4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vAlign w:val="center"/>
          </w:tcPr>
          <w:p w14:paraId="0CE7514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20</w:t>
            </w:r>
          </w:p>
        </w:tc>
        <w:tc>
          <w:tcPr>
            <w:tcW w:w="295" w:type="pct"/>
            <w:vMerge w:val="continue"/>
            <w:vAlign w:val="center"/>
          </w:tcPr>
          <w:p w14:paraId="2126DBC1">
            <w:pPr>
              <w:widowControl/>
              <w:jc w:val="center"/>
              <w:textAlignment w:val="center"/>
              <w:rPr>
                <w:color w:val="000000" w:themeColor="text1"/>
                <w:kern w:val="0"/>
                <w:szCs w:val="21"/>
                <w:lang w:bidi="ar"/>
                <w14:textFill>
                  <w14:solidFill>
                    <w14:schemeClr w14:val="tx1"/>
                  </w14:solidFill>
                </w14:textFill>
              </w:rPr>
            </w:pPr>
          </w:p>
        </w:tc>
        <w:tc>
          <w:tcPr>
            <w:tcW w:w="372" w:type="pct"/>
            <w:vMerge w:val="restart"/>
            <w:vAlign w:val="center"/>
          </w:tcPr>
          <w:p w14:paraId="6AC93A5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注塑机</w:t>
            </w:r>
          </w:p>
        </w:tc>
        <w:tc>
          <w:tcPr>
            <w:tcW w:w="373" w:type="pct"/>
            <w:vMerge w:val="restart"/>
            <w:vAlign w:val="center"/>
          </w:tcPr>
          <w:p w14:paraId="44D0743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402" w:type="pct"/>
            <w:vMerge w:val="restart"/>
            <w:vAlign w:val="center"/>
          </w:tcPr>
          <w:p w14:paraId="0C078D5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85/1</w:t>
            </w:r>
          </w:p>
        </w:tc>
        <w:tc>
          <w:tcPr>
            <w:tcW w:w="412" w:type="pct"/>
            <w:vMerge w:val="continue"/>
            <w:vAlign w:val="center"/>
          </w:tcPr>
          <w:p w14:paraId="18C62C42">
            <w:pPr>
              <w:widowControl/>
              <w:jc w:val="center"/>
              <w:textAlignment w:val="center"/>
              <w:rPr>
                <w:color w:val="000000" w:themeColor="text1"/>
                <w:kern w:val="0"/>
                <w:szCs w:val="21"/>
                <w:lang w:bidi="ar"/>
                <w14:textFill>
                  <w14:solidFill>
                    <w14:schemeClr w14:val="tx1"/>
                  </w14:solidFill>
                </w14:textFill>
              </w:rPr>
            </w:pPr>
          </w:p>
        </w:tc>
        <w:tc>
          <w:tcPr>
            <w:tcW w:w="253" w:type="pct"/>
            <w:vMerge w:val="restart"/>
            <w:vAlign w:val="center"/>
          </w:tcPr>
          <w:p w14:paraId="059C97C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-26.6</w:t>
            </w:r>
          </w:p>
        </w:tc>
        <w:tc>
          <w:tcPr>
            <w:tcW w:w="261" w:type="pct"/>
            <w:vMerge w:val="restart"/>
            <w:vAlign w:val="center"/>
          </w:tcPr>
          <w:p w14:paraId="6378534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37.2</w:t>
            </w:r>
          </w:p>
        </w:tc>
        <w:tc>
          <w:tcPr>
            <w:tcW w:w="235" w:type="pct"/>
            <w:vMerge w:val="restart"/>
            <w:vAlign w:val="center"/>
          </w:tcPr>
          <w:p w14:paraId="1A20F49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56" w:type="pct"/>
            <w:vAlign w:val="center"/>
          </w:tcPr>
          <w:p w14:paraId="7D54E89F">
            <w:pPr>
              <w:widowControl/>
              <w:jc w:val="center"/>
              <w:textAlignment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东</w:t>
            </w:r>
          </w:p>
        </w:tc>
        <w:tc>
          <w:tcPr>
            <w:tcW w:w="321" w:type="pct"/>
            <w:vAlign w:val="center"/>
          </w:tcPr>
          <w:p w14:paraId="3D6D27C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36.2</w:t>
            </w:r>
          </w:p>
        </w:tc>
        <w:tc>
          <w:tcPr>
            <w:tcW w:w="358" w:type="pct"/>
            <w:vAlign w:val="center"/>
          </w:tcPr>
          <w:p w14:paraId="1F9CD00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43.8</w:t>
            </w:r>
          </w:p>
        </w:tc>
        <w:tc>
          <w:tcPr>
            <w:tcW w:w="288" w:type="pct"/>
            <w:vMerge w:val="continue"/>
            <w:vAlign w:val="center"/>
          </w:tcPr>
          <w:p w14:paraId="5DE61767">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5F1CA95A">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6999C0DA">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23.8</w:t>
            </w:r>
          </w:p>
        </w:tc>
        <w:tc>
          <w:tcPr>
            <w:tcW w:w="297" w:type="pct"/>
            <w:vMerge w:val="continue"/>
            <w:vAlign w:val="center"/>
          </w:tcPr>
          <w:p w14:paraId="4A885F42">
            <w:pPr>
              <w:widowControl/>
              <w:jc w:val="center"/>
              <w:textAlignment w:val="center"/>
              <w:rPr>
                <w:color w:val="000000" w:themeColor="text1"/>
                <w:kern w:val="0"/>
                <w:szCs w:val="21"/>
                <w:lang w:bidi="ar"/>
                <w14:textFill>
                  <w14:solidFill>
                    <w14:schemeClr w14:val="tx1"/>
                  </w14:solidFill>
                </w14:textFill>
              </w:rPr>
            </w:pPr>
          </w:p>
        </w:tc>
      </w:tr>
      <w:tr w14:paraId="07DD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68C62BAC">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158643D2">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5AE49D10">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0F6A5D7C">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7E911C62">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1FFAE09A">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shd w:val="clear" w:color="auto" w:fill="auto"/>
            <w:vAlign w:val="center"/>
          </w:tcPr>
          <w:p w14:paraId="7687374E">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shd w:val="clear" w:color="auto" w:fill="auto"/>
            <w:vAlign w:val="center"/>
          </w:tcPr>
          <w:p w14:paraId="3C61907D">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05F0EDA5">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06D98B7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南</w:t>
            </w:r>
          </w:p>
        </w:tc>
        <w:tc>
          <w:tcPr>
            <w:tcW w:w="321" w:type="pct"/>
            <w:vAlign w:val="center"/>
          </w:tcPr>
          <w:p w14:paraId="62C71FE0">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17.4</w:t>
            </w:r>
          </w:p>
        </w:tc>
        <w:tc>
          <w:tcPr>
            <w:tcW w:w="358" w:type="pct"/>
            <w:vAlign w:val="center"/>
          </w:tcPr>
          <w:p w14:paraId="0C1ECC90">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50.2</w:t>
            </w:r>
          </w:p>
        </w:tc>
        <w:tc>
          <w:tcPr>
            <w:tcW w:w="288" w:type="pct"/>
            <w:vMerge w:val="continue"/>
            <w:vAlign w:val="center"/>
          </w:tcPr>
          <w:p w14:paraId="149A7147">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03F876C8">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6DF17CCB">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30.2</w:t>
            </w:r>
          </w:p>
        </w:tc>
        <w:tc>
          <w:tcPr>
            <w:tcW w:w="297" w:type="pct"/>
            <w:vMerge w:val="continue"/>
            <w:vAlign w:val="center"/>
          </w:tcPr>
          <w:p w14:paraId="644D630B">
            <w:pPr>
              <w:widowControl/>
              <w:jc w:val="center"/>
              <w:textAlignment w:val="center"/>
              <w:rPr>
                <w:color w:val="000000" w:themeColor="text1"/>
                <w:kern w:val="0"/>
                <w:szCs w:val="21"/>
                <w:lang w:bidi="ar"/>
                <w14:textFill>
                  <w14:solidFill>
                    <w14:schemeClr w14:val="tx1"/>
                  </w14:solidFill>
                </w14:textFill>
              </w:rPr>
            </w:pPr>
          </w:p>
        </w:tc>
      </w:tr>
      <w:tr w14:paraId="2F509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56C5BA2C">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7A8402C5">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356B4923">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6FE18A12">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3A7AC3E2">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12B98BF2">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733A8A65">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27DC2979">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442FC646">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77D6318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西</w:t>
            </w:r>
          </w:p>
        </w:tc>
        <w:tc>
          <w:tcPr>
            <w:tcW w:w="321" w:type="pct"/>
            <w:vAlign w:val="center"/>
          </w:tcPr>
          <w:p w14:paraId="6F383BC0">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32.6</w:t>
            </w:r>
          </w:p>
        </w:tc>
        <w:tc>
          <w:tcPr>
            <w:tcW w:w="358" w:type="pct"/>
            <w:vAlign w:val="center"/>
          </w:tcPr>
          <w:p w14:paraId="5B5917E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44.7</w:t>
            </w:r>
          </w:p>
        </w:tc>
        <w:tc>
          <w:tcPr>
            <w:tcW w:w="288" w:type="pct"/>
            <w:vMerge w:val="continue"/>
            <w:vAlign w:val="center"/>
          </w:tcPr>
          <w:p w14:paraId="03F5F892">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0E4DA6C0">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5402BF95">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24.7</w:t>
            </w:r>
          </w:p>
        </w:tc>
        <w:tc>
          <w:tcPr>
            <w:tcW w:w="297" w:type="pct"/>
            <w:vMerge w:val="continue"/>
            <w:vAlign w:val="center"/>
          </w:tcPr>
          <w:p w14:paraId="087C9AF0">
            <w:pPr>
              <w:widowControl/>
              <w:jc w:val="center"/>
              <w:textAlignment w:val="center"/>
              <w:rPr>
                <w:color w:val="000000" w:themeColor="text1"/>
                <w:kern w:val="0"/>
                <w:szCs w:val="21"/>
                <w:lang w:bidi="ar"/>
                <w14:textFill>
                  <w14:solidFill>
                    <w14:schemeClr w14:val="tx1"/>
                  </w14:solidFill>
                </w14:textFill>
              </w:rPr>
            </w:pPr>
          </w:p>
        </w:tc>
      </w:tr>
      <w:tr w14:paraId="7CC92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42467B0D">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24EB7B6A">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78EA553D">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50D50D28">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18668516">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300C5065">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6374FD65">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1A29E934">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54E43DBD">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5321714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北</w:t>
            </w:r>
          </w:p>
        </w:tc>
        <w:tc>
          <w:tcPr>
            <w:tcW w:w="321" w:type="pct"/>
            <w:vAlign w:val="center"/>
          </w:tcPr>
          <w:p w14:paraId="4504513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11.3</w:t>
            </w:r>
          </w:p>
        </w:tc>
        <w:tc>
          <w:tcPr>
            <w:tcW w:w="358" w:type="pct"/>
            <w:vAlign w:val="center"/>
          </w:tcPr>
          <w:p w14:paraId="51ABA3C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53.9</w:t>
            </w:r>
          </w:p>
        </w:tc>
        <w:tc>
          <w:tcPr>
            <w:tcW w:w="288" w:type="pct"/>
            <w:vMerge w:val="continue"/>
            <w:vAlign w:val="center"/>
          </w:tcPr>
          <w:p w14:paraId="40B82254">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7309BA18">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573512CB">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33.9</w:t>
            </w:r>
          </w:p>
        </w:tc>
        <w:tc>
          <w:tcPr>
            <w:tcW w:w="297" w:type="pct"/>
            <w:vMerge w:val="continue"/>
            <w:vAlign w:val="center"/>
          </w:tcPr>
          <w:p w14:paraId="2A1EDB20">
            <w:pPr>
              <w:widowControl/>
              <w:jc w:val="center"/>
              <w:textAlignment w:val="center"/>
              <w:rPr>
                <w:color w:val="000000" w:themeColor="text1"/>
                <w:kern w:val="0"/>
                <w:szCs w:val="21"/>
                <w:lang w:bidi="ar"/>
                <w14:textFill>
                  <w14:solidFill>
                    <w14:schemeClr w14:val="tx1"/>
                  </w14:solidFill>
                </w14:textFill>
              </w:rPr>
            </w:pPr>
          </w:p>
        </w:tc>
      </w:tr>
      <w:tr w14:paraId="6331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vAlign w:val="center"/>
          </w:tcPr>
          <w:p w14:paraId="4C8CFAC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21</w:t>
            </w:r>
          </w:p>
        </w:tc>
        <w:tc>
          <w:tcPr>
            <w:tcW w:w="295" w:type="pct"/>
            <w:vMerge w:val="continue"/>
            <w:vAlign w:val="center"/>
          </w:tcPr>
          <w:p w14:paraId="577EB8D4">
            <w:pPr>
              <w:widowControl/>
              <w:jc w:val="center"/>
              <w:textAlignment w:val="center"/>
              <w:rPr>
                <w:color w:val="000000" w:themeColor="text1"/>
                <w:kern w:val="0"/>
                <w:szCs w:val="21"/>
                <w:lang w:bidi="ar"/>
                <w14:textFill>
                  <w14:solidFill>
                    <w14:schemeClr w14:val="tx1"/>
                  </w14:solidFill>
                </w14:textFill>
              </w:rPr>
            </w:pPr>
          </w:p>
        </w:tc>
        <w:tc>
          <w:tcPr>
            <w:tcW w:w="372" w:type="pct"/>
            <w:vMerge w:val="restart"/>
            <w:vAlign w:val="center"/>
          </w:tcPr>
          <w:p w14:paraId="338590D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注塑机</w:t>
            </w:r>
          </w:p>
        </w:tc>
        <w:tc>
          <w:tcPr>
            <w:tcW w:w="373" w:type="pct"/>
            <w:vMerge w:val="restart"/>
            <w:vAlign w:val="center"/>
          </w:tcPr>
          <w:p w14:paraId="2612F45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402" w:type="pct"/>
            <w:vMerge w:val="restart"/>
            <w:vAlign w:val="center"/>
          </w:tcPr>
          <w:p w14:paraId="403515E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85/1</w:t>
            </w:r>
          </w:p>
        </w:tc>
        <w:tc>
          <w:tcPr>
            <w:tcW w:w="412" w:type="pct"/>
            <w:vMerge w:val="continue"/>
            <w:vAlign w:val="center"/>
          </w:tcPr>
          <w:p w14:paraId="4F955C3D">
            <w:pPr>
              <w:widowControl/>
              <w:jc w:val="center"/>
              <w:textAlignment w:val="center"/>
              <w:rPr>
                <w:color w:val="000000" w:themeColor="text1"/>
                <w:kern w:val="0"/>
                <w:szCs w:val="21"/>
                <w:lang w:bidi="ar"/>
                <w14:textFill>
                  <w14:solidFill>
                    <w14:schemeClr w14:val="tx1"/>
                  </w14:solidFill>
                </w14:textFill>
              </w:rPr>
            </w:pPr>
          </w:p>
        </w:tc>
        <w:tc>
          <w:tcPr>
            <w:tcW w:w="253" w:type="pct"/>
            <w:vMerge w:val="restart"/>
            <w:vAlign w:val="center"/>
          </w:tcPr>
          <w:p w14:paraId="3000618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-27.0</w:t>
            </w:r>
          </w:p>
        </w:tc>
        <w:tc>
          <w:tcPr>
            <w:tcW w:w="261" w:type="pct"/>
            <w:vMerge w:val="restart"/>
            <w:vAlign w:val="center"/>
          </w:tcPr>
          <w:p w14:paraId="19AA824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37.4</w:t>
            </w:r>
          </w:p>
        </w:tc>
        <w:tc>
          <w:tcPr>
            <w:tcW w:w="235" w:type="pct"/>
            <w:vMerge w:val="restart"/>
            <w:vAlign w:val="center"/>
          </w:tcPr>
          <w:p w14:paraId="3D55093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56" w:type="pct"/>
            <w:vAlign w:val="center"/>
          </w:tcPr>
          <w:p w14:paraId="024FE6B1">
            <w:pPr>
              <w:widowControl/>
              <w:jc w:val="center"/>
              <w:textAlignment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东</w:t>
            </w:r>
          </w:p>
        </w:tc>
        <w:tc>
          <w:tcPr>
            <w:tcW w:w="321" w:type="pct"/>
            <w:vAlign w:val="center"/>
          </w:tcPr>
          <w:p w14:paraId="4E51C800">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35.6</w:t>
            </w:r>
          </w:p>
        </w:tc>
        <w:tc>
          <w:tcPr>
            <w:tcW w:w="358" w:type="pct"/>
            <w:vAlign w:val="center"/>
          </w:tcPr>
          <w:p w14:paraId="32728E9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44.0</w:t>
            </w:r>
          </w:p>
        </w:tc>
        <w:tc>
          <w:tcPr>
            <w:tcW w:w="288" w:type="pct"/>
            <w:vMerge w:val="continue"/>
            <w:vAlign w:val="center"/>
          </w:tcPr>
          <w:p w14:paraId="6FD4A7CB">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4C360364">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4F2CFBDA">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w:t>
            </w:r>
          </w:p>
        </w:tc>
        <w:tc>
          <w:tcPr>
            <w:tcW w:w="297" w:type="pct"/>
            <w:vMerge w:val="continue"/>
            <w:vAlign w:val="center"/>
          </w:tcPr>
          <w:p w14:paraId="0BC6C2F3">
            <w:pPr>
              <w:widowControl/>
              <w:jc w:val="center"/>
              <w:textAlignment w:val="center"/>
              <w:rPr>
                <w:color w:val="000000" w:themeColor="text1"/>
                <w:kern w:val="0"/>
                <w:szCs w:val="21"/>
                <w:lang w:bidi="ar"/>
                <w14:textFill>
                  <w14:solidFill>
                    <w14:schemeClr w14:val="tx1"/>
                  </w14:solidFill>
                </w14:textFill>
              </w:rPr>
            </w:pPr>
          </w:p>
        </w:tc>
      </w:tr>
      <w:tr w14:paraId="5FCFA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0035DD30">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2D732021">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34A4537A">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1F234E1B">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28783308">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264A8FDA">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157D5EC9">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05AA0E87">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67FC0BC9">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4B5D077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南</w:t>
            </w:r>
          </w:p>
        </w:tc>
        <w:tc>
          <w:tcPr>
            <w:tcW w:w="321" w:type="pct"/>
            <w:vAlign w:val="center"/>
          </w:tcPr>
          <w:p w14:paraId="4AF369B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18.1</w:t>
            </w:r>
          </w:p>
        </w:tc>
        <w:tc>
          <w:tcPr>
            <w:tcW w:w="358" w:type="pct"/>
            <w:vAlign w:val="center"/>
          </w:tcPr>
          <w:p w14:paraId="772A9DD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49.8</w:t>
            </w:r>
          </w:p>
        </w:tc>
        <w:tc>
          <w:tcPr>
            <w:tcW w:w="288" w:type="pct"/>
            <w:vMerge w:val="continue"/>
            <w:vAlign w:val="center"/>
          </w:tcPr>
          <w:p w14:paraId="38F71D13">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7B232A0E">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0F115838">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29.8</w:t>
            </w:r>
          </w:p>
        </w:tc>
        <w:tc>
          <w:tcPr>
            <w:tcW w:w="297" w:type="pct"/>
            <w:vMerge w:val="continue"/>
            <w:vAlign w:val="center"/>
          </w:tcPr>
          <w:p w14:paraId="27721D02">
            <w:pPr>
              <w:widowControl/>
              <w:jc w:val="center"/>
              <w:textAlignment w:val="center"/>
              <w:rPr>
                <w:color w:val="000000" w:themeColor="text1"/>
                <w:kern w:val="0"/>
                <w:szCs w:val="21"/>
                <w:lang w:bidi="ar"/>
                <w14:textFill>
                  <w14:solidFill>
                    <w14:schemeClr w14:val="tx1"/>
                  </w14:solidFill>
                </w14:textFill>
              </w:rPr>
            </w:pPr>
          </w:p>
        </w:tc>
      </w:tr>
      <w:tr w14:paraId="150A0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3C27CF84">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5E50BE63">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5AA4C816">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7E9CD1F3">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612F4EF0">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6EF42A2C">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2802C3C9">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0D1DBBC8">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48B99F41">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141F51E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西</w:t>
            </w:r>
          </w:p>
        </w:tc>
        <w:tc>
          <w:tcPr>
            <w:tcW w:w="321" w:type="pct"/>
            <w:vAlign w:val="center"/>
          </w:tcPr>
          <w:p w14:paraId="1096348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33.2</w:t>
            </w:r>
          </w:p>
        </w:tc>
        <w:tc>
          <w:tcPr>
            <w:tcW w:w="358" w:type="pct"/>
            <w:vAlign w:val="center"/>
          </w:tcPr>
          <w:p w14:paraId="6D6B0E6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44.6</w:t>
            </w:r>
          </w:p>
        </w:tc>
        <w:tc>
          <w:tcPr>
            <w:tcW w:w="288" w:type="pct"/>
            <w:vMerge w:val="continue"/>
            <w:vAlign w:val="center"/>
          </w:tcPr>
          <w:p w14:paraId="3F14E8C0">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2031EB7D">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3623D6CE">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24.6</w:t>
            </w:r>
          </w:p>
        </w:tc>
        <w:tc>
          <w:tcPr>
            <w:tcW w:w="297" w:type="pct"/>
            <w:vMerge w:val="continue"/>
            <w:vAlign w:val="center"/>
          </w:tcPr>
          <w:p w14:paraId="17F45FC0">
            <w:pPr>
              <w:widowControl/>
              <w:jc w:val="center"/>
              <w:textAlignment w:val="center"/>
              <w:rPr>
                <w:color w:val="000000" w:themeColor="text1"/>
                <w:kern w:val="0"/>
                <w:szCs w:val="21"/>
                <w:lang w:bidi="ar"/>
                <w14:textFill>
                  <w14:solidFill>
                    <w14:schemeClr w14:val="tx1"/>
                  </w14:solidFill>
                </w14:textFill>
              </w:rPr>
            </w:pPr>
          </w:p>
        </w:tc>
      </w:tr>
      <w:tr w14:paraId="65BF4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3C4BE12A">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4609D6EF">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02875E07">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1E2EE5CC">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08327FE2">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1460B122">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5C782963">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08D8921C">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7769F929">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3788948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北</w:t>
            </w:r>
          </w:p>
        </w:tc>
        <w:tc>
          <w:tcPr>
            <w:tcW w:w="321" w:type="pct"/>
            <w:vAlign w:val="center"/>
          </w:tcPr>
          <w:p w14:paraId="0DB7CC6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11.1</w:t>
            </w:r>
          </w:p>
        </w:tc>
        <w:tc>
          <w:tcPr>
            <w:tcW w:w="358" w:type="pct"/>
            <w:vAlign w:val="center"/>
          </w:tcPr>
          <w:p w14:paraId="5F29437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54.1</w:t>
            </w:r>
          </w:p>
        </w:tc>
        <w:tc>
          <w:tcPr>
            <w:tcW w:w="288" w:type="pct"/>
            <w:vMerge w:val="continue"/>
            <w:vAlign w:val="center"/>
          </w:tcPr>
          <w:p w14:paraId="4D0E00F9">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2D483B02">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470C7A71">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34.1</w:t>
            </w:r>
          </w:p>
        </w:tc>
        <w:tc>
          <w:tcPr>
            <w:tcW w:w="297" w:type="pct"/>
            <w:vMerge w:val="continue"/>
            <w:vAlign w:val="center"/>
          </w:tcPr>
          <w:p w14:paraId="44C21C2A">
            <w:pPr>
              <w:widowControl/>
              <w:jc w:val="center"/>
              <w:textAlignment w:val="center"/>
              <w:rPr>
                <w:color w:val="000000" w:themeColor="text1"/>
                <w:kern w:val="0"/>
                <w:szCs w:val="21"/>
                <w:lang w:bidi="ar"/>
                <w14:textFill>
                  <w14:solidFill>
                    <w14:schemeClr w14:val="tx1"/>
                  </w14:solidFill>
                </w14:textFill>
              </w:rPr>
            </w:pPr>
          </w:p>
        </w:tc>
      </w:tr>
      <w:tr w14:paraId="4DEE6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vAlign w:val="center"/>
          </w:tcPr>
          <w:p w14:paraId="76DF060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22</w:t>
            </w:r>
          </w:p>
        </w:tc>
        <w:tc>
          <w:tcPr>
            <w:tcW w:w="295" w:type="pct"/>
            <w:vMerge w:val="continue"/>
            <w:vAlign w:val="center"/>
          </w:tcPr>
          <w:p w14:paraId="64F73580">
            <w:pPr>
              <w:widowControl/>
              <w:jc w:val="center"/>
              <w:textAlignment w:val="center"/>
              <w:rPr>
                <w:color w:val="000000" w:themeColor="text1"/>
                <w:kern w:val="0"/>
                <w:szCs w:val="21"/>
                <w:lang w:bidi="ar"/>
                <w14:textFill>
                  <w14:solidFill>
                    <w14:schemeClr w14:val="tx1"/>
                  </w14:solidFill>
                </w14:textFill>
              </w:rPr>
            </w:pPr>
          </w:p>
        </w:tc>
        <w:tc>
          <w:tcPr>
            <w:tcW w:w="372" w:type="pct"/>
            <w:vMerge w:val="restart"/>
            <w:vAlign w:val="center"/>
          </w:tcPr>
          <w:p w14:paraId="7ACC4C2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注塑机</w:t>
            </w:r>
          </w:p>
        </w:tc>
        <w:tc>
          <w:tcPr>
            <w:tcW w:w="373" w:type="pct"/>
            <w:vMerge w:val="restart"/>
            <w:vAlign w:val="center"/>
          </w:tcPr>
          <w:p w14:paraId="0A939B5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402" w:type="pct"/>
            <w:vMerge w:val="restart"/>
            <w:vAlign w:val="center"/>
          </w:tcPr>
          <w:p w14:paraId="5BBC150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85/1</w:t>
            </w:r>
          </w:p>
        </w:tc>
        <w:tc>
          <w:tcPr>
            <w:tcW w:w="412" w:type="pct"/>
            <w:vMerge w:val="continue"/>
            <w:vAlign w:val="center"/>
          </w:tcPr>
          <w:p w14:paraId="597F8A01">
            <w:pPr>
              <w:widowControl/>
              <w:jc w:val="center"/>
              <w:textAlignment w:val="center"/>
              <w:rPr>
                <w:color w:val="000000" w:themeColor="text1"/>
                <w:kern w:val="0"/>
                <w:szCs w:val="21"/>
                <w:lang w:bidi="ar"/>
                <w14:textFill>
                  <w14:solidFill>
                    <w14:schemeClr w14:val="tx1"/>
                  </w14:solidFill>
                </w14:textFill>
              </w:rPr>
            </w:pPr>
          </w:p>
        </w:tc>
        <w:tc>
          <w:tcPr>
            <w:tcW w:w="253" w:type="pct"/>
            <w:vMerge w:val="restart"/>
            <w:vAlign w:val="center"/>
          </w:tcPr>
          <w:p w14:paraId="0CDE27C0">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-27.2</w:t>
            </w:r>
          </w:p>
        </w:tc>
        <w:tc>
          <w:tcPr>
            <w:tcW w:w="261" w:type="pct"/>
            <w:vMerge w:val="restart"/>
            <w:vAlign w:val="center"/>
          </w:tcPr>
          <w:p w14:paraId="41A7ACF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37.4</w:t>
            </w:r>
          </w:p>
        </w:tc>
        <w:tc>
          <w:tcPr>
            <w:tcW w:w="235" w:type="pct"/>
            <w:vMerge w:val="restart"/>
            <w:vAlign w:val="center"/>
          </w:tcPr>
          <w:p w14:paraId="58A4679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56" w:type="pct"/>
            <w:vAlign w:val="center"/>
          </w:tcPr>
          <w:p w14:paraId="3627B59F">
            <w:pPr>
              <w:widowControl/>
              <w:jc w:val="center"/>
              <w:textAlignment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东</w:t>
            </w:r>
          </w:p>
        </w:tc>
        <w:tc>
          <w:tcPr>
            <w:tcW w:w="321" w:type="pct"/>
            <w:vAlign w:val="center"/>
          </w:tcPr>
          <w:p w14:paraId="2C6F687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35.4</w:t>
            </w:r>
          </w:p>
        </w:tc>
        <w:tc>
          <w:tcPr>
            <w:tcW w:w="358" w:type="pct"/>
            <w:vAlign w:val="center"/>
          </w:tcPr>
          <w:p w14:paraId="4907263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43.9</w:t>
            </w:r>
          </w:p>
        </w:tc>
        <w:tc>
          <w:tcPr>
            <w:tcW w:w="288" w:type="pct"/>
            <w:vMerge w:val="continue"/>
            <w:vAlign w:val="center"/>
          </w:tcPr>
          <w:p w14:paraId="32522AC1">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153F03FC">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2D88942B">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23.9</w:t>
            </w:r>
          </w:p>
        </w:tc>
        <w:tc>
          <w:tcPr>
            <w:tcW w:w="297" w:type="pct"/>
            <w:vMerge w:val="continue"/>
            <w:vAlign w:val="center"/>
          </w:tcPr>
          <w:p w14:paraId="6BA9033F">
            <w:pPr>
              <w:widowControl/>
              <w:jc w:val="center"/>
              <w:textAlignment w:val="center"/>
              <w:rPr>
                <w:color w:val="000000" w:themeColor="text1"/>
                <w:kern w:val="0"/>
                <w:szCs w:val="21"/>
                <w:lang w:bidi="ar"/>
                <w14:textFill>
                  <w14:solidFill>
                    <w14:schemeClr w14:val="tx1"/>
                  </w14:solidFill>
                </w14:textFill>
              </w:rPr>
            </w:pPr>
          </w:p>
        </w:tc>
      </w:tr>
      <w:tr w14:paraId="6F7C6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4E30626B">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313C87BA">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7A2FB0C6">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129DA3B4">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449DE8F6">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78FF0486">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6A5D7CBE">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1F876CCD">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2965BDE7">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3F33210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南</w:t>
            </w:r>
          </w:p>
        </w:tc>
        <w:tc>
          <w:tcPr>
            <w:tcW w:w="321" w:type="pct"/>
            <w:vAlign w:val="center"/>
          </w:tcPr>
          <w:p w14:paraId="278803A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18.1</w:t>
            </w:r>
          </w:p>
        </w:tc>
        <w:tc>
          <w:tcPr>
            <w:tcW w:w="358" w:type="pct"/>
            <w:vAlign w:val="center"/>
          </w:tcPr>
          <w:p w14:paraId="280026C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49.8</w:t>
            </w:r>
          </w:p>
        </w:tc>
        <w:tc>
          <w:tcPr>
            <w:tcW w:w="288" w:type="pct"/>
            <w:vMerge w:val="continue"/>
            <w:vAlign w:val="center"/>
          </w:tcPr>
          <w:p w14:paraId="28DBB034">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0F03788F">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1334CC3C">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29.8</w:t>
            </w:r>
          </w:p>
        </w:tc>
        <w:tc>
          <w:tcPr>
            <w:tcW w:w="297" w:type="pct"/>
            <w:vMerge w:val="continue"/>
            <w:vAlign w:val="center"/>
          </w:tcPr>
          <w:p w14:paraId="6B8BDBCE">
            <w:pPr>
              <w:widowControl/>
              <w:jc w:val="center"/>
              <w:textAlignment w:val="center"/>
              <w:rPr>
                <w:color w:val="000000" w:themeColor="text1"/>
                <w:kern w:val="0"/>
                <w:szCs w:val="21"/>
                <w:lang w:bidi="ar"/>
                <w14:textFill>
                  <w14:solidFill>
                    <w14:schemeClr w14:val="tx1"/>
                  </w14:solidFill>
                </w14:textFill>
              </w:rPr>
            </w:pPr>
          </w:p>
        </w:tc>
      </w:tr>
      <w:tr w14:paraId="3601C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00" w:type="pct"/>
            <w:vMerge w:val="continue"/>
            <w:vAlign w:val="center"/>
          </w:tcPr>
          <w:p w14:paraId="13BBA5A0">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20CDB562">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0EB4244E">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2FE1848D">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79A6E23F">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1242809A">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1C4C5536">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376DB41C">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06A3788E">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4854A60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西</w:t>
            </w:r>
          </w:p>
        </w:tc>
        <w:tc>
          <w:tcPr>
            <w:tcW w:w="321" w:type="pct"/>
            <w:vAlign w:val="center"/>
          </w:tcPr>
          <w:p w14:paraId="7271DDC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33.2</w:t>
            </w:r>
          </w:p>
        </w:tc>
        <w:tc>
          <w:tcPr>
            <w:tcW w:w="358" w:type="pct"/>
            <w:vAlign w:val="center"/>
          </w:tcPr>
          <w:p w14:paraId="15557AC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44.6</w:t>
            </w:r>
          </w:p>
        </w:tc>
        <w:tc>
          <w:tcPr>
            <w:tcW w:w="288" w:type="pct"/>
            <w:vMerge w:val="continue"/>
            <w:vAlign w:val="center"/>
          </w:tcPr>
          <w:p w14:paraId="0B53DE5E">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2B8666DC">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5E24CDED">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24.6</w:t>
            </w:r>
          </w:p>
        </w:tc>
        <w:tc>
          <w:tcPr>
            <w:tcW w:w="297" w:type="pct"/>
            <w:vMerge w:val="continue"/>
            <w:vAlign w:val="center"/>
          </w:tcPr>
          <w:p w14:paraId="44FCEC4B">
            <w:pPr>
              <w:widowControl/>
              <w:jc w:val="center"/>
              <w:textAlignment w:val="center"/>
              <w:rPr>
                <w:color w:val="000000" w:themeColor="text1"/>
                <w:kern w:val="0"/>
                <w:szCs w:val="21"/>
                <w:lang w:bidi="ar"/>
                <w14:textFill>
                  <w14:solidFill>
                    <w14:schemeClr w14:val="tx1"/>
                  </w14:solidFill>
                </w14:textFill>
              </w:rPr>
            </w:pPr>
          </w:p>
        </w:tc>
      </w:tr>
      <w:tr w14:paraId="0DF5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00" w:type="pct"/>
            <w:vMerge w:val="continue"/>
            <w:vAlign w:val="center"/>
          </w:tcPr>
          <w:p w14:paraId="7C7C6226">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4ACE3813">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644A1CDF">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0A428D67">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36375B98">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04C1B262">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15E51D1D">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119AAE44">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761C1A2D">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2F25286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北</w:t>
            </w:r>
          </w:p>
        </w:tc>
        <w:tc>
          <w:tcPr>
            <w:tcW w:w="321" w:type="pct"/>
            <w:vAlign w:val="center"/>
          </w:tcPr>
          <w:p w14:paraId="3F8B112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12.1</w:t>
            </w:r>
          </w:p>
        </w:tc>
        <w:tc>
          <w:tcPr>
            <w:tcW w:w="358" w:type="pct"/>
            <w:vAlign w:val="center"/>
          </w:tcPr>
          <w:p w14:paraId="551D6E3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53.6</w:t>
            </w:r>
          </w:p>
        </w:tc>
        <w:tc>
          <w:tcPr>
            <w:tcW w:w="288" w:type="pct"/>
            <w:vMerge w:val="continue"/>
            <w:vAlign w:val="center"/>
          </w:tcPr>
          <w:p w14:paraId="651B0408">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587699FF">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58FEA579">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33.6</w:t>
            </w:r>
          </w:p>
        </w:tc>
        <w:tc>
          <w:tcPr>
            <w:tcW w:w="297" w:type="pct"/>
            <w:vMerge w:val="continue"/>
            <w:vAlign w:val="center"/>
          </w:tcPr>
          <w:p w14:paraId="3C1F0AFE">
            <w:pPr>
              <w:widowControl/>
              <w:jc w:val="center"/>
              <w:textAlignment w:val="center"/>
              <w:rPr>
                <w:color w:val="000000" w:themeColor="text1"/>
                <w:kern w:val="0"/>
                <w:szCs w:val="21"/>
                <w:lang w:bidi="ar"/>
                <w14:textFill>
                  <w14:solidFill>
                    <w14:schemeClr w14:val="tx1"/>
                  </w14:solidFill>
                </w14:textFill>
              </w:rPr>
            </w:pPr>
          </w:p>
        </w:tc>
      </w:tr>
      <w:tr w14:paraId="38348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00" w:type="pct"/>
            <w:vMerge w:val="restart"/>
            <w:vAlign w:val="center"/>
          </w:tcPr>
          <w:p w14:paraId="1FFBC6F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23</w:t>
            </w:r>
          </w:p>
        </w:tc>
        <w:tc>
          <w:tcPr>
            <w:tcW w:w="295" w:type="pct"/>
            <w:vMerge w:val="continue"/>
            <w:vAlign w:val="center"/>
          </w:tcPr>
          <w:p w14:paraId="190D7D4D">
            <w:pPr>
              <w:widowControl/>
              <w:jc w:val="center"/>
              <w:textAlignment w:val="center"/>
              <w:rPr>
                <w:color w:val="000000" w:themeColor="text1"/>
                <w:kern w:val="0"/>
                <w:szCs w:val="21"/>
                <w:lang w:bidi="ar"/>
                <w14:textFill>
                  <w14:solidFill>
                    <w14:schemeClr w14:val="tx1"/>
                  </w14:solidFill>
                </w14:textFill>
              </w:rPr>
            </w:pPr>
          </w:p>
        </w:tc>
        <w:tc>
          <w:tcPr>
            <w:tcW w:w="372" w:type="pct"/>
            <w:vMerge w:val="restart"/>
            <w:vAlign w:val="center"/>
          </w:tcPr>
          <w:p w14:paraId="358CBEF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注塑机</w:t>
            </w:r>
          </w:p>
        </w:tc>
        <w:tc>
          <w:tcPr>
            <w:tcW w:w="373" w:type="pct"/>
            <w:vMerge w:val="restart"/>
            <w:vAlign w:val="center"/>
          </w:tcPr>
          <w:p w14:paraId="7386512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402" w:type="pct"/>
            <w:vMerge w:val="restart"/>
            <w:vAlign w:val="center"/>
          </w:tcPr>
          <w:p w14:paraId="02E4666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85/1</w:t>
            </w:r>
          </w:p>
        </w:tc>
        <w:tc>
          <w:tcPr>
            <w:tcW w:w="412" w:type="pct"/>
            <w:vMerge w:val="continue"/>
            <w:vAlign w:val="center"/>
          </w:tcPr>
          <w:p w14:paraId="0F39C627">
            <w:pPr>
              <w:widowControl/>
              <w:jc w:val="center"/>
              <w:textAlignment w:val="center"/>
              <w:rPr>
                <w:color w:val="000000" w:themeColor="text1"/>
                <w:kern w:val="0"/>
                <w:szCs w:val="21"/>
                <w:lang w:bidi="ar"/>
                <w14:textFill>
                  <w14:solidFill>
                    <w14:schemeClr w14:val="tx1"/>
                  </w14:solidFill>
                </w14:textFill>
              </w:rPr>
            </w:pPr>
          </w:p>
        </w:tc>
        <w:tc>
          <w:tcPr>
            <w:tcW w:w="253" w:type="pct"/>
            <w:vMerge w:val="restart"/>
            <w:vAlign w:val="center"/>
          </w:tcPr>
          <w:p w14:paraId="36739140">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-27.4</w:t>
            </w:r>
          </w:p>
        </w:tc>
        <w:tc>
          <w:tcPr>
            <w:tcW w:w="261" w:type="pct"/>
            <w:vMerge w:val="restart"/>
            <w:vAlign w:val="center"/>
          </w:tcPr>
          <w:p w14:paraId="0A980EE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37.6</w:t>
            </w:r>
          </w:p>
        </w:tc>
        <w:tc>
          <w:tcPr>
            <w:tcW w:w="235" w:type="pct"/>
            <w:vMerge w:val="restart"/>
            <w:vAlign w:val="center"/>
          </w:tcPr>
          <w:p w14:paraId="067FA44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56" w:type="pct"/>
            <w:vAlign w:val="center"/>
          </w:tcPr>
          <w:p w14:paraId="69CE3020">
            <w:pPr>
              <w:widowControl/>
              <w:jc w:val="center"/>
              <w:textAlignment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东</w:t>
            </w:r>
          </w:p>
        </w:tc>
        <w:tc>
          <w:tcPr>
            <w:tcW w:w="321" w:type="pct"/>
            <w:vAlign w:val="center"/>
          </w:tcPr>
          <w:p w14:paraId="261930E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35.3</w:t>
            </w:r>
          </w:p>
        </w:tc>
        <w:tc>
          <w:tcPr>
            <w:tcW w:w="358" w:type="pct"/>
            <w:vAlign w:val="center"/>
          </w:tcPr>
          <w:p w14:paraId="2F75589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43.8</w:t>
            </w:r>
          </w:p>
        </w:tc>
        <w:tc>
          <w:tcPr>
            <w:tcW w:w="288" w:type="pct"/>
            <w:vMerge w:val="continue"/>
            <w:vAlign w:val="center"/>
          </w:tcPr>
          <w:p w14:paraId="43D3A64A">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299F4923">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5EC59EE7">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23.8</w:t>
            </w:r>
          </w:p>
        </w:tc>
        <w:tc>
          <w:tcPr>
            <w:tcW w:w="297" w:type="pct"/>
            <w:vMerge w:val="continue"/>
            <w:vAlign w:val="center"/>
          </w:tcPr>
          <w:p w14:paraId="5E6DDFEE">
            <w:pPr>
              <w:widowControl/>
              <w:jc w:val="center"/>
              <w:textAlignment w:val="center"/>
              <w:rPr>
                <w:color w:val="000000" w:themeColor="text1"/>
                <w:kern w:val="0"/>
                <w:szCs w:val="21"/>
                <w:lang w:bidi="ar"/>
                <w14:textFill>
                  <w14:solidFill>
                    <w14:schemeClr w14:val="tx1"/>
                  </w14:solidFill>
                </w14:textFill>
              </w:rPr>
            </w:pPr>
          </w:p>
        </w:tc>
      </w:tr>
      <w:tr w14:paraId="6CA1E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00" w:type="pct"/>
            <w:vMerge w:val="continue"/>
            <w:vAlign w:val="center"/>
          </w:tcPr>
          <w:p w14:paraId="5287E306">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421D3645">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75B7CDC7">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275E4DE5">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67DF14BE">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742BB2F5">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4B7D5D76">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23774678">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31D731D3">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279F496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南</w:t>
            </w:r>
          </w:p>
        </w:tc>
        <w:tc>
          <w:tcPr>
            <w:tcW w:w="321" w:type="pct"/>
            <w:vAlign w:val="center"/>
          </w:tcPr>
          <w:p w14:paraId="24CF3DB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18.1</w:t>
            </w:r>
          </w:p>
        </w:tc>
        <w:tc>
          <w:tcPr>
            <w:tcW w:w="358" w:type="pct"/>
            <w:vAlign w:val="center"/>
          </w:tcPr>
          <w:p w14:paraId="3D7FA51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49.8</w:t>
            </w:r>
          </w:p>
        </w:tc>
        <w:tc>
          <w:tcPr>
            <w:tcW w:w="288" w:type="pct"/>
            <w:vMerge w:val="continue"/>
            <w:vAlign w:val="center"/>
          </w:tcPr>
          <w:p w14:paraId="64EE519A">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25BD7BC1">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714169C9">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29.8</w:t>
            </w:r>
          </w:p>
        </w:tc>
        <w:tc>
          <w:tcPr>
            <w:tcW w:w="297" w:type="pct"/>
            <w:vMerge w:val="continue"/>
            <w:vAlign w:val="center"/>
          </w:tcPr>
          <w:p w14:paraId="75843994">
            <w:pPr>
              <w:widowControl/>
              <w:jc w:val="center"/>
              <w:textAlignment w:val="center"/>
              <w:rPr>
                <w:color w:val="000000" w:themeColor="text1"/>
                <w:kern w:val="0"/>
                <w:szCs w:val="21"/>
                <w:lang w:bidi="ar"/>
                <w14:textFill>
                  <w14:solidFill>
                    <w14:schemeClr w14:val="tx1"/>
                  </w14:solidFill>
                </w14:textFill>
              </w:rPr>
            </w:pPr>
          </w:p>
        </w:tc>
      </w:tr>
      <w:tr w14:paraId="7246F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00" w:type="pct"/>
            <w:vMerge w:val="continue"/>
            <w:vAlign w:val="center"/>
          </w:tcPr>
          <w:p w14:paraId="1987561A">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77FEE5C1">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08C113CE">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72216E85">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0799D65C">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33C14C95">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19A3BCB5">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398B37A8">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2CE301F2">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1BCE798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西</w:t>
            </w:r>
          </w:p>
        </w:tc>
        <w:tc>
          <w:tcPr>
            <w:tcW w:w="321" w:type="pct"/>
            <w:vAlign w:val="center"/>
          </w:tcPr>
          <w:p w14:paraId="5B1A11D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33.2</w:t>
            </w:r>
          </w:p>
        </w:tc>
        <w:tc>
          <w:tcPr>
            <w:tcW w:w="358" w:type="pct"/>
            <w:vAlign w:val="center"/>
          </w:tcPr>
          <w:p w14:paraId="122BCD2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44.6</w:t>
            </w:r>
          </w:p>
        </w:tc>
        <w:tc>
          <w:tcPr>
            <w:tcW w:w="288" w:type="pct"/>
            <w:vMerge w:val="continue"/>
            <w:vAlign w:val="center"/>
          </w:tcPr>
          <w:p w14:paraId="356A6620">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4DDCB75C">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2773272E">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24.6</w:t>
            </w:r>
          </w:p>
        </w:tc>
        <w:tc>
          <w:tcPr>
            <w:tcW w:w="297" w:type="pct"/>
            <w:vMerge w:val="continue"/>
            <w:vAlign w:val="center"/>
          </w:tcPr>
          <w:p w14:paraId="07B2D2A0">
            <w:pPr>
              <w:widowControl/>
              <w:jc w:val="center"/>
              <w:textAlignment w:val="center"/>
              <w:rPr>
                <w:color w:val="000000" w:themeColor="text1"/>
                <w:kern w:val="0"/>
                <w:szCs w:val="21"/>
                <w:lang w:bidi="ar"/>
                <w14:textFill>
                  <w14:solidFill>
                    <w14:schemeClr w14:val="tx1"/>
                  </w14:solidFill>
                </w14:textFill>
              </w:rPr>
            </w:pPr>
          </w:p>
        </w:tc>
      </w:tr>
      <w:tr w14:paraId="4DBA1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00" w:type="pct"/>
            <w:vMerge w:val="continue"/>
            <w:vAlign w:val="center"/>
          </w:tcPr>
          <w:p w14:paraId="28C3730A">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6D211561">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293E26C5">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50622935">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60D3C7B2">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37A0D1A7">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2F97D347">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6E911BF0">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4FE9BB86">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54CBEEE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北</w:t>
            </w:r>
          </w:p>
        </w:tc>
        <w:tc>
          <w:tcPr>
            <w:tcW w:w="321" w:type="pct"/>
            <w:vAlign w:val="center"/>
          </w:tcPr>
          <w:p w14:paraId="2E98EAF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12.1</w:t>
            </w:r>
          </w:p>
        </w:tc>
        <w:tc>
          <w:tcPr>
            <w:tcW w:w="358" w:type="pct"/>
            <w:vAlign w:val="center"/>
          </w:tcPr>
          <w:p w14:paraId="3B7BA1E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53.5</w:t>
            </w:r>
          </w:p>
        </w:tc>
        <w:tc>
          <w:tcPr>
            <w:tcW w:w="288" w:type="pct"/>
            <w:vMerge w:val="continue"/>
            <w:vAlign w:val="center"/>
          </w:tcPr>
          <w:p w14:paraId="1100263E">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4DC7D8E3">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06D8576E">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33.5</w:t>
            </w:r>
          </w:p>
        </w:tc>
        <w:tc>
          <w:tcPr>
            <w:tcW w:w="297" w:type="pct"/>
            <w:vMerge w:val="continue"/>
            <w:vAlign w:val="center"/>
          </w:tcPr>
          <w:p w14:paraId="349EDE12">
            <w:pPr>
              <w:widowControl/>
              <w:jc w:val="center"/>
              <w:textAlignment w:val="center"/>
              <w:rPr>
                <w:color w:val="000000" w:themeColor="text1"/>
                <w:kern w:val="0"/>
                <w:szCs w:val="21"/>
                <w:lang w:bidi="ar"/>
                <w14:textFill>
                  <w14:solidFill>
                    <w14:schemeClr w14:val="tx1"/>
                  </w14:solidFill>
                </w14:textFill>
              </w:rPr>
            </w:pPr>
          </w:p>
        </w:tc>
      </w:tr>
      <w:tr w14:paraId="631EF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00" w:type="pct"/>
            <w:vMerge w:val="restart"/>
            <w:vAlign w:val="center"/>
          </w:tcPr>
          <w:p w14:paraId="77968E2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24</w:t>
            </w:r>
          </w:p>
        </w:tc>
        <w:tc>
          <w:tcPr>
            <w:tcW w:w="295" w:type="pct"/>
            <w:vMerge w:val="continue"/>
            <w:vAlign w:val="center"/>
          </w:tcPr>
          <w:p w14:paraId="65D8C4E9">
            <w:pPr>
              <w:widowControl/>
              <w:jc w:val="center"/>
              <w:textAlignment w:val="center"/>
              <w:rPr>
                <w:color w:val="000000" w:themeColor="text1"/>
                <w:kern w:val="0"/>
                <w:szCs w:val="21"/>
                <w:lang w:bidi="ar"/>
                <w14:textFill>
                  <w14:solidFill>
                    <w14:schemeClr w14:val="tx1"/>
                  </w14:solidFill>
                </w14:textFill>
              </w:rPr>
            </w:pPr>
          </w:p>
        </w:tc>
        <w:tc>
          <w:tcPr>
            <w:tcW w:w="372" w:type="pct"/>
            <w:vMerge w:val="restart"/>
            <w:vAlign w:val="center"/>
          </w:tcPr>
          <w:p w14:paraId="48070EF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注塑机</w:t>
            </w:r>
          </w:p>
        </w:tc>
        <w:tc>
          <w:tcPr>
            <w:tcW w:w="373" w:type="pct"/>
            <w:vMerge w:val="restart"/>
            <w:vAlign w:val="center"/>
          </w:tcPr>
          <w:p w14:paraId="51D5D7E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402" w:type="pct"/>
            <w:vMerge w:val="restart"/>
            <w:vAlign w:val="center"/>
          </w:tcPr>
          <w:p w14:paraId="13C9496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85/1</w:t>
            </w:r>
          </w:p>
        </w:tc>
        <w:tc>
          <w:tcPr>
            <w:tcW w:w="412" w:type="pct"/>
            <w:vMerge w:val="continue"/>
            <w:vAlign w:val="center"/>
          </w:tcPr>
          <w:p w14:paraId="2C12F2DA">
            <w:pPr>
              <w:widowControl/>
              <w:jc w:val="center"/>
              <w:textAlignment w:val="center"/>
              <w:rPr>
                <w:color w:val="000000" w:themeColor="text1"/>
                <w:kern w:val="0"/>
                <w:szCs w:val="21"/>
                <w:lang w:bidi="ar"/>
                <w14:textFill>
                  <w14:solidFill>
                    <w14:schemeClr w14:val="tx1"/>
                  </w14:solidFill>
                </w14:textFill>
              </w:rPr>
            </w:pPr>
          </w:p>
        </w:tc>
        <w:tc>
          <w:tcPr>
            <w:tcW w:w="253" w:type="pct"/>
            <w:vMerge w:val="restart"/>
            <w:vAlign w:val="center"/>
          </w:tcPr>
          <w:p w14:paraId="6DFB72A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-27.8</w:t>
            </w:r>
          </w:p>
        </w:tc>
        <w:tc>
          <w:tcPr>
            <w:tcW w:w="261" w:type="pct"/>
            <w:vMerge w:val="continue"/>
            <w:vAlign w:val="center"/>
          </w:tcPr>
          <w:p w14:paraId="626977BB">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03233AD9">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7995383F">
            <w:pPr>
              <w:widowControl/>
              <w:jc w:val="center"/>
              <w:textAlignment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东</w:t>
            </w:r>
          </w:p>
        </w:tc>
        <w:tc>
          <w:tcPr>
            <w:tcW w:w="321" w:type="pct"/>
            <w:vAlign w:val="center"/>
          </w:tcPr>
          <w:p w14:paraId="6C9BC98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36.2</w:t>
            </w:r>
          </w:p>
        </w:tc>
        <w:tc>
          <w:tcPr>
            <w:tcW w:w="358" w:type="pct"/>
            <w:vAlign w:val="center"/>
          </w:tcPr>
          <w:p w14:paraId="2F8F9F4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43.8</w:t>
            </w:r>
          </w:p>
        </w:tc>
        <w:tc>
          <w:tcPr>
            <w:tcW w:w="288" w:type="pct"/>
            <w:vMerge w:val="continue"/>
            <w:vAlign w:val="center"/>
          </w:tcPr>
          <w:p w14:paraId="33DD5EA6">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4E84DE92">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5A5B5FD4">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23.8</w:t>
            </w:r>
          </w:p>
        </w:tc>
        <w:tc>
          <w:tcPr>
            <w:tcW w:w="297" w:type="pct"/>
            <w:vMerge w:val="continue"/>
            <w:vAlign w:val="center"/>
          </w:tcPr>
          <w:p w14:paraId="7E782B38">
            <w:pPr>
              <w:widowControl/>
              <w:jc w:val="center"/>
              <w:textAlignment w:val="center"/>
              <w:rPr>
                <w:color w:val="000000" w:themeColor="text1"/>
                <w:kern w:val="0"/>
                <w:szCs w:val="21"/>
                <w:lang w:bidi="ar"/>
                <w14:textFill>
                  <w14:solidFill>
                    <w14:schemeClr w14:val="tx1"/>
                  </w14:solidFill>
                </w14:textFill>
              </w:rPr>
            </w:pPr>
          </w:p>
        </w:tc>
      </w:tr>
      <w:tr w14:paraId="6A7A6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00" w:type="pct"/>
            <w:vMerge w:val="continue"/>
            <w:vAlign w:val="center"/>
          </w:tcPr>
          <w:p w14:paraId="34EC853B">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70C00617">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11B6A282">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26851C56">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5B9CD12D">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2A11A58F">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02091C3F">
            <w:pPr>
              <w:widowControl/>
              <w:jc w:val="center"/>
              <w:textAlignment w:val="center"/>
              <w:rPr>
                <w:color w:val="000000" w:themeColor="text1"/>
                <w:kern w:val="0"/>
                <w:szCs w:val="21"/>
                <w:lang w:bidi="ar"/>
                <w14:textFill>
                  <w14:solidFill>
                    <w14:schemeClr w14:val="tx1"/>
                  </w14:solidFill>
                </w14:textFill>
              </w:rPr>
            </w:pPr>
          </w:p>
        </w:tc>
        <w:tc>
          <w:tcPr>
            <w:tcW w:w="261" w:type="pct"/>
            <w:vMerge w:val="restart"/>
            <w:vAlign w:val="center"/>
          </w:tcPr>
          <w:p w14:paraId="328D405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38.0</w:t>
            </w:r>
          </w:p>
        </w:tc>
        <w:tc>
          <w:tcPr>
            <w:tcW w:w="235" w:type="pct"/>
            <w:vMerge w:val="restart"/>
            <w:vAlign w:val="center"/>
          </w:tcPr>
          <w:p w14:paraId="6FE9AD2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56" w:type="pct"/>
            <w:vAlign w:val="center"/>
          </w:tcPr>
          <w:p w14:paraId="72A3E14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南</w:t>
            </w:r>
          </w:p>
        </w:tc>
        <w:tc>
          <w:tcPr>
            <w:tcW w:w="321" w:type="pct"/>
            <w:vAlign w:val="center"/>
          </w:tcPr>
          <w:p w14:paraId="1406E27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17.4</w:t>
            </w:r>
          </w:p>
        </w:tc>
        <w:tc>
          <w:tcPr>
            <w:tcW w:w="358" w:type="pct"/>
            <w:vAlign w:val="center"/>
          </w:tcPr>
          <w:p w14:paraId="672B08E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50.2</w:t>
            </w:r>
          </w:p>
        </w:tc>
        <w:tc>
          <w:tcPr>
            <w:tcW w:w="288" w:type="pct"/>
            <w:vMerge w:val="continue"/>
            <w:vAlign w:val="center"/>
          </w:tcPr>
          <w:p w14:paraId="79019B06">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4DA520DA">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52EA25C8">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30.2</w:t>
            </w:r>
          </w:p>
        </w:tc>
        <w:tc>
          <w:tcPr>
            <w:tcW w:w="297" w:type="pct"/>
            <w:vMerge w:val="continue"/>
            <w:vAlign w:val="center"/>
          </w:tcPr>
          <w:p w14:paraId="7BB85AA5">
            <w:pPr>
              <w:widowControl/>
              <w:jc w:val="center"/>
              <w:textAlignment w:val="center"/>
              <w:rPr>
                <w:color w:val="000000" w:themeColor="text1"/>
                <w:kern w:val="0"/>
                <w:szCs w:val="21"/>
                <w:lang w:bidi="ar"/>
                <w14:textFill>
                  <w14:solidFill>
                    <w14:schemeClr w14:val="tx1"/>
                  </w14:solidFill>
                </w14:textFill>
              </w:rPr>
            </w:pPr>
          </w:p>
        </w:tc>
      </w:tr>
      <w:tr w14:paraId="04DC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00" w:type="pct"/>
            <w:vMerge w:val="continue"/>
            <w:vAlign w:val="center"/>
          </w:tcPr>
          <w:p w14:paraId="75151EE0">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464E739B">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4AB5E171">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3E96879D">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2FDD6A87">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5C4C8460">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7E7F2DB7">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7009B353">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3F315C15">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63A65EE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西</w:t>
            </w:r>
          </w:p>
        </w:tc>
        <w:tc>
          <w:tcPr>
            <w:tcW w:w="321" w:type="pct"/>
            <w:vAlign w:val="center"/>
          </w:tcPr>
          <w:p w14:paraId="0092C1F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32.6</w:t>
            </w:r>
          </w:p>
        </w:tc>
        <w:tc>
          <w:tcPr>
            <w:tcW w:w="358" w:type="pct"/>
            <w:vAlign w:val="center"/>
          </w:tcPr>
          <w:p w14:paraId="1929087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44.7</w:t>
            </w:r>
          </w:p>
        </w:tc>
        <w:tc>
          <w:tcPr>
            <w:tcW w:w="288" w:type="pct"/>
            <w:vMerge w:val="continue"/>
            <w:vAlign w:val="center"/>
          </w:tcPr>
          <w:p w14:paraId="563672E1">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01E2092E">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5786E700">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24.7</w:t>
            </w:r>
          </w:p>
        </w:tc>
        <w:tc>
          <w:tcPr>
            <w:tcW w:w="297" w:type="pct"/>
            <w:vMerge w:val="continue"/>
            <w:vAlign w:val="center"/>
          </w:tcPr>
          <w:p w14:paraId="6D58DB2B">
            <w:pPr>
              <w:widowControl/>
              <w:jc w:val="center"/>
              <w:textAlignment w:val="center"/>
              <w:rPr>
                <w:color w:val="000000" w:themeColor="text1"/>
                <w:kern w:val="0"/>
                <w:szCs w:val="21"/>
                <w:lang w:bidi="ar"/>
                <w14:textFill>
                  <w14:solidFill>
                    <w14:schemeClr w14:val="tx1"/>
                  </w14:solidFill>
                </w14:textFill>
              </w:rPr>
            </w:pPr>
          </w:p>
        </w:tc>
      </w:tr>
      <w:tr w14:paraId="20F9A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00" w:type="pct"/>
            <w:vMerge w:val="continue"/>
            <w:vAlign w:val="center"/>
          </w:tcPr>
          <w:p w14:paraId="2AAC9079">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392F4487">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6564CF53">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67728CA6">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308AB2EB">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53FEA974">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6BB796F0">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7D26602F">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4444D399">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1F767D6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北</w:t>
            </w:r>
          </w:p>
        </w:tc>
        <w:tc>
          <w:tcPr>
            <w:tcW w:w="321" w:type="pct"/>
            <w:vAlign w:val="center"/>
          </w:tcPr>
          <w:p w14:paraId="1FB5DD0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11.3</w:t>
            </w:r>
          </w:p>
        </w:tc>
        <w:tc>
          <w:tcPr>
            <w:tcW w:w="358" w:type="pct"/>
            <w:vAlign w:val="center"/>
          </w:tcPr>
          <w:p w14:paraId="1EEDB5C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53.9</w:t>
            </w:r>
          </w:p>
        </w:tc>
        <w:tc>
          <w:tcPr>
            <w:tcW w:w="288" w:type="pct"/>
            <w:vMerge w:val="continue"/>
            <w:vAlign w:val="center"/>
          </w:tcPr>
          <w:p w14:paraId="20646C44">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479A2AAB">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0063C448">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33.9</w:t>
            </w:r>
          </w:p>
        </w:tc>
        <w:tc>
          <w:tcPr>
            <w:tcW w:w="297" w:type="pct"/>
            <w:vMerge w:val="continue"/>
            <w:vAlign w:val="center"/>
          </w:tcPr>
          <w:p w14:paraId="0E6DAFB0">
            <w:pPr>
              <w:widowControl/>
              <w:jc w:val="center"/>
              <w:textAlignment w:val="center"/>
              <w:rPr>
                <w:color w:val="000000" w:themeColor="text1"/>
                <w:kern w:val="0"/>
                <w:szCs w:val="21"/>
                <w:lang w:bidi="ar"/>
                <w14:textFill>
                  <w14:solidFill>
                    <w14:schemeClr w14:val="tx1"/>
                  </w14:solidFill>
                </w14:textFill>
              </w:rPr>
            </w:pPr>
          </w:p>
        </w:tc>
      </w:tr>
      <w:tr w14:paraId="312B9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00" w:type="pct"/>
            <w:vMerge w:val="restart"/>
            <w:vAlign w:val="center"/>
          </w:tcPr>
          <w:p w14:paraId="24D0EC4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25</w:t>
            </w:r>
          </w:p>
        </w:tc>
        <w:tc>
          <w:tcPr>
            <w:tcW w:w="295" w:type="pct"/>
            <w:vMerge w:val="continue"/>
            <w:vAlign w:val="center"/>
          </w:tcPr>
          <w:p w14:paraId="7E054DB6">
            <w:pPr>
              <w:widowControl/>
              <w:jc w:val="center"/>
              <w:textAlignment w:val="center"/>
              <w:rPr>
                <w:color w:val="000000" w:themeColor="text1"/>
                <w:kern w:val="0"/>
                <w:szCs w:val="21"/>
                <w:lang w:bidi="ar"/>
                <w14:textFill>
                  <w14:solidFill>
                    <w14:schemeClr w14:val="tx1"/>
                  </w14:solidFill>
                </w14:textFill>
              </w:rPr>
            </w:pPr>
          </w:p>
        </w:tc>
        <w:tc>
          <w:tcPr>
            <w:tcW w:w="372" w:type="pct"/>
            <w:vMerge w:val="restart"/>
            <w:vAlign w:val="center"/>
          </w:tcPr>
          <w:p w14:paraId="2C832AD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注塑机</w:t>
            </w:r>
          </w:p>
        </w:tc>
        <w:tc>
          <w:tcPr>
            <w:tcW w:w="373" w:type="pct"/>
            <w:vMerge w:val="restart"/>
            <w:vAlign w:val="center"/>
          </w:tcPr>
          <w:p w14:paraId="3F1041E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402" w:type="pct"/>
            <w:vMerge w:val="restart"/>
            <w:vAlign w:val="center"/>
          </w:tcPr>
          <w:p w14:paraId="6DBDA1D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85/1</w:t>
            </w:r>
          </w:p>
        </w:tc>
        <w:tc>
          <w:tcPr>
            <w:tcW w:w="412" w:type="pct"/>
            <w:vMerge w:val="continue"/>
            <w:vAlign w:val="center"/>
          </w:tcPr>
          <w:p w14:paraId="1EF6D4A1">
            <w:pPr>
              <w:widowControl/>
              <w:jc w:val="center"/>
              <w:textAlignment w:val="center"/>
              <w:rPr>
                <w:color w:val="000000" w:themeColor="text1"/>
                <w:kern w:val="0"/>
                <w:szCs w:val="21"/>
                <w:lang w:bidi="ar"/>
                <w14:textFill>
                  <w14:solidFill>
                    <w14:schemeClr w14:val="tx1"/>
                  </w14:solidFill>
                </w14:textFill>
              </w:rPr>
            </w:pPr>
          </w:p>
        </w:tc>
        <w:tc>
          <w:tcPr>
            <w:tcW w:w="253" w:type="pct"/>
            <w:vMerge w:val="restart"/>
            <w:vAlign w:val="center"/>
          </w:tcPr>
          <w:p w14:paraId="7E47F36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-28.2</w:t>
            </w:r>
          </w:p>
        </w:tc>
        <w:tc>
          <w:tcPr>
            <w:tcW w:w="261" w:type="pct"/>
            <w:vMerge w:val="restart"/>
            <w:vAlign w:val="center"/>
          </w:tcPr>
          <w:p w14:paraId="2951011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38.0</w:t>
            </w:r>
          </w:p>
        </w:tc>
        <w:tc>
          <w:tcPr>
            <w:tcW w:w="235" w:type="pct"/>
            <w:vMerge w:val="restart"/>
            <w:vAlign w:val="center"/>
          </w:tcPr>
          <w:p w14:paraId="23A2DCC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56" w:type="pct"/>
            <w:vAlign w:val="center"/>
          </w:tcPr>
          <w:p w14:paraId="39FD15A3">
            <w:pPr>
              <w:widowControl/>
              <w:jc w:val="center"/>
              <w:textAlignment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东</w:t>
            </w:r>
          </w:p>
        </w:tc>
        <w:tc>
          <w:tcPr>
            <w:tcW w:w="321" w:type="pct"/>
            <w:vAlign w:val="center"/>
          </w:tcPr>
          <w:p w14:paraId="3D33E96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35.6</w:t>
            </w:r>
          </w:p>
        </w:tc>
        <w:tc>
          <w:tcPr>
            <w:tcW w:w="358" w:type="pct"/>
            <w:vAlign w:val="center"/>
          </w:tcPr>
          <w:p w14:paraId="0B8DF06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44.0</w:t>
            </w:r>
          </w:p>
        </w:tc>
        <w:tc>
          <w:tcPr>
            <w:tcW w:w="288" w:type="pct"/>
            <w:vMerge w:val="continue"/>
            <w:vAlign w:val="center"/>
          </w:tcPr>
          <w:p w14:paraId="5F4D87E5">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3C635786">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4A2188C5">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w:t>
            </w:r>
          </w:p>
        </w:tc>
        <w:tc>
          <w:tcPr>
            <w:tcW w:w="297" w:type="pct"/>
            <w:vMerge w:val="continue"/>
            <w:vAlign w:val="center"/>
          </w:tcPr>
          <w:p w14:paraId="0388C649">
            <w:pPr>
              <w:widowControl/>
              <w:jc w:val="center"/>
              <w:textAlignment w:val="center"/>
              <w:rPr>
                <w:color w:val="000000" w:themeColor="text1"/>
                <w:kern w:val="0"/>
                <w:szCs w:val="21"/>
                <w:lang w:bidi="ar"/>
                <w14:textFill>
                  <w14:solidFill>
                    <w14:schemeClr w14:val="tx1"/>
                  </w14:solidFill>
                </w14:textFill>
              </w:rPr>
            </w:pPr>
          </w:p>
        </w:tc>
      </w:tr>
      <w:tr w14:paraId="5D130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00" w:type="pct"/>
            <w:vMerge w:val="continue"/>
            <w:vAlign w:val="center"/>
          </w:tcPr>
          <w:p w14:paraId="6FE8B12B">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4CE1AD97">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08CD5426">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4821E48F">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574A28F9">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5312CF4B">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13A74D3C">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144ABA3C">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11D7558F">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0CFA068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南</w:t>
            </w:r>
          </w:p>
        </w:tc>
        <w:tc>
          <w:tcPr>
            <w:tcW w:w="321" w:type="pct"/>
            <w:vAlign w:val="center"/>
          </w:tcPr>
          <w:p w14:paraId="6ED9FA2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18.1</w:t>
            </w:r>
          </w:p>
        </w:tc>
        <w:tc>
          <w:tcPr>
            <w:tcW w:w="358" w:type="pct"/>
            <w:vAlign w:val="center"/>
          </w:tcPr>
          <w:p w14:paraId="3B5EAD7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49.8</w:t>
            </w:r>
          </w:p>
        </w:tc>
        <w:tc>
          <w:tcPr>
            <w:tcW w:w="288" w:type="pct"/>
            <w:vMerge w:val="continue"/>
            <w:vAlign w:val="center"/>
          </w:tcPr>
          <w:p w14:paraId="3A30AAE2">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781869FA">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5BA69FC5">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29.8</w:t>
            </w:r>
          </w:p>
        </w:tc>
        <w:tc>
          <w:tcPr>
            <w:tcW w:w="297" w:type="pct"/>
            <w:vMerge w:val="continue"/>
            <w:vAlign w:val="center"/>
          </w:tcPr>
          <w:p w14:paraId="224C1D76">
            <w:pPr>
              <w:widowControl/>
              <w:jc w:val="center"/>
              <w:textAlignment w:val="center"/>
              <w:rPr>
                <w:color w:val="000000" w:themeColor="text1"/>
                <w:kern w:val="0"/>
                <w:szCs w:val="21"/>
                <w:lang w:bidi="ar"/>
                <w14:textFill>
                  <w14:solidFill>
                    <w14:schemeClr w14:val="tx1"/>
                  </w14:solidFill>
                </w14:textFill>
              </w:rPr>
            </w:pPr>
          </w:p>
        </w:tc>
      </w:tr>
      <w:tr w14:paraId="2BEA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0" w:type="pct"/>
            <w:vMerge w:val="continue"/>
            <w:vAlign w:val="center"/>
          </w:tcPr>
          <w:p w14:paraId="3E730BBF">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5E967A3F">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4DDCB740">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276EEF76">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65E55A35">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2AC28304">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0328E92E">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53862A14">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5D092D17">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4413A47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西</w:t>
            </w:r>
          </w:p>
        </w:tc>
        <w:tc>
          <w:tcPr>
            <w:tcW w:w="321" w:type="pct"/>
            <w:vAlign w:val="center"/>
          </w:tcPr>
          <w:p w14:paraId="4098822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33.2</w:t>
            </w:r>
          </w:p>
        </w:tc>
        <w:tc>
          <w:tcPr>
            <w:tcW w:w="358" w:type="pct"/>
            <w:vAlign w:val="center"/>
          </w:tcPr>
          <w:p w14:paraId="35C5083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44.6</w:t>
            </w:r>
          </w:p>
        </w:tc>
        <w:tc>
          <w:tcPr>
            <w:tcW w:w="288" w:type="pct"/>
            <w:vMerge w:val="continue"/>
            <w:vAlign w:val="center"/>
          </w:tcPr>
          <w:p w14:paraId="62D9638C">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48CCE0D4">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76D9FF3A">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24.6</w:t>
            </w:r>
          </w:p>
        </w:tc>
        <w:tc>
          <w:tcPr>
            <w:tcW w:w="297" w:type="pct"/>
            <w:vMerge w:val="continue"/>
            <w:vAlign w:val="center"/>
          </w:tcPr>
          <w:p w14:paraId="24214896">
            <w:pPr>
              <w:widowControl/>
              <w:jc w:val="center"/>
              <w:textAlignment w:val="center"/>
              <w:rPr>
                <w:color w:val="000000" w:themeColor="text1"/>
                <w:kern w:val="0"/>
                <w:szCs w:val="21"/>
                <w:lang w:bidi="ar"/>
                <w14:textFill>
                  <w14:solidFill>
                    <w14:schemeClr w14:val="tx1"/>
                  </w14:solidFill>
                </w14:textFill>
              </w:rPr>
            </w:pPr>
          </w:p>
        </w:tc>
      </w:tr>
      <w:tr w14:paraId="3F6E6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00" w:type="pct"/>
            <w:vMerge w:val="continue"/>
            <w:vAlign w:val="center"/>
          </w:tcPr>
          <w:p w14:paraId="5A8BBEC3">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3E221B3A">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3D7B587C">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3FFE73C6">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1FAC4DE5">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3035114D">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7EE578E8">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445C567D">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256EDD24">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29267ED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北</w:t>
            </w:r>
          </w:p>
        </w:tc>
        <w:tc>
          <w:tcPr>
            <w:tcW w:w="321" w:type="pct"/>
            <w:vAlign w:val="center"/>
          </w:tcPr>
          <w:p w14:paraId="44DD43B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11.1</w:t>
            </w:r>
          </w:p>
        </w:tc>
        <w:tc>
          <w:tcPr>
            <w:tcW w:w="358" w:type="pct"/>
            <w:vAlign w:val="center"/>
          </w:tcPr>
          <w:p w14:paraId="777AB69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54.1</w:t>
            </w:r>
          </w:p>
        </w:tc>
        <w:tc>
          <w:tcPr>
            <w:tcW w:w="288" w:type="pct"/>
            <w:vMerge w:val="continue"/>
            <w:vAlign w:val="center"/>
          </w:tcPr>
          <w:p w14:paraId="39BC92A8">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125306FC">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163F9DC2">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34.1</w:t>
            </w:r>
          </w:p>
        </w:tc>
        <w:tc>
          <w:tcPr>
            <w:tcW w:w="297" w:type="pct"/>
            <w:vMerge w:val="continue"/>
            <w:vAlign w:val="center"/>
          </w:tcPr>
          <w:p w14:paraId="2193D566">
            <w:pPr>
              <w:widowControl/>
              <w:jc w:val="center"/>
              <w:textAlignment w:val="center"/>
              <w:rPr>
                <w:color w:val="000000" w:themeColor="text1"/>
                <w:kern w:val="0"/>
                <w:szCs w:val="21"/>
                <w:lang w:bidi="ar"/>
                <w14:textFill>
                  <w14:solidFill>
                    <w14:schemeClr w14:val="tx1"/>
                  </w14:solidFill>
                </w14:textFill>
              </w:rPr>
            </w:pPr>
          </w:p>
        </w:tc>
      </w:tr>
      <w:tr w14:paraId="5CA54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vAlign w:val="center"/>
          </w:tcPr>
          <w:p w14:paraId="0A5FC10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26</w:t>
            </w:r>
          </w:p>
        </w:tc>
        <w:tc>
          <w:tcPr>
            <w:tcW w:w="295" w:type="pct"/>
            <w:vMerge w:val="continue"/>
            <w:vAlign w:val="center"/>
          </w:tcPr>
          <w:p w14:paraId="167DD7CE">
            <w:pPr>
              <w:widowControl/>
              <w:jc w:val="center"/>
              <w:textAlignment w:val="center"/>
              <w:rPr>
                <w:color w:val="000000" w:themeColor="text1"/>
                <w:kern w:val="0"/>
                <w:szCs w:val="21"/>
                <w:lang w:bidi="ar"/>
                <w14:textFill>
                  <w14:solidFill>
                    <w14:schemeClr w14:val="tx1"/>
                  </w14:solidFill>
                </w14:textFill>
              </w:rPr>
            </w:pPr>
          </w:p>
        </w:tc>
        <w:tc>
          <w:tcPr>
            <w:tcW w:w="372" w:type="pct"/>
            <w:vMerge w:val="restart"/>
            <w:vAlign w:val="center"/>
          </w:tcPr>
          <w:p w14:paraId="74CCC9A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破碎机</w:t>
            </w:r>
          </w:p>
        </w:tc>
        <w:tc>
          <w:tcPr>
            <w:tcW w:w="373" w:type="pct"/>
            <w:vMerge w:val="restart"/>
            <w:vAlign w:val="center"/>
          </w:tcPr>
          <w:p w14:paraId="6F6036D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402" w:type="pct"/>
            <w:vMerge w:val="restart"/>
            <w:vAlign w:val="center"/>
          </w:tcPr>
          <w:p w14:paraId="59250B5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85/1</w:t>
            </w:r>
          </w:p>
        </w:tc>
        <w:tc>
          <w:tcPr>
            <w:tcW w:w="412" w:type="pct"/>
            <w:vMerge w:val="continue"/>
            <w:vAlign w:val="center"/>
          </w:tcPr>
          <w:p w14:paraId="7D318AE1">
            <w:pPr>
              <w:widowControl/>
              <w:jc w:val="center"/>
              <w:textAlignment w:val="center"/>
              <w:rPr>
                <w:color w:val="000000" w:themeColor="text1"/>
                <w:kern w:val="0"/>
                <w:szCs w:val="21"/>
                <w:lang w:bidi="ar"/>
                <w14:textFill>
                  <w14:solidFill>
                    <w14:schemeClr w14:val="tx1"/>
                  </w14:solidFill>
                </w14:textFill>
              </w:rPr>
            </w:pPr>
          </w:p>
        </w:tc>
        <w:tc>
          <w:tcPr>
            <w:tcW w:w="253" w:type="pct"/>
            <w:vMerge w:val="restart"/>
            <w:vAlign w:val="center"/>
          </w:tcPr>
          <w:p w14:paraId="70A9DE5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24.2</w:t>
            </w:r>
          </w:p>
        </w:tc>
        <w:tc>
          <w:tcPr>
            <w:tcW w:w="261" w:type="pct"/>
            <w:vMerge w:val="restart"/>
            <w:vAlign w:val="center"/>
          </w:tcPr>
          <w:p w14:paraId="3FC45CB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41</w:t>
            </w:r>
          </w:p>
        </w:tc>
        <w:tc>
          <w:tcPr>
            <w:tcW w:w="235" w:type="pct"/>
            <w:vMerge w:val="restart"/>
            <w:vAlign w:val="center"/>
          </w:tcPr>
          <w:p w14:paraId="6B26BF7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56" w:type="pct"/>
            <w:vAlign w:val="center"/>
          </w:tcPr>
          <w:p w14:paraId="488BF4EC">
            <w:pPr>
              <w:widowControl/>
              <w:jc w:val="center"/>
              <w:textAlignment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东</w:t>
            </w:r>
          </w:p>
        </w:tc>
        <w:tc>
          <w:tcPr>
            <w:tcW w:w="321" w:type="pct"/>
            <w:vAlign w:val="center"/>
          </w:tcPr>
          <w:p w14:paraId="3C3FE0A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36.8</w:t>
            </w:r>
          </w:p>
        </w:tc>
        <w:tc>
          <w:tcPr>
            <w:tcW w:w="358" w:type="pct"/>
            <w:vAlign w:val="center"/>
          </w:tcPr>
          <w:p w14:paraId="799ADF4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43.7</w:t>
            </w:r>
          </w:p>
        </w:tc>
        <w:tc>
          <w:tcPr>
            <w:tcW w:w="288" w:type="pct"/>
            <w:vMerge w:val="continue"/>
            <w:vAlign w:val="center"/>
          </w:tcPr>
          <w:p w14:paraId="45749ADB">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2565AB56">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486ACBAC">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23.7</w:t>
            </w:r>
          </w:p>
        </w:tc>
        <w:tc>
          <w:tcPr>
            <w:tcW w:w="297" w:type="pct"/>
            <w:vMerge w:val="continue"/>
            <w:vAlign w:val="center"/>
          </w:tcPr>
          <w:p w14:paraId="44145FA0">
            <w:pPr>
              <w:widowControl/>
              <w:jc w:val="center"/>
              <w:textAlignment w:val="center"/>
              <w:rPr>
                <w:color w:val="000000" w:themeColor="text1"/>
                <w:kern w:val="0"/>
                <w:szCs w:val="21"/>
                <w:lang w:bidi="ar"/>
                <w14:textFill>
                  <w14:solidFill>
                    <w14:schemeClr w14:val="tx1"/>
                  </w14:solidFill>
                </w14:textFill>
              </w:rPr>
            </w:pPr>
          </w:p>
        </w:tc>
      </w:tr>
      <w:tr w14:paraId="0273B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4B3A539B">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17A63109">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5DB3E3EF">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593C3478">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75B5C7F7">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59C54FE8">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019756D2">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25EA5A1B">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2A8F90E8">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60B6E41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南</w:t>
            </w:r>
          </w:p>
        </w:tc>
        <w:tc>
          <w:tcPr>
            <w:tcW w:w="321" w:type="pct"/>
            <w:vAlign w:val="center"/>
          </w:tcPr>
          <w:p w14:paraId="635A2E3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19.4</w:t>
            </w:r>
          </w:p>
        </w:tc>
        <w:tc>
          <w:tcPr>
            <w:tcW w:w="358" w:type="pct"/>
            <w:vAlign w:val="center"/>
          </w:tcPr>
          <w:p w14:paraId="15AB2DD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49.2</w:t>
            </w:r>
          </w:p>
        </w:tc>
        <w:tc>
          <w:tcPr>
            <w:tcW w:w="288" w:type="pct"/>
            <w:vMerge w:val="continue"/>
            <w:vAlign w:val="center"/>
          </w:tcPr>
          <w:p w14:paraId="630AB712">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2D1E1431">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75F96FCB">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29.2</w:t>
            </w:r>
          </w:p>
        </w:tc>
        <w:tc>
          <w:tcPr>
            <w:tcW w:w="297" w:type="pct"/>
            <w:vMerge w:val="continue"/>
            <w:vAlign w:val="center"/>
          </w:tcPr>
          <w:p w14:paraId="7D42B055">
            <w:pPr>
              <w:widowControl/>
              <w:jc w:val="center"/>
              <w:textAlignment w:val="center"/>
              <w:rPr>
                <w:color w:val="000000" w:themeColor="text1"/>
                <w:kern w:val="0"/>
                <w:szCs w:val="21"/>
                <w:lang w:bidi="ar"/>
                <w14:textFill>
                  <w14:solidFill>
                    <w14:schemeClr w14:val="tx1"/>
                  </w14:solidFill>
                </w14:textFill>
              </w:rPr>
            </w:pPr>
          </w:p>
        </w:tc>
      </w:tr>
      <w:tr w14:paraId="04D90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2CE03810">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30D396AE">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40486C06">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356501B7">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7EFF93A8">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2DD08D7E">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34D0DF2F">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4C0EE1B2">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71F53869">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678210A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西</w:t>
            </w:r>
          </w:p>
        </w:tc>
        <w:tc>
          <w:tcPr>
            <w:tcW w:w="321" w:type="pct"/>
            <w:vAlign w:val="center"/>
          </w:tcPr>
          <w:p w14:paraId="03C6927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34.3</w:t>
            </w:r>
          </w:p>
        </w:tc>
        <w:tc>
          <w:tcPr>
            <w:tcW w:w="358" w:type="pct"/>
            <w:vAlign w:val="center"/>
          </w:tcPr>
          <w:p w14:paraId="73EEB6D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44.3</w:t>
            </w:r>
          </w:p>
        </w:tc>
        <w:tc>
          <w:tcPr>
            <w:tcW w:w="288" w:type="pct"/>
            <w:vMerge w:val="continue"/>
            <w:vAlign w:val="center"/>
          </w:tcPr>
          <w:p w14:paraId="27E9A330">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492621C2">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56E9E797">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24.3</w:t>
            </w:r>
          </w:p>
        </w:tc>
        <w:tc>
          <w:tcPr>
            <w:tcW w:w="297" w:type="pct"/>
            <w:vMerge w:val="continue"/>
            <w:vAlign w:val="center"/>
          </w:tcPr>
          <w:p w14:paraId="66667D12">
            <w:pPr>
              <w:widowControl/>
              <w:jc w:val="center"/>
              <w:textAlignment w:val="center"/>
              <w:rPr>
                <w:color w:val="000000" w:themeColor="text1"/>
                <w:kern w:val="0"/>
                <w:szCs w:val="21"/>
                <w:lang w:bidi="ar"/>
                <w14:textFill>
                  <w14:solidFill>
                    <w14:schemeClr w14:val="tx1"/>
                  </w14:solidFill>
                </w14:textFill>
              </w:rPr>
            </w:pPr>
          </w:p>
        </w:tc>
      </w:tr>
      <w:tr w14:paraId="46F3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14EDDD86">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04580758">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401E6E25">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6A745D9A">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0D37C6D3">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2FD33304">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5458FA4B">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7486E0EA">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756F70C2">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4F45B72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北</w:t>
            </w:r>
          </w:p>
        </w:tc>
        <w:tc>
          <w:tcPr>
            <w:tcW w:w="321" w:type="pct"/>
            <w:vAlign w:val="center"/>
          </w:tcPr>
          <w:p w14:paraId="408FB2E0">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11.4</w:t>
            </w:r>
          </w:p>
        </w:tc>
        <w:tc>
          <w:tcPr>
            <w:tcW w:w="358" w:type="pct"/>
            <w:vAlign w:val="center"/>
          </w:tcPr>
          <w:p w14:paraId="63CE0A3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53.9</w:t>
            </w:r>
          </w:p>
        </w:tc>
        <w:tc>
          <w:tcPr>
            <w:tcW w:w="288" w:type="pct"/>
            <w:vMerge w:val="continue"/>
            <w:vAlign w:val="center"/>
          </w:tcPr>
          <w:p w14:paraId="726A23A9">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6CE70221">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75499004">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33.9</w:t>
            </w:r>
          </w:p>
        </w:tc>
        <w:tc>
          <w:tcPr>
            <w:tcW w:w="297" w:type="pct"/>
            <w:vMerge w:val="continue"/>
            <w:vAlign w:val="center"/>
          </w:tcPr>
          <w:p w14:paraId="2226D62D">
            <w:pPr>
              <w:widowControl/>
              <w:jc w:val="center"/>
              <w:textAlignment w:val="center"/>
              <w:rPr>
                <w:color w:val="000000" w:themeColor="text1"/>
                <w:kern w:val="0"/>
                <w:szCs w:val="21"/>
                <w:lang w:bidi="ar"/>
                <w14:textFill>
                  <w14:solidFill>
                    <w14:schemeClr w14:val="tx1"/>
                  </w14:solidFill>
                </w14:textFill>
              </w:rPr>
            </w:pPr>
          </w:p>
        </w:tc>
      </w:tr>
      <w:tr w14:paraId="47274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vAlign w:val="center"/>
          </w:tcPr>
          <w:p w14:paraId="7DBA5E1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27</w:t>
            </w:r>
          </w:p>
        </w:tc>
        <w:tc>
          <w:tcPr>
            <w:tcW w:w="295" w:type="pct"/>
            <w:vMerge w:val="continue"/>
            <w:vAlign w:val="center"/>
          </w:tcPr>
          <w:p w14:paraId="71B8010D">
            <w:pPr>
              <w:widowControl/>
              <w:jc w:val="center"/>
              <w:textAlignment w:val="center"/>
              <w:rPr>
                <w:color w:val="000000" w:themeColor="text1"/>
                <w:kern w:val="0"/>
                <w:szCs w:val="21"/>
                <w:lang w:bidi="ar"/>
                <w14:textFill>
                  <w14:solidFill>
                    <w14:schemeClr w14:val="tx1"/>
                  </w14:solidFill>
                </w14:textFill>
              </w:rPr>
            </w:pPr>
          </w:p>
        </w:tc>
        <w:tc>
          <w:tcPr>
            <w:tcW w:w="372" w:type="pct"/>
            <w:vMerge w:val="restart"/>
            <w:vAlign w:val="center"/>
          </w:tcPr>
          <w:p w14:paraId="3B0D3D3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发泡机</w:t>
            </w:r>
          </w:p>
        </w:tc>
        <w:tc>
          <w:tcPr>
            <w:tcW w:w="373" w:type="pct"/>
            <w:vMerge w:val="restart"/>
            <w:vAlign w:val="center"/>
          </w:tcPr>
          <w:p w14:paraId="05F1692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402" w:type="pct"/>
            <w:vMerge w:val="restart"/>
            <w:vAlign w:val="center"/>
          </w:tcPr>
          <w:p w14:paraId="195CBE2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75/1</w:t>
            </w:r>
          </w:p>
        </w:tc>
        <w:tc>
          <w:tcPr>
            <w:tcW w:w="412" w:type="pct"/>
            <w:vMerge w:val="continue"/>
            <w:vAlign w:val="center"/>
          </w:tcPr>
          <w:p w14:paraId="15F80A6E">
            <w:pPr>
              <w:widowControl/>
              <w:jc w:val="center"/>
              <w:textAlignment w:val="center"/>
              <w:rPr>
                <w:color w:val="000000" w:themeColor="text1"/>
                <w:kern w:val="0"/>
                <w:szCs w:val="21"/>
                <w:lang w:bidi="ar"/>
                <w14:textFill>
                  <w14:solidFill>
                    <w14:schemeClr w14:val="tx1"/>
                  </w14:solidFill>
                </w14:textFill>
              </w:rPr>
            </w:pPr>
          </w:p>
        </w:tc>
        <w:tc>
          <w:tcPr>
            <w:tcW w:w="253" w:type="pct"/>
            <w:vMerge w:val="restart"/>
            <w:vAlign w:val="center"/>
          </w:tcPr>
          <w:p w14:paraId="67B4E82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24.6</w:t>
            </w:r>
          </w:p>
        </w:tc>
        <w:tc>
          <w:tcPr>
            <w:tcW w:w="261" w:type="pct"/>
            <w:vMerge w:val="restart"/>
            <w:vAlign w:val="center"/>
          </w:tcPr>
          <w:p w14:paraId="223A802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41</w:t>
            </w:r>
          </w:p>
        </w:tc>
        <w:tc>
          <w:tcPr>
            <w:tcW w:w="235" w:type="pct"/>
            <w:vMerge w:val="restart"/>
            <w:vAlign w:val="center"/>
          </w:tcPr>
          <w:p w14:paraId="395402A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56" w:type="pct"/>
            <w:vAlign w:val="center"/>
          </w:tcPr>
          <w:p w14:paraId="66F7C039">
            <w:pPr>
              <w:widowControl/>
              <w:jc w:val="center"/>
              <w:textAlignment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东</w:t>
            </w:r>
          </w:p>
        </w:tc>
        <w:tc>
          <w:tcPr>
            <w:tcW w:w="321" w:type="pct"/>
            <w:vAlign w:val="center"/>
          </w:tcPr>
          <w:p w14:paraId="499643F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35.7</w:t>
            </w:r>
          </w:p>
        </w:tc>
        <w:tc>
          <w:tcPr>
            <w:tcW w:w="358" w:type="pct"/>
            <w:vAlign w:val="center"/>
          </w:tcPr>
          <w:p w14:paraId="24B94A5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43.9</w:t>
            </w:r>
          </w:p>
        </w:tc>
        <w:tc>
          <w:tcPr>
            <w:tcW w:w="288" w:type="pct"/>
            <w:vMerge w:val="continue"/>
            <w:vAlign w:val="center"/>
          </w:tcPr>
          <w:p w14:paraId="7365EAFB">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27F4974C">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6D5CF8AD">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23.9</w:t>
            </w:r>
          </w:p>
        </w:tc>
        <w:tc>
          <w:tcPr>
            <w:tcW w:w="297" w:type="pct"/>
            <w:vMerge w:val="continue"/>
            <w:vAlign w:val="center"/>
          </w:tcPr>
          <w:p w14:paraId="22BCFC49">
            <w:pPr>
              <w:widowControl/>
              <w:jc w:val="center"/>
              <w:textAlignment w:val="center"/>
              <w:rPr>
                <w:color w:val="000000" w:themeColor="text1"/>
                <w:kern w:val="0"/>
                <w:szCs w:val="21"/>
                <w:lang w:bidi="ar"/>
                <w14:textFill>
                  <w14:solidFill>
                    <w14:schemeClr w14:val="tx1"/>
                  </w14:solidFill>
                </w14:textFill>
              </w:rPr>
            </w:pPr>
          </w:p>
        </w:tc>
      </w:tr>
      <w:tr w14:paraId="33D84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4882779D">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5033A8E9">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68E3DB8B">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086A48BA">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7074CA41">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4B8012C7">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0B5D3D2E">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1300BBDF">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1E34094B">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4D554D5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南</w:t>
            </w:r>
          </w:p>
        </w:tc>
        <w:tc>
          <w:tcPr>
            <w:tcW w:w="321" w:type="pct"/>
            <w:vAlign w:val="center"/>
          </w:tcPr>
          <w:p w14:paraId="5C84432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21.3</w:t>
            </w:r>
          </w:p>
        </w:tc>
        <w:tc>
          <w:tcPr>
            <w:tcW w:w="358" w:type="pct"/>
            <w:vAlign w:val="center"/>
          </w:tcPr>
          <w:p w14:paraId="59109BA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48.4</w:t>
            </w:r>
          </w:p>
        </w:tc>
        <w:tc>
          <w:tcPr>
            <w:tcW w:w="288" w:type="pct"/>
            <w:vMerge w:val="continue"/>
            <w:vAlign w:val="center"/>
          </w:tcPr>
          <w:p w14:paraId="6D318015">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1F0B9AF8">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1B44E0F5">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28.4</w:t>
            </w:r>
          </w:p>
        </w:tc>
        <w:tc>
          <w:tcPr>
            <w:tcW w:w="297" w:type="pct"/>
            <w:vMerge w:val="continue"/>
            <w:vAlign w:val="center"/>
          </w:tcPr>
          <w:p w14:paraId="3C76C7B5">
            <w:pPr>
              <w:widowControl/>
              <w:jc w:val="center"/>
              <w:textAlignment w:val="center"/>
              <w:rPr>
                <w:color w:val="000000" w:themeColor="text1"/>
                <w:kern w:val="0"/>
                <w:szCs w:val="21"/>
                <w:lang w:bidi="ar"/>
                <w14:textFill>
                  <w14:solidFill>
                    <w14:schemeClr w14:val="tx1"/>
                  </w14:solidFill>
                </w14:textFill>
              </w:rPr>
            </w:pPr>
          </w:p>
        </w:tc>
      </w:tr>
      <w:tr w14:paraId="19366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0B2E087F">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0008B081">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6867F976">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77DA1156">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03D8062F">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1171E8F5">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5A02B51A">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34EA85D4">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241CF8A0">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067AC71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西</w:t>
            </w:r>
          </w:p>
        </w:tc>
        <w:tc>
          <w:tcPr>
            <w:tcW w:w="321" w:type="pct"/>
            <w:vAlign w:val="center"/>
          </w:tcPr>
          <w:p w14:paraId="2F34F40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34.1</w:t>
            </w:r>
          </w:p>
        </w:tc>
        <w:tc>
          <w:tcPr>
            <w:tcW w:w="358" w:type="pct"/>
            <w:vAlign w:val="center"/>
          </w:tcPr>
          <w:p w14:paraId="1D82AA9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44.3</w:t>
            </w:r>
          </w:p>
        </w:tc>
        <w:tc>
          <w:tcPr>
            <w:tcW w:w="288" w:type="pct"/>
            <w:vMerge w:val="continue"/>
            <w:vAlign w:val="center"/>
          </w:tcPr>
          <w:p w14:paraId="38D7ABAA">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44E16ACE">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16CB36B5">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24.3</w:t>
            </w:r>
          </w:p>
        </w:tc>
        <w:tc>
          <w:tcPr>
            <w:tcW w:w="297" w:type="pct"/>
            <w:vMerge w:val="continue"/>
            <w:vAlign w:val="center"/>
          </w:tcPr>
          <w:p w14:paraId="0CFE7761">
            <w:pPr>
              <w:widowControl/>
              <w:jc w:val="center"/>
              <w:textAlignment w:val="center"/>
              <w:rPr>
                <w:color w:val="000000" w:themeColor="text1"/>
                <w:kern w:val="0"/>
                <w:szCs w:val="21"/>
                <w:lang w:bidi="ar"/>
                <w14:textFill>
                  <w14:solidFill>
                    <w14:schemeClr w14:val="tx1"/>
                  </w14:solidFill>
                </w14:textFill>
              </w:rPr>
            </w:pPr>
          </w:p>
        </w:tc>
      </w:tr>
      <w:tr w14:paraId="71AE5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57C6EE3B">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05AE3A62">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08027921">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61ED8AF4">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70F893AC">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0B460FF2">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19DE5E1B">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02CCE537">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09821353">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5E2C0E4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北</w:t>
            </w:r>
          </w:p>
        </w:tc>
        <w:tc>
          <w:tcPr>
            <w:tcW w:w="321" w:type="pct"/>
            <w:vAlign w:val="center"/>
          </w:tcPr>
          <w:p w14:paraId="5B2D84D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12.1</w:t>
            </w:r>
          </w:p>
        </w:tc>
        <w:tc>
          <w:tcPr>
            <w:tcW w:w="358" w:type="pct"/>
            <w:vAlign w:val="center"/>
          </w:tcPr>
          <w:p w14:paraId="7C4D233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53.3</w:t>
            </w:r>
          </w:p>
        </w:tc>
        <w:tc>
          <w:tcPr>
            <w:tcW w:w="288" w:type="pct"/>
            <w:vMerge w:val="continue"/>
            <w:vAlign w:val="center"/>
          </w:tcPr>
          <w:p w14:paraId="364CADED">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36B938BC">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7AC263C1">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33.3</w:t>
            </w:r>
          </w:p>
        </w:tc>
        <w:tc>
          <w:tcPr>
            <w:tcW w:w="297" w:type="pct"/>
            <w:vMerge w:val="continue"/>
            <w:vAlign w:val="center"/>
          </w:tcPr>
          <w:p w14:paraId="0E79CCB1">
            <w:pPr>
              <w:widowControl/>
              <w:jc w:val="center"/>
              <w:textAlignment w:val="center"/>
              <w:rPr>
                <w:color w:val="000000" w:themeColor="text1"/>
                <w:kern w:val="0"/>
                <w:szCs w:val="21"/>
                <w:lang w:bidi="ar"/>
                <w14:textFill>
                  <w14:solidFill>
                    <w14:schemeClr w14:val="tx1"/>
                  </w14:solidFill>
                </w14:textFill>
              </w:rPr>
            </w:pPr>
          </w:p>
        </w:tc>
      </w:tr>
      <w:tr w14:paraId="4909E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vAlign w:val="center"/>
          </w:tcPr>
          <w:p w14:paraId="47BBC95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28</w:t>
            </w:r>
          </w:p>
        </w:tc>
        <w:tc>
          <w:tcPr>
            <w:tcW w:w="295" w:type="pct"/>
            <w:vMerge w:val="continue"/>
            <w:vAlign w:val="center"/>
          </w:tcPr>
          <w:p w14:paraId="0A28C0D7">
            <w:pPr>
              <w:widowControl/>
              <w:jc w:val="center"/>
              <w:textAlignment w:val="center"/>
              <w:rPr>
                <w:color w:val="000000" w:themeColor="text1"/>
                <w:kern w:val="0"/>
                <w:szCs w:val="21"/>
                <w:lang w:bidi="ar"/>
                <w14:textFill>
                  <w14:solidFill>
                    <w14:schemeClr w14:val="tx1"/>
                  </w14:solidFill>
                </w14:textFill>
              </w:rPr>
            </w:pPr>
          </w:p>
        </w:tc>
        <w:tc>
          <w:tcPr>
            <w:tcW w:w="372" w:type="pct"/>
            <w:vMerge w:val="restart"/>
            <w:vAlign w:val="center"/>
          </w:tcPr>
          <w:p w14:paraId="587AB99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拉力机</w:t>
            </w:r>
          </w:p>
        </w:tc>
        <w:tc>
          <w:tcPr>
            <w:tcW w:w="373" w:type="pct"/>
            <w:vMerge w:val="restart"/>
            <w:vAlign w:val="center"/>
          </w:tcPr>
          <w:p w14:paraId="772ECC9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402" w:type="pct"/>
            <w:vMerge w:val="restart"/>
            <w:vAlign w:val="center"/>
          </w:tcPr>
          <w:p w14:paraId="596C9F6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78/1</w:t>
            </w:r>
          </w:p>
        </w:tc>
        <w:tc>
          <w:tcPr>
            <w:tcW w:w="412" w:type="pct"/>
            <w:vMerge w:val="continue"/>
            <w:vAlign w:val="center"/>
          </w:tcPr>
          <w:p w14:paraId="372C936E">
            <w:pPr>
              <w:widowControl/>
              <w:jc w:val="center"/>
              <w:textAlignment w:val="center"/>
              <w:rPr>
                <w:color w:val="000000" w:themeColor="text1"/>
                <w:kern w:val="0"/>
                <w:szCs w:val="21"/>
                <w:lang w:bidi="ar"/>
                <w14:textFill>
                  <w14:solidFill>
                    <w14:schemeClr w14:val="tx1"/>
                  </w14:solidFill>
                </w14:textFill>
              </w:rPr>
            </w:pPr>
          </w:p>
        </w:tc>
        <w:tc>
          <w:tcPr>
            <w:tcW w:w="253" w:type="pct"/>
            <w:vMerge w:val="restart"/>
            <w:vAlign w:val="center"/>
          </w:tcPr>
          <w:p w14:paraId="4420A85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23.8</w:t>
            </w:r>
          </w:p>
        </w:tc>
        <w:tc>
          <w:tcPr>
            <w:tcW w:w="261" w:type="pct"/>
            <w:vMerge w:val="restart"/>
            <w:vAlign w:val="center"/>
          </w:tcPr>
          <w:p w14:paraId="33E7197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43.5</w:t>
            </w:r>
          </w:p>
        </w:tc>
        <w:tc>
          <w:tcPr>
            <w:tcW w:w="235" w:type="pct"/>
            <w:vMerge w:val="restart"/>
            <w:vAlign w:val="center"/>
          </w:tcPr>
          <w:p w14:paraId="43C836A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56" w:type="pct"/>
            <w:vAlign w:val="center"/>
          </w:tcPr>
          <w:p w14:paraId="72E68C3F">
            <w:pPr>
              <w:widowControl/>
              <w:jc w:val="center"/>
              <w:textAlignment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东</w:t>
            </w:r>
          </w:p>
        </w:tc>
        <w:tc>
          <w:tcPr>
            <w:tcW w:w="321" w:type="pct"/>
            <w:vAlign w:val="center"/>
          </w:tcPr>
          <w:p w14:paraId="119F4154">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35.1</w:t>
            </w:r>
          </w:p>
        </w:tc>
        <w:tc>
          <w:tcPr>
            <w:tcW w:w="358" w:type="pct"/>
            <w:vAlign w:val="center"/>
          </w:tcPr>
          <w:p w14:paraId="2599F17C">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44.1</w:t>
            </w:r>
          </w:p>
        </w:tc>
        <w:tc>
          <w:tcPr>
            <w:tcW w:w="288" w:type="pct"/>
            <w:vMerge w:val="continue"/>
            <w:vAlign w:val="center"/>
          </w:tcPr>
          <w:p w14:paraId="1DD1DDD8">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17385900">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67BB0AF2">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24.1</w:t>
            </w:r>
          </w:p>
        </w:tc>
        <w:tc>
          <w:tcPr>
            <w:tcW w:w="297" w:type="pct"/>
            <w:vMerge w:val="continue"/>
            <w:vAlign w:val="center"/>
          </w:tcPr>
          <w:p w14:paraId="0D9FDDBA">
            <w:pPr>
              <w:widowControl/>
              <w:jc w:val="center"/>
              <w:textAlignment w:val="center"/>
              <w:rPr>
                <w:color w:val="000000" w:themeColor="text1"/>
                <w:kern w:val="0"/>
                <w:szCs w:val="21"/>
                <w:lang w:bidi="ar"/>
                <w14:textFill>
                  <w14:solidFill>
                    <w14:schemeClr w14:val="tx1"/>
                  </w14:solidFill>
                </w14:textFill>
              </w:rPr>
            </w:pPr>
          </w:p>
        </w:tc>
      </w:tr>
      <w:tr w14:paraId="34E6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1CD80CAD">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276B137A">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51D705DD">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4108C142">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07EACFE1">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5635A87A">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638D43EF">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3D740C14">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28003675">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2B35DC2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南</w:t>
            </w:r>
          </w:p>
        </w:tc>
        <w:tc>
          <w:tcPr>
            <w:tcW w:w="321" w:type="pct"/>
            <w:vAlign w:val="center"/>
          </w:tcPr>
          <w:p w14:paraId="4C4BA01B">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21.0</w:t>
            </w:r>
          </w:p>
        </w:tc>
        <w:tc>
          <w:tcPr>
            <w:tcW w:w="358" w:type="pct"/>
            <w:vAlign w:val="center"/>
          </w:tcPr>
          <w:p w14:paraId="0C4A00C8">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48.6</w:t>
            </w:r>
          </w:p>
        </w:tc>
        <w:tc>
          <w:tcPr>
            <w:tcW w:w="288" w:type="pct"/>
            <w:vMerge w:val="continue"/>
            <w:vAlign w:val="center"/>
          </w:tcPr>
          <w:p w14:paraId="0E0CAB63">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1717A752">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017AAAAB">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28.6</w:t>
            </w:r>
          </w:p>
        </w:tc>
        <w:tc>
          <w:tcPr>
            <w:tcW w:w="297" w:type="pct"/>
            <w:vMerge w:val="continue"/>
            <w:vAlign w:val="center"/>
          </w:tcPr>
          <w:p w14:paraId="59F2063C">
            <w:pPr>
              <w:widowControl/>
              <w:jc w:val="center"/>
              <w:textAlignment w:val="center"/>
              <w:rPr>
                <w:color w:val="000000" w:themeColor="text1"/>
                <w:kern w:val="0"/>
                <w:szCs w:val="21"/>
                <w:lang w:bidi="ar"/>
                <w14:textFill>
                  <w14:solidFill>
                    <w14:schemeClr w14:val="tx1"/>
                  </w14:solidFill>
                </w14:textFill>
              </w:rPr>
            </w:pPr>
          </w:p>
        </w:tc>
      </w:tr>
      <w:tr w14:paraId="79AB3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200" w:type="pct"/>
            <w:vMerge w:val="continue"/>
            <w:vAlign w:val="center"/>
          </w:tcPr>
          <w:p w14:paraId="7A9DB6E1">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0F7DC23D">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6691523C">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700CAAD9">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31034BFB">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6686AD7B">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57BA2498">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1B1ABE0D">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6BF9C299">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67AB6B8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西</w:t>
            </w:r>
          </w:p>
        </w:tc>
        <w:tc>
          <w:tcPr>
            <w:tcW w:w="321" w:type="pct"/>
            <w:vAlign w:val="center"/>
          </w:tcPr>
          <w:p w14:paraId="3649154D">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34.8</w:t>
            </w:r>
          </w:p>
        </w:tc>
        <w:tc>
          <w:tcPr>
            <w:tcW w:w="358" w:type="pct"/>
            <w:vAlign w:val="center"/>
          </w:tcPr>
          <w:p w14:paraId="2CC2FD18">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44.2</w:t>
            </w:r>
          </w:p>
        </w:tc>
        <w:tc>
          <w:tcPr>
            <w:tcW w:w="288" w:type="pct"/>
            <w:vMerge w:val="continue"/>
            <w:vAlign w:val="center"/>
          </w:tcPr>
          <w:p w14:paraId="4F745E8E">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3E5C4973">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757A8EC6">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24.2</w:t>
            </w:r>
          </w:p>
        </w:tc>
        <w:tc>
          <w:tcPr>
            <w:tcW w:w="297" w:type="pct"/>
            <w:vMerge w:val="continue"/>
            <w:vAlign w:val="center"/>
          </w:tcPr>
          <w:p w14:paraId="79C44580">
            <w:pPr>
              <w:widowControl/>
              <w:jc w:val="center"/>
              <w:textAlignment w:val="center"/>
              <w:rPr>
                <w:color w:val="000000" w:themeColor="text1"/>
                <w:kern w:val="0"/>
                <w:szCs w:val="21"/>
                <w:lang w:bidi="ar"/>
                <w14:textFill>
                  <w14:solidFill>
                    <w14:schemeClr w14:val="tx1"/>
                  </w14:solidFill>
                </w14:textFill>
              </w:rPr>
            </w:pPr>
          </w:p>
        </w:tc>
      </w:tr>
      <w:tr w14:paraId="758B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397E30BA">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39200F56">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1DF91FD3">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7946A35C">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25F60C17">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6B3A9802">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41E673C5">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40F42DE6">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7291A885">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58FAD99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北</w:t>
            </w:r>
          </w:p>
        </w:tc>
        <w:tc>
          <w:tcPr>
            <w:tcW w:w="321" w:type="pct"/>
            <w:vAlign w:val="center"/>
          </w:tcPr>
          <w:p w14:paraId="2A7A8FFC">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12.6</w:t>
            </w:r>
          </w:p>
        </w:tc>
        <w:tc>
          <w:tcPr>
            <w:tcW w:w="358" w:type="pct"/>
            <w:vAlign w:val="center"/>
          </w:tcPr>
          <w:p w14:paraId="3AF28260">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53.0</w:t>
            </w:r>
          </w:p>
        </w:tc>
        <w:tc>
          <w:tcPr>
            <w:tcW w:w="288" w:type="pct"/>
            <w:vMerge w:val="continue"/>
            <w:vAlign w:val="center"/>
          </w:tcPr>
          <w:p w14:paraId="04806FD3">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4E4EA80D">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3A91CF9E">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33</w:t>
            </w:r>
          </w:p>
        </w:tc>
        <w:tc>
          <w:tcPr>
            <w:tcW w:w="297" w:type="pct"/>
            <w:vMerge w:val="continue"/>
            <w:vAlign w:val="center"/>
          </w:tcPr>
          <w:p w14:paraId="06D6B286">
            <w:pPr>
              <w:widowControl/>
              <w:jc w:val="center"/>
              <w:textAlignment w:val="center"/>
              <w:rPr>
                <w:color w:val="000000" w:themeColor="text1"/>
                <w:kern w:val="0"/>
                <w:szCs w:val="21"/>
                <w:lang w:bidi="ar"/>
                <w14:textFill>
                  <w14:solidFill>
                    <w14:schemeClr w14:val="tx1"/>
                  </w14:solidFill>
                </w14:textFill>
              </w:rPr>
            </w:pPr>
          </w:p>
        </w:tc>
      </w:tr>
      <w:tr w14:paraId="243A9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vAlign w:val="center"/>
          </w:tcPr>
          <w:p w14:paraId="021A350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29</w:t>
            </w:r>
          </w:p>
        </w:tc>
        <w:tc>
          <w:tcPr>
            <w:tcW w:w="295" w:type="pct"/>
            <w:vMerge w:val="continue"/>
            <w:vAlign w:val="center"/>
          </w:tcPr>
          <w:p w14:paraId="4271420E">
            <w:pPr>
              <w:widowControl/>
              <w:jc w:val="center"/>
              <w:textAlignment w:val="center"/>
              <w:rPr>
                <w:color w:val="000000" w:themeColor="text1"/>
                <w:kern w:val="0"/>
                <w:szCs w:val="21"/>
                <w:lang w:bidi="ar"/>
                <w14:textFill>
                  <w14:solidFill>
                    <w14:schemeClr w14:val="tx1"/>
                  </w14:solidFill>
                </w14:textFill>
              </w:rPr>
            </w:pPr>
          </w:p>
        </w:tc>
        <w:tc>
          <w:tcPr>
            <w:tcW w:w="372" w:type="pct"/>
            <w:vMerge w:val="restart"/>
            <w:vAlign w:val="center"/>
          </w:tcPr>
          <w:p w14:paraId="0DFFFE3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模温机</w:t>
            </w:r>
          </w:p>
        </w:tc>
        <w:tc>
          <w:tcPr>
            <w:tcW w:w="373" w:type="pct"/>
            <w:vMerge w:val="restart"/>
            <w:vAlign w:val="center"/>
          </w:tcPr>
          <w:p w14:paraId="30C92AE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402" w:type="pct"/>
            <w:vMerge w:val="restart"/>
            <w:vAlign w:val="center"/>
          </w:tcPr>
          <w:p w14:paraId="307F90F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75/1</w:t>
            </w:r>
          </w:p>
        </w:tc>
        <w:tc>
          <w:tcPr>
            <w:tcW w:w="412" w:type="pct"/>
            <w:vMerge w:val="continue"/>
            <w:vAlign w:val="center"/>
          </w:tcPr>
          <w:p w14:paraId="28EA5F81">
            <w:pPr>
              <w:widowControl/>
              <w:jc w:val="center"/>
              <w:textAlignment w:val="center"/>
              <w:rPr>
                <w:color w:val="000000" w:themeColor="text1"/>
                <w:kern w:val="0"/>
                <w:szCs w:val="21"/>
                <w:lang w:bidi="ar"/>
                <w14:textFill>
                  <w14:solidFill>
                    <w14:schemeClr w14:val="tx1"/>
                  </w14:solidFill>
                </w14:textFill>
              </w:rPr>
            </w:pPr>
          </w:p>
        </w:tc>
        <w:tc>
          <w:tcPr>
            <w:tcW w:w="253" w:type="pct"/>
            <w:vMerge w:val="restart"/>
            <w:vAlign w:val="center"/>
          </w:tcPr>
          <w:p w14:paraId="425E9BA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23.6</w:t>
            </w:r>
          </w:p>
        </w:tc>
        <w:tc>
          <w:tcPr>
            <w:tcW w:w="261" w:type="pct"/>
            <w:vMerge w:val="restart"/>
            <w:vAlign w:val="center"/>
          </w:tcPr>
          <w:p w14:paraId="4286FE1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43.9</w:t>
            </w:r>
          </w:p>
        </w:tc>
        <w:tc>
          <w:tcPr>
            <w:tcW w:w="235" w:type="pct"/>
            <w:vMerge w:val="restart"/>
            <w:vAlign w:val="center"/>
          </w:tcPr>
          <w:p w14:paraId="4FCE5B5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56" w:type="pct"/>
            <w:vAlign w:val="center"/>
          </w:tcPr>
          <w:p w14:paraId="3A933881">
            <w:pPr>
              <w:widowControl/>
              <w:jc w:val="center"/>
              <w:textAlignment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东</w:t>
            </w:r>
          </w:p>
        </w:tc>
        <w:tc>
          <w:tcPr>
            <w:tcW w:w="321" w:type="pct"/>
            <w:vAlign w:val="center"/>
          </w:tcPr>
          <w:p w14:paraId="3CEB782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34.8</w:t>
            </w:r>
          </w:p>
        </w:tc>
        <w:tc>
          <w:tcPr>
            <w:tcW w:w="358" w:type="pct"/>
            <w:vAlign w:val="center"/>
          </w:tcPr>
          <w:p w14:paraId="306DD22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54.1</w:t>
            </w:r>
          </w:p>
        </w:tc>
        <w:tc>
          <w:tcPr>
            <w:tcW w:w="288" w:type="pct"/>
            <w:vMerge w:val="continue"/>
            <w:vAlign w:val="center"/>
          </w:tcPr>
          <w:p w14:paraId="0023F56B">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7E8AB5C7">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2A6C7E1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34.1</w:t>
            </w:r>
          </w:p>
        </w:tc>
        <w:tc>
          <w:tcPr>
            <w:tcW w:w="297" w:type="pct"/>
            <w:vMerge w:val="continue"/>
            <w:vAlign w:val="center"/>
          </w:tcPr>
          <w:p w14:paraId="1F2D3442">
            <w:pPr>
              <w:widowControl/>
              <w:jc w:val="center"/>
              <w:textAlignment w:val="center"/>
              <w:rPr>
                <w:color w:val="000000" w:themeColor="text1"/>
                <w:kern w:val="0"/>
                <w:szCs w:val="21"/>
                <w:lang w:bidi="ar"/>
                <w14:textFill>
                  <w14:solidFill>
                    <w14:schemeClr w14:val="tx1"/>
                  </w14:solidFill>
                </w14:textFill>
              </w:rPr>
            </w:pPr>
          </w:p>
        </w:tc>
      </w:tr>
      <w:tr w14:paraId="3CF2EE93">
        <w:tblPrEx>
          <w:tblCellMar>
            <w:top w:w="0" w:type="dxa"/>
            <w:left w:w="108" w:type="dxa"/>
            <w:bottom w:w="0" w:type="dxa"/>
            <w:right w:w="108" w:type="dxa"/>
          </w:tblCellMar>
        </w:tblPrEx>
        <w:trPr>
          <w:trHeight w:val="75" w:hRule="atLeast"/>
          <w:jc w:val="center"/>
        </w:trPr>
        <w:tc>
          <w:tcPr>
            <w:tcW w:w="200" w:type="pct"/>
            <w:vMerge w:val="continue"/>
            <w:vAlign w:val="center"/>
          </w:tcPr>
          <w:p w14:paraId="77088FFC">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1E88ADFC">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7C8764B3">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712F2428">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388AF98F">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4694B37F">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51B6F317">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72989F08">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6419E267">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500F63D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南</w:t>
            </w:r>
          </w:p>
        </w:tc>
        <w:tc>
          <w:tcPr>
            <w:tcW w:w="321" w:type="pct"/>
            <w:vAlign w:val="center"/>
          </w:tcPr>
          <w:p w14:paraId="7976AB9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18.5</w:t>
            </w:r>
          </w:p>
        </w:tc>
        <w:tc>
          <w:tcPr>
            <w:tcW w:w="358" w:type="pct"/>
            <w:vAlign w:val="center"/>
          </w:tcPr>
          <w:p w14:paraId="58A284D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59.7</w:t>
            </w:r>
          </w:p>
        </w:tc>
        <w:tc>
          <w:tcPr>
            <w:tcW w:w="288" w:type="pct"/>
            <w:vMerge w:val="continue"/>
            <w:vAlign w:val="center"/>
          </w:tcPr>
          <w:p w14:paraId="6DCE3D95">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1C1D8068">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32D3D240">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39.7</w:t>
            </w:r>
          </w:p>
        </w:tc>
        <w:tc>
          <w:tcPr>
            <w:tcW w:w="297" w:type="pct"/>
            <w:vMerge w:val="continue"/>
            <w:vAlign w:val="center"/>
          </w:tcPr>
          <w:p w14:paraId="0335AB22">
            <w:pPr>
              <w:widowControl/>
              <w:jc w:val="center"/>
              <w:textAlignment w:val="center"/>
              <w:rPr>
                <w:color w:val="000000" w:themeColor="text1"/>
                <w:kern w:val="0"/>
                <w:szCs w:val="21"/>
                <w:lang w:bidi="ar"/>
                <w14:textFill>
                  <w14:solidFill>
                    <w14:schemeClr w14:val="tx1"/>
                  </w14:solidFill>
                </w14:textFill>
              </w:rPr>
            </w:pPr>
          </w:p>
        </w:tc>
      </w:tr>
      <w:tr w14:paraId="50889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4EB75239">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69DA36DC">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7377942C">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4D7C5EA9">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37484AD8">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6B6C04F3">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2A06DF3B">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64AEA523">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1B020D3A">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38C237E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西</w:t>
            </w:r>
          </w:p>
        </w:tc>
        <w:tc>
          <w:tcPr>
            <w:tcW w:w="321" w:type="pct"/>
            <w:vAlign w:val="center"/>
          </w:tcPr>
          <w:p w14:paraId="0DE8280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32.3</w:t>
            </w:r>
          </w:p>
        </w:tc>
        <w:tc>
          <w:tcPr>
            <w:tcW w:w="358" w:type="pct"/>
            <w:vAlign w:val="center"/>
          </w:tcPr>
          <w:p w14:paraId="1E53B550">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54.8</w:t>
            </w:r>
          </w:p>
        </w:tc>
        <w:tc>
          <w:tcPr>
            <w:tcW w:w="288" w:type="pct"/>
            <w:vMerge w:val="continue"/>
            <w:vAlign w:val="center"/>
          </w:tcPr>
          <w:p w14:paraId="0C5F76B6">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4559E3E2">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24881EA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34.8</w:t>
            </w:r>
          </w:p>
        </w:tc>
        <w:tc>
          <w:tcPr>
            <w:tcW w:w="297" w:type="pct"/>
            <w:vMerge w:val="continue"/>
            <w:vAlign w:val="center"/>
          </w:tcPr>
          <w:p w14:paraId="150DE14A">
            <w:pPr>
              <w:widowControl/>
              <w:jc w:val="center"/>
              <w:textAlignment w:val="center"/>
              <w:rPr>
                <w:color w:val="000000" w:themeColor="text1"/>
                <w:kern w:val="0"/>
                <w:szCs w:val="21"/>
                <w:lang w:bidi="ar"/>
                <w14:textFill>
                  <w14:solidFill>
                    <w14:schemeClr w14:val="tx1"/>
                  </w14:solidFill>
                </w14:textFill>
              </w:rPr>
            </w:pPr>
          </w:p>
        </w:tc>
      </w:tr>
      <w:tr w14:paraId="32806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2275724F">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0EAF0962">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6C07AF6B">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7DE18C43">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50CED1DC">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2955D7F0">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5D49E50F">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76E5463D">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54C4918A">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14102CE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北</w:t>
            </w:r>
          </w:p>
        </w:tc>
        <w:tc>
          <w:tcPr>
            <w:tcW w:w="321" w:type="pct"/>
            <w:vAlign w:val="center"/>
          </w:tcPr>
          <w:p w14:paraId="4B96941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12.6</w:t>
            </w:r>
          </w:p>
        </w:tc>
        <w:tc>
          <w:tcPr>
            <w:tcW w:w="358" w:type="pct"/>
            <w:vAlign w:val="center"/>
          </w:tcPr>
          <w:p w14:paraId="6ABC4D2F">
            <w:pPr>
              <w:widowControl/>
              <w:tabs>
                <w:tab w:val="left" w:pos="300"/>
              </w:tabs>
              <w:ind w:firstLine="210" w:firstLineChars="100"/>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63.0</w:t>
            </w:r>
          </w:p>
        </w:tc>
        <w:tc>
          <w:tcPr>
            <w:tcW w:w="288" w:type="pct"/>
            <w:vMerge w:val="continue"/>
            <w:vAlign w:val="center"/>
          </w:tcPr>
          <w:p w14:paraId="54E9F690">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2EA4E122">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065DA1A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43.0</w:t>
            </w:r>
          </w:p>
        </w:tc>
        <w:tc>
          <w:tcPr>
            <w:tcW w:w="297" w:type="pct"/>
            <w:vMerge w:val="continue"/>
            <w:vAlign w:val="center"/>
          </w:tcPr>
          <w:p w14:paraId="510E73E1">
            <w:pPr>
              <w:widowControl/>
              <w:jc w:val="center"/>
              <w:textAlignment w:val="center"/>
              <w:rPr>
                <w:color w:val="000000" w:themeColor="text1"/>
                <w:kern w:val="0"/>
                <w:szCs w:val="21"/>
                <w:lang w:bidi="ar"/>
                <w14:textFill>
                  <w14:solidFill>
                    <w14:schemeClr w14:val="tx1"/>
                  </w14:solidFill>
                </w14:textFill>
              </w:rPr>
            </w:pPr>
          </w:p>
        </w:tc>
      </w:tr>
      <w:tr w14:paraId="3180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restart"/>
            <w:vAlign w:val="center"/>
          </w:tcPr>
          <w:p w14:paraId="034E3AD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30</w:t>
            </w:r>
          </w:p>
        </w:tc>
        <w:tc>
          <w:tcPr>
            <w:tcW w:w="295" w:type="pct"/>
            <w:vMerge w:val="continue"/>
            <w:vAlign w:val="center"/>
          </w:tcPr>
          <w:p w14:paraId="6B34C6E9">
            <w:pPr>
              <w:widowControl/>
              <w:jc w:val="center"/>
              <w:textAlignment w:val="center"/>
              <w:rPr>
                <w:color w:val="000000" w:themeColor="text1"/>
                <w:kern w:val="0"/>
                <w:szCs w:val="21"/>
                <w:lang w:bidi="ar"/>
                <w14:textFill>
                  <w14:solidFill>
                    <w14:schemeClr w14:val="tx1"/>
                  </w14:solidFill>
                </w14:textFill>
              </w:rPr>
            </w:pPr>
          </w:p>
        </w:tc>
        <w:tc>
          <w:tcPr>
            <w:tcW w:w="372" w:type="pct"/>
            <w:vMerge w:val="restart"/>
            <w:shd w:val="clear" w:color="auto" w:fill="auto"/>
            <w:vAlign w:val="center"/>
          </w:tcPr>
          <w:p w14:paraId="62BFD34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空压机</w:t>
            </w:r>
          </w:p>
        </w:tc>
        <w:tc>
          <w:tcPr>
            <w:tcW w:w="373" w:type="pct"/>
            <w:vMerge w:val="restart"/>
            <w:shd w:val="clear" w:color="auto" w:fill="auto"/>
            <w:vAlign w:val="center"/>
          </w:tcPr>
          <w:p w14:paraId="741A2F1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402" w:type="pct"/>
            <w:vMerge w:val="restart"/>
            <w:shd w:val="clear" w:color="auto" w:fill="auto"/>
            <w:vAlign w:val="center"/>
          </w:tcPr>
          <w:p w14:paraId="2B8CE0A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85/1</w:t>
            </w:r>
          </w:p>
        </w:tc>
        <w:tc>
          <w:tcPr>
            <w:tcW w:w="412" w:type="pct"/>
            <w:vMerge w:val="continue"/>
            <w:shd w:val="clear" w:color="auto" w:fill="auto"/>
            <w:vAlign w:val="center"/>
          </w:tcPr>
          <w:p w14:paraId="5692CD6B">
            <w:pPr>
              <w:widowControl/>
              <w:jc w:val="center"/>
              <w:textAlignment w:val="center"/>
              <w:rPr>
                <w:color w:val="000000" w:themeColor="text1"/>
                <w:kern w:val="0"/>
                <w:szCs w:val="21"/>
                <w:lang w:bidi="ar"/>
                <w14:textFill>
                  <w14:solidFill>
                    <w14:schemeClr w14:val="tx1"/>
                  </w14:solidFill>
                </w14:textFill>
              </w:rPr>
            </w:pPr>
          </w:p>
        </w:tc>
        <w:tc>
          <w:tcPr>
            <w:tcW w:w="253" w:type="pct"/>
            <w:vMerge w:val="restart"/>
            <w:vAlign w:val="center"/>
          </w:tcPr>
          <w:p w14:paraId="58DF538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24.1</w:t>
            </w:r>
          </w:p>
        </w:tc>
        <w:tc>
          <w:tcPr>
            <w:tcW w:w="261" w:type="pct"/>
            <w:vMerge w:val="restart"/>
            <w:vAlign w:val="center"/>
          </w:tcPr>
          <w:p w14:paraId="0A94D4E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40.9</w:t>
            </w:r>
          </w:p>
        </w:tc>
        <w:tc>
          <w:tcPr>
            <w:tcW w:w="235" w:type="pct"/>
            <w:vMerge w:val="restart"/>
            <w:vAlign w:val="center"/>
          </w:tcPr>
          <w:p w14:paraId="0AB7D6B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56" w:type="pct"/>
            <w:vAlign w:val="center"/>
          </w:tcPr>
          <w:p w14:paraId="49B4100E">
            <w:pPr>
              <w:widowControl/>
              <w:jc w:val="center"/>
              <w:textAlignment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东</w:t>
            </w:r>
          </w:p>
        </w:tc>
        <w:tc>
          <w:tcPr>
            <w:tcW w:w="321" w:type="pct"/>
            <w:vAlign w:val="center"/>
          </w:tcPr>
          <w:p w14:paraId="1BD8B51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35.7</w:t>
            </w:r>
          </w:p>
        </w:tc>
        <w:tc>
          <w:tcPr>
            <w:tcW w:w="358" w:type="pct"/>
            <w:vAlign w:val="center"/>
          </w:tcPr>
          <w:p w14:paraId="63A707B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44.0</w:t>
            </w:r>
          </w:p>
        </w:tc>
        <w:tc>
          <w:tcPr>
            <w:tcW w:w="288" w:type="pct"/>
            <w:vMerge w:val="continue"/>
            <w:vAlign w:val="center"/>
          </w:tcPr>
          <w:p w14:paraId="19DF0C30">
            <w:pPr>
              <w:widowControl/>
              <w:jc w:val="center"/>
              <w:textAlignment w:val="center"/>
              <w:rPr>
                <w:color w:val="000000" w:themeColor="text1"/>
                <w:kern w:val="0"/>
                <w:szCs w:val="21"/>
                <w:lang w:bidi="ar"/>
                <w14:textFill>
                  <w14:solidFill>
                    <w14:schemeClr w14:val="tx1"/>
                  </w14:solidFill>
                </w14:textFill>
              </w:rPr>
            </w:pPr>
          </w:p>
        </w:tc>
        <w:tc>
          <w:tcPr>
            <w:tcW w:w="316" w:type="pct"/>
            <w:vMerge w:val="restart"/>
            <w:vAlign w:val="center"/>
          </w:tcPr>
          <w:p w14:paraId="1CE33CB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25</w:t>
            </w:r>
          </w:p>
        </w:tc>
        <w:tc>
          <w:tcPr>
            <w:tcW w:w="353" w:type="pct"/>
            <w:vAlign w:val="center"/>
          </w:tcPr>
          <w:p w14:paraId="549D29E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29.0</w:t>
            </w:r>
          </w:p>
        </w:tc>
        <w:tc>
          <w:tcPr>
            <w:tcW w:w="297" w:type="pct"/>
            <w:vMerge w:val="continue"/>
            <w:vAlign w:val="center"/>
          </w:tcPr>
          <w:p w14:paraId="2C5E1CBA">
            <w:pPr>
              <w:widowControl/>
              <w:jc w:val="center"/>
              <w:textAlignment w:val="center"/>
              <w:rPr>
                <w:color w:val="000000" w:themeColor="text1"/>
                <w:kern w:val="0"/>
                <w:szCs w:val="21"/>
                <w:lang w:bidi="ar"/>
                <w14:textFill>
                  <w14:solidFill>
                    <w14:schemeClr w14:val="tx1"/>
                  </w14:solidFill>
                </w14:textFill>
              </w:rPr>
            </w:pPr>
          </w:p>
        </w:tc>
      </w:tr>
      <w:tr w14:paraId="551D0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340B5713">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321842E1">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67CA7672">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5D2EE2E8">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6AC3C2E8">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73193C4F">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2A2B9079">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6452297A">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3F0E1E03">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1BA23A20">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南</w:t>
            </w:r>
          </w:p>
        </w:tc>
        <w:tc>
          <w:tcPr>
            <w:tcW w:w="321" w:type="pct"/>
            <w:vAlign w:val="center"/>
          </w:tcPr>
          <w:p w14:paraId="399C99B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18.1</w:t>
            </w:r>
          </w:p>
        </w:tc>
        <w:tc>
          <w:tcPr>
            <w:tcW w:w="358" w:type="pct"/>
            <w:vAlign w:val="center"/>
          </w:tcPr>
          <w:p w14:paraId="47C1F53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49.8</w:t>
            </w:r>
          </w:p>
        </w:tc>
        <w:tc>
          <w:tcPr>
            <w:tcW w:w="288" w:type="pct"/>
            <w:vMerge w:val="continue"/>
            <w:vAlign w:val="center"/>
          </w:tcPr>
          <w:p w14:paraId="76EA3DB6">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134E686E">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4208FA6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24.8</w:t>
            </w:r>
          </w:p>
        </w:tc>
        <w:tc>
          <w:tcPr>
            <w:tcW w:w="297" w:type="pct"/>
            <w:vMerge w:val="continue"/>
            <w:vAlign w:val="center"/>
          </w:tcPr>
          <w:p w14:paraId="6D7C502F">
            <w:pPr>
              <w:widowControl/>
              <w:jc w:val="center"/>
              <w:textAlignment w:val="center"/>
              <w:rPr>
                <w:color w:val="000000" w:themeColor="text1"/>
                <w:kern w:val="0"/>
                <w:szCs w:val="21"/>
                <w:lang w:bidi="ar"/>
                <w14:textFill>
                  <w14:solidFill>
                    <w14:schemeClr w14:val="tx1"/>
                  </w14:solidFill>
                </w14:textFill>
              </w:rPr>
            </w:pPr>
          </w:p>
        </w:tc>
      </w:tr>
      <w:tr w14:paraId="2456A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56E618F9">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5458E7C4">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71C025D6">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73788890">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721BE609">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3354CC80">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57360D43">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4FA7971C">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6B5CE9DB">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66846AD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西</w:t>
            </w:r>
          </w:p>
        </w:tc>
        <w:tc>
          <w:tcPr>
            <w:tcW w:w="321" w:type="pct"/>
            <w:vAlign w:val="center"/>
          </w:tcPr>
          <w:p w14:paraId="0103DD1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33.2</w:t>
            </w:r>
          </w:p>
        </w:tc>
        <w:tc>
          <w:tcPr>
            <w:tcW w:w="358" w:type="pct"/>
            <w:vAlign w:val="center"/>
          </w:tcPr>
          <w:p w14:paraId="0C44FE5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44.6</w:t>
            </w:r>
          </w:p>
        </w:tc>
        <w:tc>
          <w:tcPr>
            <w:tcW w:w="288" w:type="pct"/>
            <w:vMerge w:val="continue"/>
            <w:vAlign w:val="center"/>
          </w:tcPr>
          <w:p w14:paraId="4DDF152B">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023C00BB">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52F4C98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19.6</w:t>
            </w:r>
          </w:p>
        </w:tc>
        <w:tc>
          <w:tcPr>
            <w:tcW w:w="297" w:type="pct"/>
            <w:vMerge w:val="continue"/>
            <w:vAlign w:val="center"/>
          </w:tcPr>
          <w:p w14:paraId="13E3C704">
            <w:pPr>
              <w:widowControl/>
              <w:jc w:val="center"/>
              <w:textAlignment w:val="center"/>
              <w:rPr>
                <w:color w:val="000000" w:themeColor="text1"/>
                <w:kern w:val="0"/>
                <w:szCs w:val="21"/>
                <w:lang w:bidi="ar"/>
                <w14:textFill>
                  <w14:solidFill>
                    <w14:schemeClr w14:val="tx1"/>
                  </w14:solidFill>
                </w14:textFill>
              </w:rPr>
            </w:pPr>
          </w:p>
        </w:tc>
      </w:tr>
      <w:tr w14:paraId="27DE6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00" w:type="pct"/>
            <w:vMerge w:val="continue"/>
            <w:vAlign w:val="center"/>
          </w:tcPr>
          <w:p w14:paraId="2BE3B68B">
            <w:pPr>
              <w:widowControl/>
              <w:jc w:val="center"/>
              <w:textAlignment w:val="center"/>
              <w:rPr>
                <w:color w:val="000000" w:themeColor="text1"/>
                <w:kern w:val="0"/>
                <w:szCs w:val="21"/>
                <w:lang w:bidi="ar"/>
                <w14:textFill>
                  <w14:solidFill>
                    <w14:schemeClr w14:val="tx1"/>
                  </w14:solidFill>
                </w14:textFill>
              </w:rPr>
            </w:pPr>
          </w:p>
        </w:tc>
        <w:tc>
          <w:tcPr>
            <w:tcW w:w="295" w:type="pct"/>
            <w:vMerge w:val="continue"/>
            <w:vAlign w:val="center"/>
          </w:tcPr>
          <w:p w14:paraId="59DEC930">
            <w:pPr>
              <w:widowControl/>
              <w:jc w:val="center"/>
              <w:textAlignment w:val="center"/>
              <w:rPr>
                <w:color w:val="000000" w:themeColor="text1"/>
                <w:kern w:val="0"/>
                <w:szCs w:val="21"/>
                <w:lang w:bidi="ar"/>
                <w14:textFill>
                  <w14:solidFill>
                    <w14:schemeClr w14:val="tx1"/>
                  </w14:solidFill>
                </w14:textFill>
              </w:rPr>
            </w:pPr>
          </w:p>
        </w:tc>
        <w:tc>
          <w:tcPr>
            <w:tcW w:w="372" w:type="pct"/>
            <w:vMerge w:val="continue"/>
            <w:vAlign w:val="center"/>
          </w:tcPr>
          <w:p w14:paraId="52D91658">
            <w:pPr>
              <w:widowControl/>
              <w:jc w:val="center"/>
              <w:textAlignment w:val="center"/>
              <w:rPr>
                <w:color w:val="000000" w:themeColor="text1"/>
                <w:kern w:val="0"/>
                <w:szCs w:val="21"/>
                <w:lang w:bidi="ar"/>
                <w14:textFill>
                  <w14:solidFill>
                    <w14:schemeClr w14:val="tx1"/>
                  </w14:solidFill>
                </w14:textFill>
              </w:rPr>
            </w:pPr>
          </w:p>
        </w:tc>
        <w:tc>
          <w:tcPr>
            <w:tcW w:w="373" w:type="pct"/>
            <w:vMerge w:val="continue"/>
            <w:vAlign w:val="center"/>
          </w:tcPr>
          <w:p w14:paraId="6D3B1AFD">
            <w:pPr>
              <w:widowControl/>
              <w:jc w:val="center"/>
              <w:textAlignment w:val="center"/>
              <w:rPr>
                <w:color w:val="000000" w:themeColor="text1"/>
                <w:kern w:val="0"/>
                <w:szCs w:val="21"/>
                <w:lang w:bidi="ar"/>
                <w14:textFill>
                  <w14:solidFill>
                    <w14:schemeClr w14:val="tx1"/>
                  </w14:solidFill>
                </w14:textFill>
              </w:rPr>
            </w:pPr>
          </w:p>
        </w:tc>
        <w:tc>
          <w:tcPr>
            <w:tcW w:w="402" w:type="pct"/>
            <w:vMerge w:val="continue"/>
            <w:vAlign w:val="center"/>
          </w:tcPr>
          <w:p w14:paraId="0F8740C4">
            <w:pPr>
              <w:widowControl/>
              <w:jc w:val="center"/>
              <w:textAlignment w:val="center"/>
              <w:rPr>
                <w:color w:val="000000" w:themeColor="text1"/>
                <w:kern w:val="0"/>
                <w:szCs w:val="21"/>
                <w:lang w:bidi="ar"/>
                <w14:textFill>
                  <w14:solidFill>
                    <w14:schemeClr w14:val="tx1"/>
                  </w14:solidFill>
                </w14:textFill>
              </w:rPr>
            </w:pPr>
          </w:p>
        </w:tc>
        <w:tc>
          <w:tcPr>
            <w:tcW w:w="412" w:type="pct"/>
            <w:vMerge w:val="continue"/>
            <w:vAlign w:val="center"/>
          </w:tcPr>
          <w:p w14:paraId="52CC658F">
            <w:pPr>
              <w:widowControl/>
              <w:jc w:val="center"/>
              <w:textAlignment w:val="center"/>
              <w:rPr>
                <w:color w:val="000000" w:themeColor="text1"/>
                <w:kern w:val="0"/>
                <w:szCs w:val="21"/>
                <w:lang w:bidi="ar"/>
                <w14:textFill>
                  <w14:solidFill>
                    <w14:schemeClr w14:val="tx1"/>
                  </w14:solidFill>
                </w14:textFill>
              </w:rPr>
            </w:pPr>
          </w:p>
        </w:tc>
        <w:tc>
          <w:tcPr>
            <w:tcW w:w="253" w:type="pct"/>
            <w:vMerge w:val="continue"/>
            <w:vAlign w:val="center"/>
          </w:tcPr>
          <w:p w14:paraId="06610E4C">
            <w:pPr>
              <w:widowControl/>
              <w:jc w:val="center"/>
              <w:textAlignment w:val="center"/>
              <w:rPr>
                <w:color w:val="000000" w:themeColor="text1"/>
                <w:kern w:val="0"/>
                <w:szCs w:val="21"/>
                <w:lang w:bidi="ar"/>
                <w14:textFill>
                  <w14:solidFill>
                    <w14:schemeClr w14:val="tx1"/>
                  </w14:solidFill>
                </w14:textFill>
              </w:rPr>
            </w:pPr>
          </w:p>
        </w:tc>
        <w:tc>
          <w:tcPr>
            <w:tcW w:w="261" w:type="pct"/>
            <w:vMerge w:val="continue"/>
            <w:vAlign w:val="center"/>
          </w:tcPr>
          <w:p w14:paraId="546E29F0">
            <w:pPr>
              <w:widowControl/>
              <w:jc w:val="center"/>
              <w:textAlignment w:val="center"/>
              <w:rPr>
                <w:color w:val="000000" w:themeColor="text1"/>
                <w:kern w:val="0"/>
                <w:szCs w:val="21"/>
                <w:lang w:bidi="ar"/>
                <w14:textFill>
                  <w14:solidFill>
                    <w14:schemeClr w14:val="tx1"/>
                  </w14:solidFill>
                </w14:textFill>
              </w:rPr>
            </w:pPr>
          </w:p>
        </w:tc>
        <w:tc>
          <w:tcPr>
            <w:tcW w:w="235" w:type="pct"/>
            <w:vMerge w:val="continue"/>
            <w:vAlign w:val="center"/>
          </w:tcPr>
          <w:p w14:paraId="214BBC19">
            <w:pPr>
              <w:widowControl/>
              <w:jc w:val="center"/>
              <w:textAlignment w:val="center"/>
              <w:rPr>
                <w:color w:val="000000" w:themeColor="text1"/>
                <w:kern w:val="0"/>
                <w:szCs w:val="21"/>
                <w:lang w:bidi="ar"/>
                <w14:textFill>
                  <w14:solidFill>
                    <w14:schemeClr w14:val="tx1"/>
                  </w14:solidFill>
                </w14:textFill>
              </w:rPr>
            </w:pPr>
          </w:p>
        </w:tc>
        <w:tc>
          <w:tcPr>
            <w:tcW w:w="256" w:type="pct"/>
            <w:vAlign w:val="center"/>
          </w:tcPr>
          <w:p w14:paraId="717BD1B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北</w:t>
            </w:r>
          </w:p>
        </w:tc>
        <w:tc>
          <w:tcPr>
            <w:tcW w:w="321" w:type="pct"/>
            <w:vAlign w:val="center"/>
          </w:tcPr>
          <w:p w14:paraId="362A248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11.2</w:t>
            </w:r>
          </w:p>
        </w:tc>
        <w:tc>
          <w:tcPr>
            <w:tcW w:w="358" w:type="pct"/>
            <w:vAlign w:val="center"/>
          </w:tcPr>
          <w:p w14:paraId="09C7A250">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54.1</w:t>
            </w:r>
          </w:p>
        </w:tc>
        <w:tc>
          <w:tcPr>
            <w:tcW w:w="288" w:type="pct"/>
            <w:vMerge w:val="continue"/>
            <w:vAlign w:val="center"/>
          </w:tcPr>
          <w:p w14:paraId="4AAAA00B">
            <w:pPr>
              <w:widowControl/>
              <w:jc w:val="center"/>
              <w:textAlignment w:val="center"/>
              <w:rPr>
                <w:color w:val="000000" w:themeColor="text1"/>
                <w:kern w:val="0"/>
                <w:szCs w:val="21"/>
                <w:lang w:bidi="ar"/>
                <w14:textFill>
                  <w14:solidFill>
                    <w14:schemeClr w14:val="tx1"/>
                  </w14:solidFill>
                </w14:textFill>
              </w:rPr>
            </w:pPr>
          </w:p>
        </w:tc>
        <w:tc>
          <w:tcPr>
            <w:tcW w:w="316" w:type="pct"/>
            <w:vMerge w:val="continue"/>
            <w:vAlign w:val="center"/>
          </w:tcPr>
          <w:p w14:paraId="0ECA9CB1">
            <w:pPr>
              <w:widowControl/>
              <w:jc w:val="center"/>
              <w:textAlignment w:val="center"/>
              <w:rPr>
                <w:color w:val="000000" w:themeColor="text1"/>
                <w:kern w:val="0"/>
                <w:szCs w:val="21"/>
                <w:lang w:bidi="ar"/>
                <w14:textFill>
                  <w14:solidFill>
                    <w14:schemeClr w14:val="tx1"/>
                  </w14:solidFill>
                </w14:textFill>
              </w:rPr>
            </w:pPr>
          </w:p>
        </w:tc>
        <w:tc>
          <w:tcPr>
            <w:tcW w:w="353" w:type="pct"/>
            <w:vAlign w:val="center"/>
          </w:tcPr>
          <w:p w14:paraId="0DE9EBD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29.1</w:t>
            </w:r>
          </w:p>
        </w:tc>
        <w:tc>
          <w:tcPr>
            <w:tcW w:w="297" w:type="pct"/>
            <w:vMerge w:val="continue"/>
            <w:vAlign w:val="center"/>
          </w:tcPr>
          <w:p w14:paraId="6209AA7D">
            <w:pPr>
              <w:widowControl/>
              <w:jc w:val="center"/>
              <w:textAlignment w:val="center"/>
              <w:rPr>
                <w:color w:val="000000" w:themeColor="text1"/>
                <w:kern w:val="0"/>
                <w:szCs w:val="21"/>
                <w:lang w:bidi="ar"/>
                <w14:textFill>
                  <w14:solidFill>
                    <w14:schemeClr w14:val="tx1"/>
                  </w14:solidFill>
                </w14:textFill>
              </w:rPr>
            </w:pPr>
          </w:p>
        </w:tc>
      </w:tr>
    </w:tbl>
    <w:p w14:paraId="552B689C">
      <w:pPr>
        <w:pStyle w:val="48"/>
        <w:ind w:left="0" w:leftChars="0"/>
        <w:jc w:val="left"/>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轴</w:t>
      </w:r>
    </w:p>
    <w:p w14:paraId="28007863">
      <w:pPr>
        <w:pStyle w:val="48"/>
        <w:ind w:left="0" w:leftChars="0"/>
        <w:jc w:val="left"/>
        <w:rPr>
          <w:rFonts w:ascii="Times New Roman" w:hAnsi="Times New Roman" w:cs="Times New Roman"/>
          <w:bCs/>
          <w:color w:val="000000" w:themeColor="text1"/>
          <w:sz w:val="21"/>
          <w:szCs w:val="21"/>
          <w14:textFill>
            <w14:solidFill>
              <w14:schemeClr w14:val="tx1"/>
            </w14:solidFill>
          </w14:textFill>
        </w:rPr>
      </w:pPr>
    </w:p>
    <w:p w14:paraId="7D1CA29C">
      <w:pPr>
        <w:adjustRightIn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w:t>
      </w:r>
      <w:r>
        <w:rPr>
          <w:rFonts w:hint="eastAsia"/>
          <w:b/>
          <w:color w:val="000000" w:themeColor="text1"/>
          <w:szCs w:val="21"/>
          <w14:textFill>
            <w14:solidFill>
              <w14:schemeClr w14:val="tx1"/>
            </w14:solidFill>
          </w14:textFill>
        </w:rPr>
        <w:t xml:space="preserve">6  </w:t>
      </w:r>
      <w:r>
        <w:rPr>
          <w:b/>
          <w:color w:val="000000" w:themeColor="text1"/>
          <w:szCs w:val="21"/>
          <w14:textFill>
            <w14:solidFill>
              <w14:schemeClr w14:val="tx1"/>
            </w14:solidFill>
          </w14:textFill>
        </w:rPr>
        <w:t>企业噪声源强调查清单（室外声源）</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1584"/>
        <w:gridCol w:w="1070"/>
        <w:gridCol w:w="1365"/>
        <w:gridCol w:w="1128"/>
        <w:gridCol w:w="1044"/>
        <w:gridCol w:w="2172"/>
        <w:gridCol w:w="3204"/>
        <w:gridCol w:w="1888"/>
      </w:tblGrid>
      <w:tr w14:paraId="6961E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39" w:type="dxa"/>
            <w:vMerge w:val="restart"/>
            <w:vAlign w:val="center"/>
          </w:tcPr>
          <w:p w14:paraId="3C957A6B">
            <w:pPr>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序号</w:t>
            </w:r>
          </w:p>
        </w:tc>
        <w:tc>
          <w:tcPr>
            <w:tcW w:w="1584" w:type="dxa"/>
            <w:vMerge w:val="restart"/>
            <w:vAlign w:val="center"/>
          </w:tcPr>
          <w:p w14:paraId="0A1D0E38">
            <w:pPr>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声源名称</w:t>
            </w:r>
          </w:p>
        </w:tc>
        <w:tc>
          <w:tcPr>
            <w:tcW w:w="1070" w:type="dxa"/>
            <w:vMerge w:val="restart"/>
            <w:vAlign w:val="center"/>
          </w:tcPr>
          <w:p w14:paraId="5194A0E0">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数量（台）</w:t>
            </w:r>
          </w:p>
        </w:tc>
        <w:tc>
          <w:tcPr>
            <w:tcW w:w="3537" w:type="dxa"/>
            <w:gridSpan w:val="3"/>
            <w:vAlign w:val="center"/>
          </w:tcPr>
          <w:p w14:paraId="42B75DDF">
            <w:pPr>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空间位置</w:t>
            </w:r>
          </w:p>
        </w:tc>
        <w:tc>
          <w:tcPr>
            <w:tcW w:w="2172" w:type="dxa"/>
            <w:vMerge w:val="restart"/>
            <w:vAlign w:val="center"/>
          </w:tcPr>
          <w:p w14:paraId="595B25DF">
            <w:pPr>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声源声压级/距声源距离（dB(A)/m）</w:t>
            </w:r>
          </w:p>
        </w:tc>
        <w:tc>
          <w:tcPr>
            <w:tcW w:w="3204" w:type="dxa"/>
            <w:vMerge w:val="restart"/>
            <w:vAlign w:val="center"/>
          </w:tcPr>
          <w:p w14:paraId="5CAB9A69">
            <w:pPr>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声源控制措施</w:t>
            </w:r>
          </w:p>
        </w:tc>
        <w:tc>
          <w:tcPr>
            <w:tcW w:w="1888" w:type="dxa"/>
            <w:vMerge w:val="restart"/>
            <w:vAlign w:val="center"/>
          </w:tcPr>
          <w:p w14:paraId="02355F74">
            <w:pPr>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运行时段</w:t>
            </w:r>
          </w:p>
        </w:tc>
      </w:tr>
      <w:tr w14:paraId="294D3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9" w:type="dxa"/>
            <w:vMerge w:val="continue"/>
            <w:vAlign w:val="center"/>
          </w:tcPr>
          <w:p w14:paraId="27F514AB">
            <w:pPr>
              <w:jc w:val="center"/>
              <w:rPr>
                <w:color w:val="000000" w:themeColor="text1"/>
                <w:kern w:val="0"/>
                <w:szCs w:val="21"/>
                <w:lang w:bidi="ar"/>
                <w14:textFill>
                  <w14:solidFill>
                    <w14:schemeClr w14:val="tx1"/>
                  </w14:solidFill>
                </w14:textFill>
              </w:rPr>
            </w:pPr>
          </w:p>
        </w:tc>
        <w:tc>
          <w:tcPr>
            <w:tcW w:w="1584" w:type="dxa"/>
            <w:vMerge w:val="continue"/>
            <w:vAlign w:val="center"/>
          </w:tcPr>
          <w:p w14:paraId="197182CD">
            <w:pPr>
              <w:jc w:val="center"/>
              <w:rPr>
                <w:color w:val="000000" w:themeColor="text1"/>
                <w:kern w:val="0"/>
                <w:szCs w:val="21"/>
                <w:lang w:bidi="ar"/>
                <w14:textFill>
                  <w14:solidFill>
                    <w14:schemeClr w14:val="tx1"/>
                  </w14:solidFill>
                </w14:textFill>
              </w:rPr>
            </w:pPr>
          </w:p>
        </w:tc>
        <w:tc>
          <w:tcPr>
            <w:tcW w:w="1070" w:type="dxa"/>
            <w:vMerge w:val="continue"/>
            <w:vAlign w:val="center"/>
          </w:tcPr>
          <w:p w14:paraId="0394853F">
            <w:pPr>
              <w:jc w:val="center"/>
              <w:rPr>
                <w:color w:val="000000" w:themeColor="text1"/>
                <w:kern w:val="0"/>
                <w:szCs w:val="21"/>
                <w:lang w:bidi="ar"/>
                <w14:textFill>
                  <w14:solidFill>
                    <w14:schemeClr w14:val="tx1"/>
                  </w14:solidFill>
                </w14:textFill>
              </w:rPr>
            </w:pPr>
          </w:p>
        </w:tc>
        <w:tc>
          <w:tcPr>
            <w:tcW w:w="1365" w:type="dxa"/>
            <w:vAlign w:val="center"/>
          </w:tcPr>
          <w:p w14:paraId="7DD2A614">
            <w:pPr>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X</w:t>
            </w:r>
          </w:p>
        </w:tc>
        <w:tc>
          <w:tcPr>
            <w:tcW w:w="1128" w:type="dxa"/>
            <w:vAlign w:val="center"/>
          </w:tcPr>
          <w:p w14:paraId="7806A3B3">
            <w:pPr>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Y</w:t>
            </w:r>
          </w:p>
        </w:tc>
        <w:tc>
          <w:tcPr>
            <w:tcW w:w="1044" w:type="dxa"/>
            <w:vAlign w:val="center"/>
          </w:tcPr>
          <w:p w14:paraId="3E81F675">
            <w:pPr>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Z</w:t>
            </w:r>
          </w:p>
        </w:tc>
        <w:tc>
          <w:tcPr>
            <w:tcW w:w="2172" w:type="dxa"/>
            <w:vMerge w:val="continue"/>
            <w:vAlign w:val="center"/>
          </w:tcPr>
          <w:p w14:paraId="77FEDE1C">
            <w:pPr>
              <w:jc w:val="center"/>
              <w:rPr>
                <w:color w:val="000000" w:themeColor="text1"/>
                <w:kern w:val="0"/>
                <w:szCs w:val="21"/>
                <w:lang w:bidi="ar"/>
                <w14:textFill>
                  <w14:solidFill>
                    <w14:schemeClr w14:val="tx1"/>
                  </w14:solidFill>
                </w14:textFill>
              </w:rPr>
            </w:pPr>
          </w:p>
        </w:tc>
        <w:tc>
          <w:tcPr>
            <w:tcW w:w="3204" w:type="dxa"/>
            <w:vMerge w:val="continue"/>
            <w:vAlign w:val="center"/>
          </w:tcPr>
          <w:p w14:paraId="6372BB16">
            <w:pPr>
              <w:jc w:val="center"/>
              <w:rPr>
                <w:color w:val="000000" w:themeColor="text1"/>
                <w:kern w:val="0"/>
                <w:szCs w:val="21"/>
                <w:lang w:bidi="ar"/>
                <w14:textFill>
                  <w14:solidFill>
                    <w14:schemeClr w14:val="tx1"/>
                  </w14:solidFill>
                </w14:textFill>
              </w:rPr>
            </w:pPr>
          </w:p>
        </w:tc>
        <w:tc>
          <w:tcPr>
            <w:tcW w:w="1888" w:type="dxa"/>
            <w:vMerge w:val="continue"/>
            <w:vAlign w:val="center"/>
          </w:tcPr>
          <w:p w14:paraId="3D98724E">
            <w:pPr>
              <w:jc w:val="center"/>
              <w:rPr>
                <w:color w:val="000000" w:themeColor="text1"/>
                <w:kern w:val="0"/>
                <w:szCs w:val="21"/>
                <w:lang w:bidi="ar"/>
                <w14:textFill>
                  <w14:solidFill>
                    <w14:schemeClr w14:val="tx1"/>
                  </w14:solidFill>
                </w14:textFill>
              </w:rPr>
            </w:pPr>
          </w:p>
        </w:tc>
      </w:tr>
      <w:tr w14:paraId="0D9F4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9" w:type="dxa"/>
            <w:vAlign w:val="center"/>
          </w:tcPr>
          <w:p w14:paraId="69F9C739">
            <w:pPr>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w:t>
            </w:r>
          </w:p>
        </w:tc>
        <w:tc>
          <w:tcPr>
            <w:tcW w:w="1584" w:type="dxa"/>
            <w:vAlign w:val="center"/>
          </w:tcPr>
          <w:p w14:paraId="2D1D9309">
            <w:pPr>
              <w:jc w:val="center"/>
              <w:rPr>
                <w:color w:val="000000" w:themeColor="text1"/>
                <w:kern w:val="0"/>
                <w:szCs w:val="21"/>
                <w:lang w:bidi="ar"/>
                <w14:textFill>
                  <w14:solidFill>
                    <w14:schemeClr w14:val="tx1"/>
                  </w14:solidFill>
                </w14:textFill>
              </w:rPr>
            </w:pPr>
            <w:r>
              <w:rPr>
                <w:rFonts w:hint="eastAsia"/>
                <w:bCs/>
                <w:color w:val="000000" w:themeColor="text1"/>
                <w14:textFill>
                  <w14:solidFill>
                    <w14:schemeClr w14:val="tx1"/>
                  </w14:solidFill>
                </w14:textFill>
              </w:rPr>
              <w:t>发泡、脱模废气收集</w:t>
            </w:r>
            <w:r>
              <w:rPr>
                <w:bCs/>
                <w:color w:val="000000" w:themeColor="text1"/>
                <w:kern w:val="0"/>
                <w:szCs w:val="21"/>
                <w:lang w:bidi="ar"/>
                <w14:textFill>
                  <w14:solidFill>
                    <w14:schemeClr w14:val="tx1"/>
                  </w14:solidFill>
                </w14:textFill>
              </w:rPr>
              <w:t>风</w:t>
            </w:r>
            <w:r>
              <w:rPr>
                <w:color w:val="000000" w:themeColor="text1"/>
                <w:kern w:val="0"/>
                <w:szCs w:val="21"/>
                <w:lang w:bidi="ar"/>
                <w14:textFill>
                  <w14:solidFill>
                    <w14:schemeClr w14:val="tx1"/>
                  </w14:solidFill>
                </w14:textFill>
              </w:rPr>
              <w:t>机</w:t>
            </w:r>
          </w:p>
        </w:tc>
        <w:tc>
          <w:tcPr>
            <w:tcW w:w="1070" w:type="dxa"/>
            <w:vAlign w:val="center"/>
          </w:tcPr>
          <w:p w14:paraId="55D2B366">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1365" w:type="dxa"/>
            <w:vAlign w:val="center"/>
          </w:tcPr>
          <w:p w14:paraId="5234693F">
            <w:pPr>
              <w:jc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35</w:t>
            </w:r>
          </w:p>
        </w:tc>
        <w:tc>
          <w:tcPr>
            <w:tcW w:w="1128" w:type="dxa"/>
            <w:vAlign w:val="center"/>
          </w:tcPr>
          <w:p w14:paraId="130312B2">
            <w:pPr>
              <w:jc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35</w:t>
            </w:r>
          </w:p>
        </w:tc>
        <w:tc>
          <w:tcPr>
            <w:tcW w:w="1044" w:type="dxa"/>
            <w:vAlign w:val="center"/>
          </w:tcPr>
          <w:p w14:paraId="6FC99253">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10</w:t>
            </w:r>
          </w:p>
        </w:tc>
        <w:tc>
          <w:tcPr>
            <w:tcW w:w="2172" w:type="dxa"/>
            <w:vAlign w:val="center"/>
          </w:tcPr>
          <w:p w14:paraId="7A1DBD5E">
            <w:pPr>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8</w:t>
            </w:r>
            <w:r>
              <w:rPr>
                <w:rFonts w:hint="eastAsia"/>
                <w:color w:val="000000" w:themeColor="text1"/>
                <w:kern w:val="0"/>
                <w:szCs w:val="21"/>
                <w:lang w:bidi="ar"/>
                <w14:textFill>
                  <w14:solidFill>
                    <w14:schemeClr w14:val="tx1"/>
                  </w14:solidFill>
                </w14:textFill>
              </w:rPr>
              <w:t>5</w:t>
            </w:r>
            <w:r>
              <w:rPr>
                <w:color w:val="000000" w:themeColor="text1"/>
                <w:kern w:val="0"/>
                <w:szCs w:val="21"/>
                <w:lang w:bidi="ar"/>
                <w14:textFill>
                  <w14:solidFill>
                    <w14:schemeClr w14:val="tx1"/>
                  </w14:solidFill>
                </w14:textFill>
              </w:rPr>
              <w:t>/1</w:t>
            </w:r>
          </w:p>
        </w:tc>
        <w:tc>
          <w:tcPr>
            <w:tcW w:w="3204" w:type="dxa"/>
            <w:vMerge w:val="restart"/>
            <w:vAlign w:val="center"/>
          </w:tcPr>
          <w:p w14:paraId="5B8C7C6D">
            <w:pPr>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低噪声设备、合理布局、隔声、减振、消声</w:t>
            </w:r>
          </w:p>
        </w:tc>
        <w:tc>
          <w:tcPr>
            <w:tcW w:w="1888" w:type="dxa"/>
            <w:vMerge w:val="restart"/>
            <w:vAlign w:val="center"/>
          </w:tcPr>
          <w:p w14:paraId="25070035">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w:t>
            </w:r>
            <w:r>
              <w:rPr>
                <w:color w:val="000000" w:themeColor="text1"/>
                <w:kern w:val="0"/>
                <w:szCs w:val="21"/>
                <w:lang w:bidi="ar"/>
                <w14:textFill>
                  <w14:solidFill>
                    <w14:schemeClr w14:val="tx1"/>
                  </w14:solidFill>
                </w14:textFill>
              </w:rPr>
              <w:t>h/d</w:t>
            </w:r>
          </w:p>
        </w:tc>
      </w:tr>
      <w:tr w14:paraId="7AA3F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9" w:type="dxa"/>
            <w:vAlign w:val="center"/>
          </w:tcPr>
          <w:p w14:paraId="3583DDD4">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w:t>
            </w:r>
          </w:p>
        </w:tc>
        <w:tc>
          <w:tcPr>
            <w:tcW w:w="1584" w:type="dxa"/>
            <w:vAlign w:val="center"/>
          </w:tcPr>
          <w:p w14:paraId="3081D00E">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喷胶固化废气收集风机</w:t>
            </w:r>
          </w:p>
        </w:tc>
        <w:tc>
          <w:tcPr>
            <w:tcW w:w="1070" w:type="dxa"/>
            <w:vAlign w:val="center"/>
          </w:tcPr>
          <w:p w14:paraId="5E7A11BD">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1365" w:type="dxa"/>
            <w:vAlign w:val="center"/>
          </w:tcPr>
          <w:p w14:paraId="4CAF8820">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16</w:t>
            </w:r>
          </w:p>
        </w:tc>
        <w:tc>
          <w:tcPr>
            <w:tcW w:w="1128" w:type="dxa"/>
            <w:vAlign w:val="center"/>
          </w:tcPr>
          <w:p w14:paraId="58F6CF54">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32</w:t>
            </w:r>
          </w:p>
        </w:tc>
        <w:tc>
          <w:tcPr>
            <w:tcW w:w="1044" w:type="dxa"/>
            <w:vAlign w:val="center"/>
          </w:tcPr>
          <w:p w14:paraId="7CA00144">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10</w:t>
            </w:r>
          </w:p>
        </w:tc>
        <w:tc>
          <w:tcPr>
            <w:tcW w:w="2172" w:type="dxa"/>
            <w:vAlign w:val="center"/>
          </w:tcPr>
          <w:p w14:paraId="0380936C">
            <w:pPr>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8</w:t>
            </w:r>
            <w:r>
              <w:rPr>
                <w:rFonts w:hint="eastAsia"/>
                <w:color w:val="000000" w:themeColor="text1"/>
                <w:kern w:val="0"/>
                <w:szCs w:val="21"/>
                <w:lang w:bidi="ar"/>
                <w14:textFill>
                  <w14:solidFill>
                    <w14:schemeClr w14:val="tx1"/>
                  </w14:solidFill>
                </w14:textFill>
              </w:rPr>
              <w:t>5</w:t>
            </w:r>
            <w:r>
              <w:rPr>
                <w:color w:val="000000" w:themeColor="text1"/>
                <w:kern w:val="0"/>
                <w:szCs w:val="21"/>
                <w:lang w:bidi="ar"/>
                <w14:textFill>
                  <w14:solidFill>
                    <w14:schemeClr w14:val="tx1"/>
                  </w14:solidFill>
                </w14:textFill>
              </w:rPr>
              <w:t>/1</w:t>
            </w:r>
          </w:p>
        </w:tc>
        <w:tc>
          <w:tcPr>
            <w:tcW w:w="3204" w:type="dxa"/>
            <w:vMerge w:val="continue"/>
            <w:vAlign w:val="center"/>
          </w:tcPr>
          <w:p w14:paraId="70306CC3">
            <w:pPr>
              <w:jc w:val="center"/>
              <w:rPr>
                <w:color w:val="000000" w:themeColor="text1"/>
                <w:kern w:val="0"/>
                <w:szCs w:val="21"/>
                <w:lang w:bidi="ar"/>
                <w14:textFill>
                  <w14:solidFill>
                    <w14:schemeClr w14:val="tx1"/>
                  </w14:solidFill>
                </w14:textFill>
              </w:rPr>
            </w:pPr>
          </w:p>
        </w:tc>
        <w:tc>
          <w:tcPr>
            <w:tcW w:w="1888" w:type="dxa"/>
            <w:vMerge w:val="continue"/>
            <w:vAlign w:val="center"/>
          </w:tcPr>
          <w:p w14:paraId="13D6F9A1">
            <w:pPr>
              <w:jc w:val="center"/>
              <w:rPr>
                <w:color w:val="000000" w:themeColor="text1"/>
                <w:kern w:val="0"/>
                <w:szCs w:val="21"/>
                <w:lang w:bidi="ar"/>
                <w14:textFill>
                  <w14:solidFill>
                    <w14:schemeClr w14:val="tx1"/>
                  </w14:solidFill>
                </w14:textFill>
              </w:rPr>
            </w:pPr>
          </w:p>
        </w:tc>
      </w:tr>
      <w:tr w14:paraId="412CF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9" w:type="dxa"/>
            <w:vAlign w:val="center"/>
          </w:tcPr>
          <w:p w14:paraId="47B92EDD">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w:t>
            </w:r>
          </w:p>
        </w:tc>
        <w:tc>
          <w:tcPr>
            <w:tcW w:w="1584" w:type="dxa"/>
            <w:vAlign w:val="center"/>
          </w:tcPr>
          <w:p w14:paraId="5E014D1D">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注塑废气</w:t>
            </w:r>
          </w:p>
          <w:p w14:paraId="37A25E5E">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收集风机</w:t>
            </w:r>
          </w:p>
        </w:tc>
        <w:tc>
          <w:tcPr>
            <w:tcW w:w="1070" w:type="dxa"/>
            <w:vAlign w:val="center"/>
          </w:tcPr>
          <w:p w14:paraId="0AF7668F">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1365" w:type="dxa"/>
            <w:vAlign w:val="center"/>
          </w:tcPr>
          <w:p w14:paraId="0A3C5D40">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32</w:t>
            </w:r>
          </w:p>
        </w:tc>
        <w:tc>
          <w:tcPr>
            <w:tcW w:w="1128" w:type="dxa"/>
            <w:vAlign w:val="center"/>
          </w:tcPr>
          <w:p w14:paraId="5A9F6DDC">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26</w:t>
            </w:r>
          </w:p>
        </w:tc>
        <w:tc>
          <w:tcPr>
            <w:tcW w:w="1044" w:type="dxa"/>
            <w:vAlign w:val="center"/>
          </w:tcPr>
          <w:p w14:paraId="43EB08C2">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10</w:t>
            </w:r>
          </w:p>
        </w:tc>
        <w:tc>
          <w:tcPr>
            <w:tcW w:w="2172" w:type="dxa"/>
            <w:vAlign w:val="center"/>
          </w:tcPr>
          <w:p w14:paraId="052888E3">
            <w:pPr>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8</w:t>
            </w:r>
            <w:r>
              <w:rPr>
                <w:rFonts w:hint="eastAsia"/>
                <w:color w:val="000000" w:themeColor="text1"/>
                <w:kern w:val="0"/>
                <w:szCs w:val="21"/>
                <w:lang w:bidi="ar"/>
                <w14:textFill>
                  <w14:solidFill>
                    <w14:schemeClr w14:val="tx1"/>
                  </w14:solidFill>
                </w14:textFill>
              </w:rPr>
              <w:t>5</w:t>
            </w:r>
            <w:r>
              <w:rPr>
                <w:color w:val="000000" w:themeColor="text1"/>
                <w:kern w:val="0"/>
                <w:szCs w:val="21"/>
                <w:lang w:bidi="ar"/>
                <w14:textFill>
                  <w14:solidFill>
                    <w14:schemeClr w14:val="tx1"/>
                  </w14:solidFill>
                </w14:textFill>
              </w:rPr>
              <w:t>/1</w:t>
            </w:r>
          </w:p>
        </w:tc>
        <w:tc>
          <w:tcPr>
            <w:tcW w:w="3204" w:type="dxa"/>
            <w:vMerge w:val="continue"/>
            <w:vAlign w:val="center"/>
          </w:tcPr>
          <w:p w14:paraId="4B244734">
            <w:pPr>
              <w:jc w:val="center"/>
              <w:rPr>
                <w:color w:val="000000" w:themeColor="text1"/>
                <w:kern w:val="0"/>
                <w:szCs w:val="21"/>
                <w:lang w:bidi="ar"/>
                <w14:textFill>
                  <w14:solidFill>
                    <w14:schemeClr w14:val="tx1"/>
                  </w14:solidFill>
                </w14:textFill>
              </w:rPr>
            </w:pPr>
          </w:p>
        </w:tc>
        <w:tc>
          <w:tcPr>
            <w:tcW w:w="1888" w:type="dxa"/>
            <w:vMerge w:val="continue"/>
            <w:vAlign w:val="center"/>
          </w:tcPr>
          <w:p w14:paraId="68D1FDCB">
            <w:pPr>
              <w:jc w:val="center"/>
              <w:rPr>
                <w:color w:val="000000" w:themeColor="text1"/>
                <w:kern w:val="0"/>
                <w:szCs w:val="21"/>
                <w:lang w:bidi="ar"/>
                <w14:textFill>
                  <w14:solidFill>
                    <w14:schemeClr w14:val="tx1"/>
                  </w14:solidFill>
                </w14:textFill>
              </w:rPr>
            </w:pPr>
          </w:p>
        </w:tc>
      </w:tr>
      <w:tr w14:paraId="275E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9" w:type="dxa"/>
            <w:vAlign w:val="center"/>
          </w:tcPr>
          <w:p w14:paraId="56C0BC1E">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w:t>
            </w:r>
          </w:p>
        </w:tc>
        <w:tc>
          <w:tcPr>
            <w:tcW w:w="1584" w:type="dxa"/>
            <w:vAlign w:val="center"/>
          </w:tcPr>
          <w:p w14:paraId="1B9FBFA5">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注塑废气</w:t>
            </w:r>
          </w:p>
          <w:p w14:paraId="4BAABEDC">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收集风机</w:t>
            </w:r>
          </w:p>
        </w:tc>
        <w:tc>
          <w:tcPr>
            <w:tcW w:w="1070" w:type="dxa"/>
            <w:vAlign w:val="center"/>
          </w:tcPr>
          <w:p w14:paraId="16CC55A8">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1365" w:type="dxa"/>
            <w:vAlign w:val="center"/>
          </w:tcPr>
          <w:p w14:paraId="706E75C6">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-26</w:t>
            </w:r>
          </w:p>
        </w:tc>
        <w:tc>
          <w:tcPr>
            <w:tcW w:w="1128" w:type="dxa"/>
            <w:vAlign w:val="center"/>
          </w:tcPr>
          <w:p w14:paraId="37017188">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26</w:t>
            </w:r>
          </w:p>
        </w:tc>
        <w:tc>
          <w:tcPr>
            <w:tcW w:w="1044" w:type="dxa"/>
            <w:vAlign w:val="center"/>
          </w:tcPr>
          <w:p w14:paraId="1CAA9C12">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10</w:t>
            </w:r>
          </w:p>
        </w:tc>
        <w:tc>
          <w:tcPr>
            <w:tcW w:w="2172" w:type="dxa"/>
            <w:vAlign w:val="center"/>
          </w:tcPr>
          <w:p w14:paraId="1A7F16B2">
            <w:pPr>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8</w:t>
            </w:r>
            <w:r>
              <w:rPr>
                <w:rFonts w:hint="eastAsia"/>
                <w:color w:val="000000" w:themeColor="text1"/>
                <w:kern w:val="0"/>
                <w:szCs w:val="21"/>
                <w:lang w:bidi="ar"/>
                <w14:textFill>
                  <w14:solidFill>
                    <w14:schemeClr w14:val="tx1"/>
                  </w14:solidFill>
                </w14:textFill>
              </w:rPr>
              <w:t>5</w:t>
            </w:r>
            <w:r>
              <w:rPr>
                <w:color w:val="000000" w:themeColor="text1"/>
                <w:kern w:val="0"/>
                <w:szCs w:val="21"/>
                <w:lang w:bidi="ar"/>
                <w14:textFill>
                  <w14:solidFill>
                    <w14:schemeClr w14:val="tx1"/>
                  </w14:solidFill>
                </w14:textFill>
              </w:rPr>
              <w:t>/1</w:t>
            </w:r>
          </w:p>
        </w:tc>
        <w:tc>
          <w:tcPr>
            <w:tcW w:w="3204" w:type="dxa"/>
            <w:vMerge w:val="continue"/>
            <w:vAlign w:val="center"/>
          </w:tcPr>
          <w:p w14:paraId="096AF79E">
            <w:pPr>
              <w:jc w:val="center"/>
              <w:rPr>
                <w:color w:val="000000" w:themeColor="text1"/>
                <w:kern w:val="0"/>
                <w:szCs w:val="21"/>
                <w:lang w:bidi="ar"/>
                <w14:textFill>
                  <w14:solidFill>
                    <w14:schemeClr w14:val="tx1"/>
                  </w14:solidFill>
                </w14:textFill>
              </w:rPr>
            </w:pPr>
          </w:p>
        </w:tc>
        <w:tc>
          <w:tcPr>
            <w:tcW w:w="1888" w:type="dxa"/>
            <w:vMerge w:val="continue"/>
            <w:vAlign w:val="center"/>
          </w:tcPr>
          <w:p w14:paraId="4F8DC101">
            <w:pPr>
              <w:jc w:val="center"/>
              <w:rPr>
                <w:color w:val="000000" w:themeColor="text1"/>
                <w:kern w:val="0"/>
                <w:szCs w:val="21"/>
                <w:lang w:bidi="ar"/>
                <w14:textFill>
                  <w14:solidFill>
                    <w14:schemeClr w14:val="tx1"/>
                  </w14:solidFill>
                </w14:textFill>
              </w:rPr>
            </w:pPr>
          </w:p>
        </w:tc>
      </w:tr>
      <w:tr w14:paraId="0B44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9" w:type="dxa"/>
            <w:vAlign w:val="center"/>
          </w:tcPr>
          <w:p w14:paraId="097B618F">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w:t>
            </w:r>
          </w:p>
        </w:tc>
        <w:tc>
          <w:tcPr>
            <w:tcW w:w="1584" w:type="dxa"/>
            <w:vAlign w:val="center"/>
          </w:tcPr>
          <w:p w14:paraId="53712999">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冷却塔</w:t>
            </w:r>
          </w:p>
        </w:tc>
        <w:tc>
          <w:tcPr>
            <w:tcW w:w="1070" w:type="dxa"/>
            <w:vAlign w:val="center"/>
          </w:tcPr>
          <w:p w14:paraId="3D9D1454">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1365" w:type="dxa"/>
            <w:vAlign w:val="center"/>
          </w:tcPr>
          <w:p w14:paraId="792AE9AA">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-25</w:t>
            </w:r>
          </w:p>
        </w:tc>
        <w:tc>
          <w:tcPr>
            <w:tcW w:w="1128" w:type="dxa"/>
            <w:vAlign w:val="center"/>
          </w:tcPr>
          <w:p w14:paraId="2BD37D2C">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16</w:t>
            </w:r>
          </w:p>
        </w:tc>
        <w:tc>
          <w:tcPr>
            <w:tcW w:w="1044" w:type="dxa"/>
            <w:vAlign w:val="center"/>
          </w:tcPr>
          <w:p w14:paraId="7684C0C9">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10</w:t>
            </w:r>
          </w:p>
        </w:tc>
        <w:tc>
          <w:tcPr>
            <w:tcW w:w="2172" w:type="dxa"/>
            <w:vAlign w:val="center"/>
          </w:tcPr>
          <w:p w14:paraId="10E06D8C">
            <w:pPr>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8</w:t>
            </w:r>
            <w:r>
              <w:rPr>
                <w:rFonts w:hint="eastAsia"/>
                <w:color w:val="000000" w:themeColor="text1"/>
                <w:kern w:val="0"/>
                <w:szCs w:val="21"/>
                <w:lang w:bidi="ar"/>
                <w14:textFill>
                  <w14:solidFill>
                    <w14:schemeClr w14:val="tx1"/>
                  </w14:solidFill>
                </w14:textFill>
              </w:rPr>
              <w:t>5</w:t>
            </w:r>
            <w:r>
              <w:rPr>
                <w:color w:val="000000" w:themeColor="text1"/>
                <w:kern w:val="0"/>
                <w:szCs w:val="21"/>
                <w:lang w:bidi="ar"/>
                <w14:textFill>
                  <w14:solidFill>
                    <w14:schemeClr w14:val="tx1"/>
                  </w14:solidFill>
                </w14:textFill>
              </w:rPr>
              <w:t>/1</w:t>
            </w:r>
          </w:p>
        </w:tc>
        <w:tc>
          <w:tcPr>
            <w:tcW w:w="3204" w:type="dxa"/>
            <w:vMerge w:val="continue"/>
            <w:vAlign w:val="center"/>
          </w:tcPr>
          <w:p w14:paraId="24FAE2C1">
            <w:pPr>
              <w:jc w:val="center"/>
              <w:rPr>
                <w:color w:val="000000" w:themeColor="text1"/>
                <w:kern w:val="0"/>
                <w:szCs w:val="21"/>
                <w:lang w:bidi="ar"/>
                <w14:textFill>
                  <w14:solidFill>
                    <w14:schemeClr w14:val="tx1"/>
                  </w14:solidFill>
                </w14:textFill>
              </w:rPr>
            </w:pPr>
          </w:p>
        </w:tc>
        <w:tc>
          <w:tcPr>
            <w:tcW w:w="1888" w:type="dxa"/>
            <w:vMerge w:val="continue"/>
            <w:vAlign w:val="center"/>
          </w:tcPr>
          <w:p w14:paraId="114AF65C">
            <w:pPr>
              <w:jc w:val="center"/>
              <w:rPr>
                <w:color w:val="000000" w:themeColor="text1"/>
                <w:kern w:val="0"/>
                <w:szCs w:val="21"/>
                <w:lang w:bidi="ar"/>
                <w14:textFill>
                  <w14:solidFill>
                    <w14:schemeClr w14:val="tx1"/>
                  </w14:solidFill>
                </w14:textFill>
              </w:rPr>
            </w:pPr>
          </w:p>
        </w:tc>
      </w:tr>
    </w:tbl>
    <w:p w14:paraId="5475F49A">
      <w:pPr>
        <w:pStyle w:val="48"/>
        <w:ind w:left="0" w:leftChars="0"/>
        <w:jc w:val="left"/>
        <w:rPr>
          <w:rFonts w:ascii="Times New Roman" w:hAnsi="Times New Roman" w:cs="Times New Roman"/>
          <w:bCs/>
          <w:color w:val="000000" w:themeColor="text1"/>
          <w:sz w:val="21"/>
          <w:szCs w:val="21"/>
          <w14:textFill>
            <w14:solidFill>
              <w14:schemeClr w14:val="tx1"/>
            </w14:solidFill>
          </w14:textFill>
        </w:rPr>
        <w:sectPr>
          <w:pgSz w:w="16838" w:h="11906" w:orient="landscape"/>
          <w:pgMar w:top="1800" w:right="1440" w:bottom="1800" w:left="1440" w:header="851" w:footer="992" w:gutter="0"/>
          <w:cols w:space="425" w:num="1"/>
          <w:docGrid w:type="lines" w:linePitch="312" w:charSpace="0"/>
        </w:sectPr>
      </w:pPr>
      <w:r>
        <w:rPr>
          <w:rFonts w:ascii="Times New Roman" w:hAnsi="Times New Roman" w:cs="Times New Roman"/>
          <w:bCs/>
          <w:color w:val="000000" w:themeColor="text1"/>
          <w:sz w:val="21"/>
          <w:szCs w:val="21"/>
          <w14:textFill>
            <w14:solidFill>
              <w14:schemeClr w14:val="tx1"/>
            </w14:solidFill>
          </w14:textFill>
        </w:rPr>
        <w:t>备注：以车间西南角为坐标原点，自西向东为X轴，自南向北为Y轴，自下向上为Z轴。</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8C3D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14:paraId="75001C0C">
            <w:pPr>
              <w:spacing w:line="360" w:lineRule="auto"/>
              <w:ind w:firstLine="422" w:firstLineChars="200"/>
              <w:rPr>
                <w:color w:val="000000" w:themeColor="text1"/>
                <w:szCs w:val="21"/>
                <w14:textFill>
                  <w14:solidFill>
                    <w14:schemeClr w14:val="tx1"/>
                  </w14:solidFill>
                </w14:textFill>
              </w:rPr>
            </w:pPr>
            <w:bookmarkStart w:id="16" w:name="_Toc11566"/>
            <w:r>
              <w:rPr>
                <w:b/>
                <w:bCs/>
                <w:color w:val="000000" w:themeColor="text1"/>
                <w:szCs w:val="21"/>
                <w14:textFill>
                  <w14:solidFill>
                    <w14:schemeClr w14:val="tx1"/>
                  </w14:solidFill>
                </w14:textFill>
              </w:rPr>
              <w:t>2、环境影响分析</w:t>
            </w:r>
          </w:p>
          <w:p w14:paraId="2040FDA9">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预测项目各噪声源在厂界的昼夜噪声值（A声功率级）预测采用HJ2.4-20</w:t>
            </w:r>
            <w:r>
              <w:rPr>
                <w:rFonts w:hint="eastAsia"/>
                <w:color w:val="000000" w:themeColor="text1"/>
                <w:szCs w:val="21"/>
                <w14:textFill>
                  <w14:solidFill>
                    <w14:schemeClr w14:val="tx1"/>
                  </w14:solidFill>
                </w14:textFill>
              </w:rPr>
              <w:t>21</w:t>
            </w:r>
            <w:r>
              <w:rPr>
                <w:color w:val="000000" w:themeColor="text1"/>
                <w:szCs w:val="21"/>
                <w14:textFill>
                  <w14:solidFill>
                    <w14:schemeClr w14:val="tx1"/>
                  </w14:solidFill>
                </w14:textFill>
              </w:rPr>
              <w:t>附录A.1工业噪声预测模式。</w:t>
            </w:r>
          </w:p>
          <w:p w14:paraId="784FF543">
            <w:pPr>
              <w:spacing w:line="36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室内声源采用等效室外声源声功率级法进行计算。先计算出某个室内靠近围护结构处产生的倍频带声压级：</w:t>
            </w:r>
          </w:p>
          <w:p w14:paraId="2E810660">
            <w:pPr>
              <w:autoSpaceDE w:val="0"/>
              <w:autoSpaceDN w:val="0"/>
              <w:adjustRightInd w:val="0"/>
              <w:spacing w:line="360" w:lineRule="auto"/>
              <w:ind w:firstLine="480"/>
              <w:jc w:val="center"/>
              <w:rPr>
                <w:color w:val="000000" w:themeColor="text1"/>
                <w:lang w:val="zh-CN"/>
                <w14:textFill>
                  <w14:solidFill>
                    <w14:schemeClr w14:val="tx1"/>
                  </w14:solidFill>
                </w14:textFill>
              </w:rPr>
            </w:pPr>
            <w:r>
              <w:rPr>
                <w:color w:val="000000" w:themeColor="text1"/>
                <w14:textFill>
                  <w14:solidFill>
                    <w14:schemeClr w14:val="tx1"/>
                  </w14:solidFill>
                </w14:textFill>
              </w:rPr>
              <w:object>
                <v:shape id="_x0000_i1025" o:spt="75" type="#_x0000_t75" style="height:36.45pt;width:136.5pt;" o:ole="t" filled="f" o:preferrelative="t" stroked="f" coordsize="21600,21600">
                  <v:path/>
                  <v:fill on="f" focussize="0,0"/>
                  <v:stroke on="f" joinstyle="miter"/>
                  <v:imagedata r:id="rId14" o:title=""/>
                  <o:lock v:ext="edit" aspectratio="t"/>
                  <w10:wrap type="none"/>
                  <w10:anchorlock/>
                </v:shape>
                <o:OLEObject Type="Embed" ProgID="Equation.DSMT4" ShapeID="_x0000_i1025" DrawAspect="Content" ObjectID="_1468075725" r:id="rId13">
                  <o:LockedField>false</o:LockedField>
                </o:OLEObject>
              </w:object>
            </w:r>
          </w:p>
          <w:p w14:paraId="26DE4E3E">
            <w:pPr>
              <w:spacing w:line="36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然后计算出所有室内声源在围护结构处产生的i倍频带叠加声压级：</w:t>
            </w:r>
          </w:p>
          <w:p w14:paraId="396C714C">
            <w:pPr>
              <w:autoSpaceDE w:val="0"/>
              <w:autoSpaceDN w:val="0"/>
              <w:adjustRightInd w:val="0"/>
              <w:spacing w:line="360" w:lineRule="auto"/>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6" o:spt="75" type="#_x0000_t75" style="height:39.25pt;width:136.5pt;" o:ole="t" filled="f" o:preferrelative="t" stroked="f" coordsize="21600,21600">
                  <v:path/>
                  <v:fill on="f" focussize="0,0"/>
                  <v:stroke on="f" joinstyle="miter"/>
                  <v:imagedata r:id="rId16" o:title=""/>
                  <o:lock v:ext="edit" aspectratio="t"/>
                  <w10:wrap type="none"/>
                  <w10:anchorlock/>
                </v:shape>
                <o:OLEObject Type="Embed" ProgID="Equation.DSMT4" ShapeID="_x0000_i1026" DrawAspect="Content" ObjectID="_1468075726" r:id="rId15">
                  <o:LockedField>false</o:LockedField>
                </o:OLEObject>
              </w:object>
            </w:r>
          </w:p>
          <w:p w14:paraId="1043431C">
            <w:pPr>
              <w:spacing w:line="36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在室内近似为扩散声场时，按下式计算出靠近室外围护结构处的声压级：</w:t>
            </w:r>
          </w:p>
          <w:p w14:paraId="7F723C1F">
            <w:pPr>
              <w:autoSpaceDE w:val="0"/>
              <w:autoSpaceDN w:val="0"/>
              <w:adjustRightInd w:val="0"/>
              <w:spacing w:line="360" w:lineRule="auto"/>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7" o:spt="75" type="#_x0000_t75" style="height:20.55pt;width:136.5pt;" o:ole="t" filled="f" o:preferrelative="t" stroked="f" coordsize="21600,21600">
                  <v:path/>
                  <v:fill on="f" focussize="0,0"/>
                  <v:stroke on="f" joinstyle="miter"/>
                  <v:imagedata r:id="rId18" o:title=""/>
                  <o:lock v:ext="edit" aspectratio="t"/>
                  <w10:wrap type="none"/>
                  <w10:anchorlock/>
                </v:shape>
                <o:OLEObject Type="Embed" ProgID="Equation.DSMT4" ShapeID="_x0000_i1027" DrawAspect="Content" ObjectID="_1468075727" r:id="rId17">
                  <o:LockedField>false</o:LockedField>
                </o:OLEObject>
              </w:object>
            </w:r>
          </w:p>
          <w:p w14:paraId="5C795EE1">
            <w:pPr>
              <w:spacing w:line="36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将室外声源的声压级和透过面积换算成等效的室外声源，计算出中心位置位于透声面积处的等效声源的倍频带声功率级</w:t>
            </w:r>
            <w:r>
              <w:rPr>
                <w:color w:val="000000" w:themeColor="text1"/>
                <w14:textFill>
                  <w14:solidFill>
                    <w14:schemeClr w14:val="tx1"/>
                  </w14:solidFill>
                </w14:textFill>
              </w:rPr>
              <w:softHyphen/>
            </w:r>
            <w:r>
              <w:rPr>
                <w:color w:val="000000" w:themeColor="text1"/>
                <w14:textFill>
                  <w14:solidFill>
                    <w14:schemeClr w14:val="tx1"/>
                  </w14:solidFill>
                </w14:textFill>
              </w:rPr>
              <w:softHyphen/>
            </w:r>
            <w:r>
              <w:rPr>
                <w:color w:val="000000" w:themeColor="text1"/>
                <w14:textFill>
                  <w14:solidFill>
                    <w14:schemeClr w14:val="tx1"/>
                  </w14:solidFill>
                </w14:textFill>
              </w:rPr>
              <w:t>：</w:t>
            </w:r>
          </w:p>
          <w:p w14:paraId="3739D40D">
            <w:pPr>
              <w:autoSpaceDE w:val="0"/>
              <w:autoSpaceDN w:val="0"/>
              <w:adjustRightInd w:val="0"/>
              <w:spacing w:line="360" w:lineRule="auto"/>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8" o:spt="75" type="#_x0000_t75" style="height:20.55pt;width:99.6pt;" o:ole="t" filled="f" o:preferrelative="t" stroked="f" coordsize="21600,21600">
                  <v:path/>
                  <v:fill on="f" focussize="0,0"/>
                  <v:stroke on="f" joinstyle="miter"/>
                  <v:imagedata r:id="rId20" o:title=""/>
                  <o:lock v:ext="edit" aspectratio="t"/>
                  <w10:wrap type="none"/>
                  <w10:anchorlock/>
                </v:shape>
                <o:OLEObject Type="Embed" ProgID="Equation.DSMT4" ShapeID="_x0000_i1028" DrawAspect="Content" ObjectID="_1468075728" r:id="rId19">
                  <o:LockedField>false</o:LockedField>
                </o:OLEObject>
              </w:object>
            </w:r>
          </w:p>
          <w:p w14:paraId="4088C94B">
            <w:pPr>
              <w:spacing w:line="36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然后按室外声源预测方法计算预测点处的A声级。</w:t>
            </w:r>
          </w:p>
          <w:p w14:paraId="5A9F2287">
            <w:pPr>
              <w:spacing w:line="36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噪声贡献值计算</w:t>
            </w:r>
            <w:r>
              <w:rPr>
                <w:rFonts w:hint="eastAsia"/>
                <w:color w:val="000000" w:themeColor="text1"/>
                <w14:textFill>
                  <w14:solidFill>
                    <w14:schemeClr w14:val="tx1"/>
                  </w14:solidFill>
                </w14:textFill>
              </w:rPr>
              <w:t>：</w:t>
            </w:r>
          </w:p>
          <w:p w14:paraId="25FC7E8B">
            <w:pPr>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设第i个室外声源在预测点产生的A声级为LAi，在T时间内该声源工作时间为ti；第j个等效室外声源在预测点产生的A声级为LAj，在T时间内该声源工作时间为tj，则拟建工程声源对预测点产生的贡献值为：</w:t>
            </w:r>
          </w:p>
          <w:p w14:paraId="628F6ABE">
            <w:pPr>
              <w:autoSpaceDE w:val="0"/>
              <w:autoSpaceDN w:val="0"/>
              <w:adjustRightInd w:val="0"/>
              <w:spacing w:line="360" w:lineRule="auto"/>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9" o:spt="75" type="#_x0000_t75" style="height:44.4pt;width:208.5pt;" o:ole="t" filled="f" o:preferrelative="t" stroked="f" coordsize="21600,21600">
                  <v:path/>
                  <v:fill on="f" focussize="0,0"/>
                  <v:stroke on="f" joinstyle="miter"/>
                  <v:imagedata r:id="rId22" o:title=""/>
                  <o:lock v:ext="edit" aspectratio="t"/>
                  <w10:wrap type="none"/>
                  <w10:anchorlock/>
                </v:shape>
                <o:OLEObject Type="Embed" ProgID="Equation.DSMT4" ShapeID="_x0000_i1029" DrawAspect="Content" ObjectID="_1468075729" r:id="rId21">
                  <o:LockedField>false</o:LockedField>
                </o:OLEObject>
              </w:object>
            </w:r>
          </w:p>
          <w:p w14:paraId="32FEE978">
            <w:pPr>
              <w:spacing w:line="36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上式中各符号的意义和单位见HJ2.4-20</w:t>
            </w:r>
            <w:r>
              <w:rPr>
                <w:rFonts w:hint="eastAsia"/>
                <w:color w:val="000000" w:themeColor="text1"/>
                <w14:textFill>
                  <w14:solidFill>
                    <w14:schemeClr w14:val="tx1"/>
                  </w14:solidFill>
                </w14:textFill>
              </w:rPr>
              <w:t>21</w:t>
            </w:r>
            <w:r>
              <w:rPr>
                <w:color w:val="000000" w:themeColor="text1"/>
                <w14:textFill>
                  <w14:solidFill>
                    <w14:schemeClr w14:val="tx1"/>
                  </w14:solidFill>
                </w14:textFill>
              </w:rPr>
              <w:t>。</w:t>
            </w:r>
          </w:p>
          <w:p w14:paraId="784F7064">
            <w:pPr>
              <w:adjustRightInd w:val="0"/>
              <w:snapToGrid w:val="0"/>
              <w:jc w:val="center"/>
              <w:rPr>
                <w:b/>
                <w:color w:val="000000" w:themeColor="text1"/>
                <w:szCs w:val="21"/>
                <w14:textFill>
                  <w14:solidFill>
                    <w14:schemeClr w14:val="tx1"/>
                  </w14:solidFill>
                </w14:textFill>
              </w:rPr>
            </w:pPr>
          </w:p>
          <w:p w14:paraId="1A979754">
            <w:pPr>
              <w:adjustRightInd w:val="0"/>
              <w:snapToGrid w:val="0"/>
              <w:jc w:val="center"/>
              <w:rPr>
                <w:b/>
                <w:color w:val="000000" w:themeColor="text1"/>
                <w:szCs w:val="21"/>
                <w14:textFill>
                  <w14:solidFill>
                    <w14:schemeClr w14:val="tx1"/>
                  </w14:solidFill>
                </w14:textFill>
              </w:rPr>
            </w:pPr>
          </w:p>
          <w:p w14:paraId="449533AD">
            <w:pPr>
              <w:adjustRightInd w:val="0"/>
              <w:snapToGrid w:val="0"/>
              <w:jc w:val="center"/>
              <w:rPr>
                <w:b/>
                <w:color w:val="000000" w:themeColor="text1"/>
                <w:szCs w:val="21"/>
                <w14:textFill>
                  <w14:solidFill>
                    <w14:schemeClr w14:val="tx1"/>
                  </w14:solidFill>
                </w14:textFill>
              </w:rPr>
            </w:pPr>
          </w:p>
          <w:p w14:paraId="2AEC5C99">
            <w:pPr>
              <w:adjustRightInd w:val="0"/>
              <w:snapToGrid w:val="0"/>
              <w:jc w:val="center"/>
              <w:rPr>
                <w:b/>
                <w:color w:val="000000" w:themeColor="text1"/>
                <w:szCs w:val="21"/>
                <w14:textFill>
                  <w14:solidFill>
                    <w14:schemeClr w14:val="tx1"/>
                  </w14:solidFill>
                </w14:textFill>
              </w:rPr>
            </w:pPr>
          </w:p>
          <w:p w14:paraId="48A930E0">
            <w:pPr>
              <w:adjustRightInd w:val="0"/>
              <w:snapToGrid w:val="0"/>
              <w:jc w:val="center"/>
              <w:rPr>
                <w:b/>
                <w:color w:val="000000" w:themeColor="text1"/>
                <w:szCs w:val="21"/>
                <w14:textFill>
                  <w14:solidFill>
                    <w14:schemeClr w14:val="tx1"/>
                  </w14:solidFill>
                </w14:textFill>
              </w:rPr>
            </w:pPr>
          </w:p>
          <w:p w14:paraId="1DC4CC4E">
            <w:pPr>
              <w:adjustRightInd w:val="0"/>
              <w:snapToGrid w:val="0"/>
              <w:jc w:val="center"/>
              <w:rPr>
                <w:b/>
                <w:color w:val="000000" w:themeColor="text1"/>
                <w:szCs w:val="21"/>
                <w14:textFill>
                  <w14:solidFill>
                    <w14:schemeClr w14:val="tx1"/>
                  </w14:solidFill>
                </w14:textFill>
              </w:rPr>
            </w:pPr>
          </w:p>
          <w:p w14:paraId="21DE9864">
            <w:pPr>
              <w:adjustRightInd w:val="0"/>
              <w:snapToGrid w:val="0"/>
              <w:jc w:val="center"/>
              <w:rPr>
                <w:b/>
                <w:color w:val="000000" w:themeColor="text1"/>
                <w:szCs w:val="21"/>
                <w14:textFill>
                  <w14:solidFill>
                    <w14:schemeClr w14:val="tx1"/>
                  </w14:solidFill>
                </w14:textFill>
              </w:rPr>
            </w:pPr>
          </w:p>
          <w:p w14:paraId="7388F5D0">
            <w:pPr>
              <w:adjustRightInd w:val="0"/>
              <w:snapToGrid w:val="0"/>
              <w:jc w:val="center"/>
              <w:rPr>
                <w:b/>
                <w:color w:val="000000" w:themeColor="text1"/>
                <w:szCs w:val="21"/>
                <w14:textFill>
                  <w14:solidFill>
                    <w14:schemeClr w14:val="tx1"/>
                  </w14:solidFill>
                </w14:textFill>
              </w:rPr>
            </w:pPr>
          </w:p>
          <w:p w14:paraId="684B2352">
            <w:pPr>
              <w:adjustRightInd w:val="0"/>
              <w:snapToGrid w:val="0"/>
              <w:jc w:val="center"/>
              <w:rPr>
                <w:b/>
                <w:color w:val="000000" w:themeColor="text1"/>
                <w:szCs w:val="21"/>
                <w14:textFill>
                  <w14:solidFill>
                    <w14:schemeClr w14:val="tx1"/>
                  </w14:solidFill>
                </w14:textFill>
              </w:rPr>
            </w:pPr>
          </w:p>
          <w:p w14:paraId="2596FD3F">
            <w:pPr>
              <w:adjustRightInd w:val="0"/>
              <w:snapToGrid w:val="0"/>
              <w:jc w:val="center"/>
              <w:rPr>
                <w:b/>
                <w:color w:val="000000" w:themeColor="text1"/>
                <w:szCs w:val="21"/>
                <w14:textFill>
                  <w14:solidFill>
                    <w14:schemeClr w14:val="tx1"/>
                  </w14:solidFill>
                </w14:textFill>
              </w:rPr>
            </w:pPr>
          </w:p>
          <w:p w14:paraId="2C7E286A">
            <w:pPr>
              <w:adjustRightInd w:val="0"/>
              <w:snapToGrid w:val="0"/>
              <w:jc w:val="center"/>
              <w:rPr>
                <w:b/>
                <w:color w:val="000000" w:themeColor="text1"/>
                <w:szCs w:val="21"/>
                <w14:textFill>
                  <w14:solidFill>
                    <w14:schemeClr w14:val="tx1"/>
                  </w14:solidFill>
                </w14:textFill>
              </w:rPr>
            </w:pPr>
          </w:p>
          <w:p w14:paraId="7EE12BC4">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w:t>
            </w:r>
            <w:r>
              <w:rPr>
                <w:rFonts w:hint="eastAsia"/>
                <w:b/>
                <w:color w:val="000000" w:themeColor="text1"/>
                <w:szCs w:val="21"/>
                <w14:textFill>
                  <w14:solidFill>
                    <w14:schemeClr w14:val="tx1"/>
                  </w14:solidFill>
                </w14:textFill>
              </w:rPr>
              <w:t xml:space="preserve">7 </w:t>
            </w:r>
            <w:r>
              <w:rPr>
                <w:b/>
                <w:color w:val="000000" w:themeColor="text1"/>
                <w:szCs w:val="21"/>
                <w14:textFill>
                  <w14:solidFill>
                    <w14:schemeClr w14:val="tx1"/>
                  </w14:solidFill>
                </w14:textFill>
              </w:rPr>
              <w:t xml:space="preserve"> </w:t>
            </w:r>
            <w:r>
              <w:rPr>
                <w:b/>
                <w:bCs/>
                <w:color w:val="000000" w:themeColor="text1"/>
                <w:szCs w:val="21"/>
                <w14:textFill>
                  <w14:solidFill>
                    <w14:schemeClr w14:val="tx1"/>
                  </w14:solidFill>
                </w14:textFill>
              </w:rPr>
              <w:t>噪声预测结果汇总一览表  单位：dB(A)</w:t>
            </w:r>
          </w:p>
          <w:tbl>
            <w:tblPr>
              <w:tblStyle w:val="33"/>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716"/>
              <w:gridCol w:w="1807"/>
              <w:gridCol w:w="1883"/>
              <w:gridCol w:w="1882"/>
            </w:tblGrid>
            <w:tr w14:paraId="46D5C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86" w:hRule="atLeast"/>
                <w:jc w:val="center"/>
              </w:trPr>
              <w:tc>
                <w:tcPr>
                  <w:tcW w:w="1638" w:type="pct"/>
                  <w:vMerge w:val="restart"/>
                  <w:tcBorders>
                    <w:top w:val="single" w:color="000000" w:sz="6" w:space="0"/>
                    <w:left w:val="single" w:color="auto" w:sz="4" w:space="0"/>
                    <w:bottom w:val="single" w:color="000000" w:sz="6" w:space="0"/>
                    <w:right w:val="single" w:color="auto" w:sz="4" w:space="0"/>
                  </w:tcBorders>
                  <w:vAlign w:val="center"/>
                </w:tcPr>
                <w:p w14:paraId="1F59066D">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边界预测点位置</w:t>
                  </w:r>
                </w:p>
              </w:tc>
              <w:tc>
                <w:tcPr>
                  <w:tcW w:w="2226" w:type="pct"/>
                  <w:gridSpan w:val="2"/>
                  <w:tcBorders>
                    <w:top w:val="single" w:color="000000" w:sz="6" w:space="0"/>
                    <w:left w:val="single" w:color="auto" w:sz="4" w:space="0"/>
                    <w:bottom w:val="single" w:color="000000" w:sz="6" w:space="0"/>
                    <w:right w:val="single" w:color="auto" w:sz="4" w:space="0"/>
                  </w:tcBorders>
                  <w:vAlign w:val="center"/>
                </w:tcPr>
                <w:p w14:paraId="35583FC4">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    间</w:t>
                  </w:r>
                </w:p>
              </w:tc>
              <w:tc>
                <w:tcPr>
                  <w:tcW w:w="1135" w:type="pct"/>
                  <w:vMerge w:val="restart"/>
                  <w:tcBorders>
                    <w:top w:val="single" w:color="000000" w:sz="6" w:space="0"/>
                    <w:left w:val="single" w:color="auto" w:sz="4" w:space="0"/>
                    <w:right w:val="single" w:color="auto" w:sz="4" w:space="0"/>
                  </w:tcBorders>
                  <w:vAlign w:val="center"/>
                </w:tcPr>
                <w:p w14:paraId="15931693">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达标情况</w:t>
                  </w:r>
                </w:p>
              </w:tc>
            </w:tr>
            <w:tr w14:paraId="0AC5E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80" w:hRule="atLeast"/>
                <w:jc w:val="center"/>
              </w:trPr>
              <w:tc>
                <w:tcPr>
                  <w:tcW w:w="1638" w:type="pct"/>
                  <w:vMerge w:val="continue"/>
                  <w:tcBorders>
                    <w:top w:val="single" w:color="000000" w:sz="6" w:space="0"/>
                    <w:left w:val="single" w:color="auto" w:sz="4" w:space="0"/>
                    <w:bottom w:val="single" w:color="000000" w:sz="6" w:space="0"/>
                    <w:right w:val="single" w:color="auto" w:sz="4" w:space="0"/>
                  </w:tcBorders>
                  <w:vAlign w:val="center"/>
                </w:tcPr>
                <w:p w14:paraId="132A7E7F">
                  <w:pPr>
                    <w:snapToGrid w:val="0"/>
                    <w:jc w:val="center"/>
                    <w:rPr>
                      <w:color w:val="000000" w:themeColor="text1"/>
                      <w:szCs w:val="21"/>
                      <w14:textFill>
                        <w14:solidFill>
                          <w14:schemeClr w14:val="tx1"/>
                        </w14:solidFill>
                      </w14:textFill>
                    </w:rPr>
                  </w:pPr>
                </w:p>
              </w:tc>
              <w:tc>
                <w:tcPr>
                  <w:tcW w:w="1090" w:type="pct"/>
                  <w:tcBorders>
                    <w:top w:val="single" w:color="000000" w:sz="6" w:space="0"/>
                    <w:left w:val="single" w:color="auto" w:sz="4" w:space="0"/>
                    <w:bottom w:val="single" w:color="000000" w:sz="6" w:space="0"/>
                    <w:right w:val="single" w:color="auto" w:sz="4" w:space="0"/>
                  </w:tcBorders>
                  <w:vAlign w:val="center"/>
                </w:tcPr>
                <w:p w14:paraId="60438103">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贡献值</w:t>
                  </w:r>
                </w:p>
              </w:tc>
              <w:tc>
                <w:tcPr>
                  <w:tcW w:w="1135" w:type="pct"/>
                  <w:tcBorders>
                    <w:top w:val="single" w:color="000000" w:sz="6" w:space="0"/>
                    <w:left w:val="single" w:color="auto" w:sz="4" w:space="0"/>
                    <w:bottom w:val="single" w:color="000000" w:sz="6" w:space="0"/>
                    <w:right w:val="single" w:color="auto" w:sz="4" w:space="0"/>
                  </w:tcBorders>
                  <w:vAlign w:val="center"/>
                </w:tcPr>
                <w:p w14:paraId="18B936BF">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评价标准</w:t>
                  </w:r>
                </w:p>
              </w:tc>
              <w:tc>
                <w:tcPr>
                  <w:tcW w:w="1135" w:type="pct"/>
                  <w:vMerge w:val="continue"/>
                  <w:tcBorders>
                    <w:left w:val="single" w:color="auto" w:sz="4" w:space="0"/>
                    <w:bottom w:val="single" w:color="000000" w:sz="6" w:space="0"/>
                    <w:right w:val="single" w:color="auto" w:sz="4" w:space="0"/>
                  </w:tcBorders>
                  <w:vAlign w:val="center"/>
                </w:tcPr>
                <w:p w14:paraId="1475EB05">
                  <w:pPr>
                    <w:snapToGrid w:val="0"/>
                    <w:jc w:val="center"/>
                    <w:rPr>
                      <w:color w:val="000000" w:themeColor="text1"/>
                      <w:szCs w:val="21"/>
                      <w14:textFill>
                        <w14:solidFill>
                          <w14:schemeClr w14:val="tx1"/>
                        </w14:solidFill>
                      </w14:textFill>
                    </w:rPr>
                  </w:pPr>
                </w:p>
              </w:tc>
            </w:tr>
            <w:tr w14:paraId="3D899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75" w:hRule="atLeast"/>
                <w:jc w:val="center"/>
              </w:trPr>
              <w:tc>
                <w:tcPr>
                  <w:tcW w:w="1638" w:type="pct"/>
                  <w:tcBorders>
                    <w:top w:val="single" w:color="000000" w:sz="6" w:space="0"/>
                    <w:left w:val="single" w:color="auto" w:sz="4" w:space="0"/>
                    <w:bottom w:val="single" w:color="000000" w:sz="6" w:space="0"/>
                    <w:right w:val="single" w:color="000000" w:sz="6" w:space="0"/>
                  </w:tcBorders>
                  <w:vAlign w:val="center"/>
                </w:tcPr>
                <w:p w14:paraId="65B08FEB">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东厂界</w:t>
                  </w:r>
                </w:p>
              </w:tc>
              <w:tc>
                <w:tcPr>
                  <w:tcW w:w="1090" w:type="pct"/>
                  <w:tcBorders>
                    <w:top w:val="single" w:color="000000" w:sz="6" w:space="0"/>
                    <w:left w:val="single" w:color="auto" w:sz="4" w:space="0"/>
                    <w:bottom w:val="single" w:color="000000" w:sz="6" w:space="0"/>
                    <w:right w:val="single" w:color="auto" w:sz="4" w:space="0"/>
                  </w:tcBorders>
                  <w:vAlign w:val="center"/>
                </w:tcPr>
                <w:p w14:paraId="418E281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47.6</w:t>
                  </w:r>
                </w:p>
              </w:tc>
              <w:tc>
                <w:tcPr>
                  <w:tcW w:w="1135" w:type="pct"/>
                  <w:tcBorders>
                    <w:top w:val="single" w:color="000000" w:sz="6" w:space="0"/>
                    <w:left w:val="single" w:color="auto" w:sz="4" w:space="0"/>
                    <w:bottom w:val="single" w:color="000000" w:sz="6" w:space="0"/>
                    <w:right w:val="single" w:color="000000" w:sz="6" w:space="0"/>
                  </w:tcBorders>
                  <w:vAlign w:val="center"/>
                </w:tcPr>
                <w:p w14:paraId="05A53F5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1135" w:type="pct"/>
                  <w:tcBorders>
                    <w:top w:val="single" w:color="000000" w:sz="6" w:space="0"/>
                    <w:left w:val="single" w:color="auto" w:sz="4" w:space="0"/>
                    <w:bottom w:val="single" w:color="000000" w:sz="6" w:space="0"/>
                    <w:right w:val="single" w:color="auto" w:sz="4" w:space="0"/>
                  </w:tcBorders>
                  <w:vAlign w:val="center"/>
                </w:tcPr>
                <w:p w14:paraId="2F7BDAE7">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1280F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75" w:hRule="atLeast"/>
                <w:jc w:val="center"/>
              </w:trPr>
              <w:tc>
                <w:tcPr>
                  <w:tcW w:w="1638" w:type="pct"/>
                  <w:tcBorders>
                    <w:top w:val="single" w:color="000000" w:sz="6" w:space="0"/>
                    <w:left w:val="single" w:color="auto" w:sz="4" w:space="0"/>
                    <w:bottom w:val="single" w:color="000000" w:sz="6" w:space="0"/>
                    <w:right w:val="single" w:color="000000" w:sz="6" w:space="0"/>
                  </w:tcBorders>
                  <w:vAlign w:val="center"/>
                </w:tcPr>
                <w:p w14:paraId="61AA7288">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西厂界</w:t>
                  </w:r>
                </w:p>
              </w:tc>
              <w:tc>
                <w:tcPr>
                  <w:tcW w:w="1090" w:type="pct"/>
                  <w:tcBorders>
                    <w:top w:val="single" w:color="000000" w:sz="6" w:space="0"/>
                    <w:left w:val="single" w:color="auto" w:sz="4" w:space="0"/>
                    <w:bottom w:val="single" w:color="000000" w:sz="6" w:space="0"/>
                    <w:right w:val="single" w:color="auto" w:sz="4" w:space="0"/>
                  </w:tcBorders>
                  <w:vAlign w:val="center"/>
                </w:tcPr>
                <w:p w14:paraId="62F8B32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45.8</w:t>
                  </w:r>
                </w:p>
              </w:tc>
              <w:tc>
                <w:tcPr>
                  <w:tcW w:w="1135" w:type="pct"/>
                  <w:tcBorders>
                    <w:top w:val="single" w:color="000000" w:sz="6" w:space="0"/>
                    <w:left w:val="single" w:color="auto" w:sz="4" w:space="0"/>
                    <w:bottom w:val="single" w:color="000000" w:sz="6" w:space="0"/>
                    <w:right w:val="single" w:color="000000" w:sz="6" w:space="0"/>
                  </w:tcBorders>
                  <w:vAlign w:val="center"/>
                </w:tcPr>
                <w:p w14:paraId="79FEDB8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1135" w:type="pct"/>
                  <w:tcBorders>
                    <w:top w:val="single" w:color="000000" w:sz="6" w:space="0"/>
                    <w:left w:val="single" w:color="auto" w:sz="4" w:space="0"/>
                    <w:bottom w:val="single" w:color="000000" w:sz="6" w:space="0"/>
                    <w:right w:val="single" w:color="auto" w:sz="4" w:space="0"/>
                  </w:tcBorders>
                  <w:vAlign w:val="center"/>
                </w:tcPr>
                <w:p w14:paraId="4137BE01">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75ED5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9" w:hRule="atLeast"/>
                <w:jc w:val="center"/>
              </w:trPr>
              <w:tc>
                <w:tcPr>
                  <w:tcW w:w="1638" w:type="pct"/>
                  <w:tcBorders>
                    <w:top w:val="single" w:color="000000" w:sz="6" w:space="0"/>
                    <w:left w:val="single" w:color="auto" w:sz="4" w:space="0"/>
                    <w:bottom w:val="single" w:color="000000" w:sz="6" w:space="0"/>
                    <w:right w:val="single" w:color="000000" w:sz="6" w:space="0"/>
                  </w:tcBorders>
                  <w:vAlign w:val="center"/>
                </w:tcPr>
                <w:p w14:paraId="780EEAA2">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南厂界</w:t>
                  </w:r>
                </w:p>
              </w:tc>
              <w:tc>
                <w:tcPr>
                  <w:tcW w:w="1090" w:type="pct"/>
                  <w:tcBorders>
                    <w:top w:val="single" w:color="000000" w:sz="6" w:space="0"/>
                    <w:left w:val="single" w:color="auto" w:sz="4" w:space="0"/>
                    <w:bottom w:val="single" w:color="000000" w:sz="6" w:space="0"/>
                    <w:right w:val="single" w:color="auto" w:sz="4" w:space="0"/>
                  </w:tcBorders>
                  <w:vAlign w:val="center"/>
                </w:tcPr>
                <w:p w14:paraId="6F4C3AD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41.3</w:t>
                  </w:r>
                </w:p>
              </w:tc>
              <w:tc>
                <w:tcPr>
                  <w:tcW w:w="1135" w:type="pct"/>
                  <w:tcBorders>
                    <w:top w:val="single" w:color="000000" w:sz="6" w:space="0"/>
                    <w:left w:val="single" w:color="auto" w:sz="4" w:space="0"/>
                    <w:bottom w:val="single" w:color="000000" w:sz="6" w:space="0"/>
                    <w:right w:val="single" w:color="000000" w:sz="6" w:space="0"/>
                  </w:tcBorders>
                  <w:vAlign w:val="center"/>
                </w:tcPr>
                <w:p w14:paraId="5A79486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1135" w:type="pct"/>
                  <w:tcBorders>
                    <w:top w:val="single" w:color="000000" w:sz="6" w:space="0"/>
                    <w:left w:val="single" w:color="auto" w:sz="4" w:space="0"/>
                    <w:bottom w:val="single" w:color="000000" w:sz="6" w:space="0"/>
                    <w:right w:val="single" w:color="auto" w:sz="4" w:space="0"/>
                  </w:tcBorders>
                  <w:vAlign w:val="center"/>
                </w:tcPr>
                <w:p w14:paraId="79DB8795">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170A7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75" w:hRule="atLeast"/>
                <w:jc w:val="center"/>
              </w:trPr>
              <w:tc>
                <w:tcPr>
                  <w:tcW w:w="1638" w:type="pct"/>
                  <w:tcBorders>
                    <w:top w:val="single" w:color="000000" w:sz="6" w:space="0"/>
                    <w:left w:val="single" w:color="auto" w:sz="4" w:space="0"/>
                    <w:bottom w:val="single" w:color="000000" w:sz="6" w:space="0"/>
                    <w:right w:val="single" w:color="000000" w:sz="6" w:space="0"/>
                  </w:tcBorders>
                  <w:vAlign w:val="center"/>
                </w:tcPr>
                <w:p w14:paraId="2DF3771D">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北厂界</w:t>
                  </w:r>
                </w:p>
              </w:tc>
              <w:tc>
                <w:tcPr>
                  <w:tcW w:w="1090" w:type="pct"/>
                  <w:tcBorders>
                    <w:top w:val="single" w:color="000000" w:sz="6" w:space="0"/>
                    <w:left w:val="single" w:color="auto" w:sz="4" w:space="0"/>
                    <w:bottom w:val="single" w:color="000000" w:sz="6" w:space="0"/>
                    <w:right w:val="single" w:color="auto" w:sz="4" w:space="0"/>
                  </w:tcBorders>
                  <w:vAlign w:val="center"/>
                </w:tcPr>
                <w:p w14:paraId="702D5E6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40.5</w:t>
                  </w:r>
                </w:p>
              </w:tc>
              <w:tc>
                <w:tcPr>
                  <w:tcW w:w="1135" w:type="pct"/>
                  <w:tcBorders>
                    <w:top w:val="single" w:color="000000" w:sz="6" w:space="0"/>
                    <w:left w:val="single" w:color="auto" w:sz="4" w:space="0"/>
                    <w:bottom w:val="single" w:color="000000" w:sz="6" w:space="0"/>
                    <w:right w:val="single" w:color="000000" w:sz="6" w:space="0"/>
                  </w:tcBorders>
                  <w:vAlign w:val="center"/>
                </w:tcPr>
                <w:p w14:paraId="178AE76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1135" w:type="pct"/>
                  <w:tcBorders>
                    <w:top w:val="single" w:color="000000" w:sz="6" w:space="0"/>
                    <w:left w:val="single" w:color="auto" w:sz="4" w:space="0"/>
                    <w:bottom w:val="single" w:color="000000" w:sz="6" w:space="0"/>
                    <w:right w:val="single" w:color="auto" w:sz="4" w:space="0"/>
                  </w:tcBorders>
                  <w:vAlign w:val="center"/>
                </w:tcPr>
                <w:p w14:paraId="46DC9344">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bl>
          <w:p w14:paraId="0750CC0F">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本项目噪声在通过合理布局，采取隔声、减振措施，以及到厂界的距离衰减后，昼间厂界噪声均满足《工业企业厂界环境噪声排放标准》（GB12348-2008）中的3类标准要求（昼间≤65dB（A）</w:t>
            </w:r>
            <w:r>
              <w:rPr>
                <w:rFonts w:hint="eastAsia"/>
                <w:color w:val="000000" w:themeColor="text1"/>
                <w:szCs w:val="21"/>
                <w14:textFill>
                  <w14:solidFill>
                    <w14:schemeClr w14:val="tx1"/>
                  </w14:solidFill>
                </w14:textFill>
              </w:rPr>
              <w:t>、夜间不生产</w:t>
            </w:r>
            <w:r>
              <w:rPr>
                <w:color w:val="000000" w:themeColor="text1"/>
                <w:szCs w:val="21"/>
                <w14:textFill>
                  <w14:solidFill>
                    <w14:schemeClr w14:val="tx1"/>
                  </w14:solidFill>
                </w14:textFill>
              </w:rPr>
              <w:t>），不会降低当地的环境声功能级别。综上，本项目实施后的噪声对周围声环境影响较小。</w:t>
            </w:r>
          </w:p>
          <w:p w14:paraId="41B111FF">
            <w:pPr>
              <w:adjustRightInd w:val="0"/>
              <w:snapToGrid w:val="0"/>
              <w:spacing w:line="360" w:lineRule="auto"/>
              <w:ind w:firstLine="422" w:firstLineChars="200"/>
              <w:rPr>
                <w:color w:val="000000" w:themeColor="text1"/>
                <w14:textFill>
                  <w14:solidFill>
                    <w14:schemeClr w14:val="tx1"/>
                  </w14:solidFill>
                </w14:textFill>
              </w:rPr>
            </w:pPr>
            <w:r>
              <w:rPr>
                <w:b/>
                <w:bCs/>
                <w:color w:val="000000" w:themeColor="text1"/>
                <w:szCs w:val="21"/>
                <w14:textFill>
                  <w14:solidFill>
                    <w14:schemeClr w14:val="tx1"/>
                  </w14:solidFill>
                </w14:textFill>
              </w:rPr>
              <w:t>3、噪声污染防治措施</w:t>
            </w:r>
          </w:p>
          <w:p w14:paraId="410C4678">
            <w:pPr>
              <w:widowControl/>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为了降低生产设备噪声影响，建设单位可采取如下污染防治措施：</w:t>
            </w:r>
          </w:p>
          <w:p w14:paraId="0EF8337A">
            <w:pPr>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各种设备选型时选用噪声低、性能优良的产品。利用厂房钢结构隔声，必要时考虑双层彩钢板及吸声材料，比选隔声效果好的厂房结构，尽量提高厂房隔声量</w:t>
            </w:r>
            <w:r>
              <w:rPr>
                <w:rFonts w:hint="eastAsia"/>
                <w:color w:val="000000" w:themeColor="text1"/>
                <w:kern w:val="0"/>
                <w:szCs w:val="21"/>
                <w14:textFill>
                  <w14:solidFill>
                    <w14:schemeClr w14:val="tx1"/>
                  </w14:solidFill>
                </w14:textFill>
              </w:rPr>
              <w:t>。</w:t>
            </w:r>
          </w:p>
          <w:p w14:paraId="62DB868A">
            <w:pPr>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机械设备运转时，会引起基础结构的振动。振动声多属低频噪声，采用一般隔声措施是难以解决的，需采取专门的减振措施。建设单位在项目规划过程中，可采用钢弹簧、中等硬度橡胶等容许应力较高的减振材料或减振沟进行减振，降低噪声源强，并延长设备使用寿命。</w:t>
            </w:r>
          </w:p>
          <w:p w14:paraId="1AC55751">
            <w:pPr>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r>
              <w:rPr>
                <w:color w:val="000000" w:themeColor="text1"/>
                <w:kern w:val="0"/>
                <w:szCs w:val="21"/>
                <w14:textFill>
                  <w14:solidFill>
                    <w14:schemeClr w14:val="tx1"/>
                  </w14:solidFill>
                </w14:textFill>
              </w:rPr>
              <w:t>对机械设备底座安装防振垫，</w:t>
            </w:r>
            <w:r>
              <w:rPr>
                <w:color w:val="000000" w:themeColor="text1"/>
                <w:szCs w:val="21"/>
                <w14:textFill>
                  <w14:solidFill>
                    <w14:schemeClr w14:val="tx1"/>
                  </w14:solidFill>
                </w14:textFill>
              </w:rPr>
              <w:t>生产车间设置隔声门窗</w:t>
            </w:r>
            <w:r>
              <w:rPr>
                <w:color w:val="000000" w:themeColor="text1"/>
                <w:kern w:val="0"/>
                <w:szCs w:val="21"/>
                <w14:textFill>
                  <w14:solidFill>
                    <w14:schemeClr w14:val="tx1"/>
                  </w14:solidFill>
                </w14:textFill>
              </w:rPr>
              <w:t>。</w:t>
            </w:r>
          </w:p>
          <w:p w14:paraId="1FB38995">
            <w:pPr>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r>
              <w:rPr>
                <w:color w:val="000000" w:themeColor="text1"/>
                <w:szCs w:val="21"/>
                <w14:textFill>
                  <w14:solidFill>
                    <w14:schemeClr w14:val="tx1"/>
                  </w14:solidFill>
                </w14:textFill>
              </w:rPr>
              <w:t>平时生产时加强对各机械设备的维修与保养，并注意对各设备的主要磨损部位添加润滑油，确保正常运行</w:t>
            </w:r>
            <w:r>
              <w:rPr>
                <w:color w:val="000000" w:themeColor="text1"/>
                <w:kern w:val="0"/>
                <w:szCs w:val="21"/>
                <w14:textFill>
                  <w14:solidFill>
                    <w14:schemeClr w14:val="tx1"/>
                  </w14:solidFill>
                </w14:textFill>
              </w:rPr>
              <w:t>，避免因不正常运行所导致的噪声增大。</w:t>
            </w:r>
          </w:p>
          <w:p w14:paraId="45B1D3B9">
            <w:pPr>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r>
              <w:rPr>
                <w:color w:val="000000" w:themeColor="text1"/>
                <w:kern w:val="0"/>
                <w:szCs w:val="21"/>
                <w14:textFill>
                  <w14:solidFill>
                    <w14:schemeClr w14:val="tx1"/>
                  </w14:solidFill>
                </w14:textFill>
              </w:rPr>
              <w:t>应加强生产车间门、窗的密闭性，车间内壁及天花板等可铺设防火吸隔声材料。</w:t>
            </w:r>
          </w:p>
          <w:p w14:paraId="52143BB2">
            <w:pPr>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r>
              <w:rPr>
                <w:color w:val="000000" w:themeColor="text1"/>
                <w:szCs w:val="21"/>
                <w14:textFill>
                  <w14:solidFill>
                    <w14:schemeClr w14:val="tx1"/>
                  </w14:solidFill>
                </w14:textFill>
              </w:rPr>
              <w:t>制定相关操作规程，做好对生产、装卸过程的管理，对原料、成品的搬运、装卸做到轻拿轻放，减少原料和成品装卸时的落差，尽量减少瞬时噪声对周边环境产生的影响。</w:t>
            </w:r>
          </w:p>
          <w:p w14:paraId="6D42ED2F">
            <w:pPr>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w:t>
            </w:r>
            <w:r>
              <w:rPr>
                <w:rFonts w:hint="eastAsia"/>
                <w:color w:val="000000" w:themeColor="text1"/>
                <w:szCs w:val="21"/>
                <w14:textFill>
                  <w14:solidFill>
                    <w14:schemeClr w14:val="tx1"/>
                  </w14:solidFill>
                </w14:textFill>
              </w:rPr>
              <w:t>在厂房与厂界之间空地设置以乔灌木为主的绿化带，美化环境的同时对厂区内生产噪声起到一定的吸声降噪效果，降低厂房内噪声对厂界外声环境的影响。</w:t>
            </w:r>
          </w:p>
          <w:p w14:paraId="3B9215E4">
            <w:pPr>
              <w:spacing w:line="360" w:lineRule="auto"/>
              <w:ind w:firstLine="420" w:firstLineChars="200"/>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8</w:t>
            </w:r>
            <w:r>
              <w:rPr>
                <w:color w:val="000000" w:themeColor="text1"/>
                <w:kern w:val="0"/>
                <w:szCs w:val="21"/>
                <w14:textFill>
                  <w14:solidFill>
                    <w14:schemeClr w14:val="tx1"/>
                  </w14:solidFill>
                </w14:textFill>
              </w:rPr>
              <w:t>）项目运营期原辅材料的运入和成品的外运，均通过汽车运输的方式，因此，需加强运输汽车的管理，严禁</w:t>
            </w:r>
            <w:r>
              <w:rPr>
                <w:color w:val="000000" w:themeColor="text1"/>
                <w:szCs w:val="21"/>
                <w14:textFill>
                  <w14:solidFill>
                    <w14:schemeClr w14:val="tx1"/>
                  </w14:solidFill>
                </w14:textFill>
              </w:rPr>
              <w:t>在白天休息时间（12:00-2:00）和夜间（22:00-6:00）进行</w:t>
            </w:r>
            <w:r>
              <w:rPr>
                <w:color w:val="000000" w:themeColor="text1"/>
                <w:kern w:val="0"/>
                <w:szCs w:val="21"/>
                <w14:textFill>
                  <w14:solidFill>
                    <w14:schemeClr w14:val="tx1"/>
                  </w14:solidFill>
                </w14:textFill>
              </w:rPr>
              <w:t>运输，运输汽车通过道路沿线居民点时需尽量降低车速</w:t>
            </w:r>
            <w:r>
              <w:rPr>
                <w:rFonts w:hint="eastAsia"/>
                <w:color w:val="000000" w:themeColor="text1"/>
                <w:kern w:val="0"/>
                <w:szCs w:val="21"/>
                <w14:textFill>
                  <w14:solidFill>
                    <w14:schemeClr w14:val="tx1"/>
                  </w14:solidFill>
                </w14:textFill>
              </w:rPr>
              <w:t>，禁止鸣笛</w:t>
            </w:r>
            <w:r>
              <w:rPr>
                <w:color w:val="000000" w:themeColor="text1"/>
                <w:kern w:val="0"/>
                <w:szCs w:val="21"/>
                <w14:textFill>
                  <w14:solidFill>
                    <w14:schemeClr w14:val="tx1"/>
                  </w14:solidFill>
                </w14:textFill>
              </w:rPr>
              <w:t>，尽量减轻对运输道路沿线敏感点的影响</w:t>
            </w:r>
            <w:r>
              <w:rPr>
                <w:color w:val="000000" w:themeColor="text1"/>
                <w:szCs w:val="21"/>
                <w14:textFill>
                  <w14:solidFill>
                    <w14:schemeClr w14:val="tx1"/>
                  </w14:solidFill>
                </w14:textFill>
              </w:rPr>
              <w:t>。</w:t>
            </w:r>
          </w:p>
          <w:p w14:paraId="6E5EA25E">
            <w:pPr>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若项目运营后建设单位</w:t>
            </w:r>
            <w:r>
              <w:rPr>
                <w:color w:val="000000" w:themeColor="text1"/>
                <w:szCs w:val="21"/>
                <w14:textFill>
                  <w14:solidFill>
                    <w14:schemeClr w14:val="tx1"/>
                  </w14:solidFill>
                </w14:textFill>
              </w:rPr>
              <w:t>严格按照环评提出的措施执行，设备运行噪声不会改变建设项目所在区域声环境功能要求，对周围环境影响较小。</w:t>
            </w:r>
          </w:p>
          <w:p w14:paraId="3F87E87C">
            <w:pPr>
              <w:adjustRightInd w:val="0"/>
              <w:spacing w:line="360" w:lineRule="auto"/>
              <w:ind w:firstLine="422" w:firstLineChars="20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4、</w:t>
            </w:r>
            <w:r>
              <w:rPr>
                <w:b/>
                <w:bCs/>
                <w:color w:val="000000" w:themeColor="text1"/>
                <w:szCs w:val="21"/>
                <w14:textFill>
                  <w14:solidFill>
                    <w14:schemeClr w14:val="tx1"/>
                  </w14:solidFill>
                </w14:textFill>
              </w:rPr>
              <w:t>噪声监测计划</w:t>
            </w:r>
          </w:p>
          <w:p w14:paraId="5BEEAC18">
            <w:pPr>
              <w:spacing w:line="360" w:lineRule="auto"/>
              <w:ind w:firstLine="420" w:firstLineChars="200"/>
              <w:rPr>
                <w:b/>
                <w:bCs/>
                <w:color w:val="000000" w:themeColor="text1"/>
                <w:szCs w:val="21"/>
                <w14:textFill>
                  <w14:solidFill>
                    <w14:schemeClr w14:val="tx1"/>
                  </w14:solidFill>
                </w14:textFill>
              </w:rPr>
            </w:pPr>
            <w:r>
              <w:rPr>
                <w:color w:val="000000" w:themeColor="text1"/>
                <w:szCs w:val="21"/>
                <w14:textFill>
                  <w14:solidFill>
                    <w14:schemeClr w14:val="tx1"/>
                  </w14:solidFill>
                </w14:textFill>
              </w:rPr>
              <w:t>根据《排污单位自行监测技术指南总则》（HJ819-2017）</w:t>
            </w:r>
            <w:r>
              <w:rPr>
                <w:rFonts w:hint="eastAsia"/>
                <w:color w:val="000000" w:themeColor="text1"/>
                <w:szCs w:val="21"/>
                <w14:textFill>
                  <w14:solidFill>
                    <w14:schemeClr w14:val="tx1"/>
                  </w14:solidFill>
                </w14:textFill>
              </w:rPr>
              <w:t>，并《排污许可证申请与核发技术规范 橡胶和塑料制品工业》（HJ1122-2020）；《排污许可证申请与核发技术规范 汽车制造业》（HJ971-2018）</w:t>
            </w:r>
            <w:r>
              <w:rPr>
                <w:color w:val="000000" w:themeColor="text1"/>
                <w:szCs w:val="21"/>
                <w14:textFill>
                  <w14:solidFill>
                    <w14:schemeClr w14:val="tx1"/>
                  </w14:solidFill>
                </w14:textFill>
              </w:rPr>
              <w:t>，本项目噪声监测计划如下：</w:t>
            </w:r>
          </w:p>
          <w:p w14:paraId="6E4D06C2">
            <w:pPr>
              <w:snapToGrid w:val="0"/>
              <w:spacing w:before="78" w:beforeLines="25"/>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w:t>
            </w:r>
            <w:r>
              <w:rPr>
                <w:rFonts w:hint="eastAsia"/>
                <w:b/>
                <w:color w:val="000000" w:themeColor="text1"/>
                <w:szCs w:val="21"/>
                <w14:textFill>
                  <w14:solidFill>
                    <w14:schemeClr w14:val="tx1"/>
                  </w14:solidFill>
                </w14:textFill>
              </w:rPr>
              <w:t>8</w:t>
            </w:r>
            <w:r>
              <w:rPr>
                <w:b/>
                <w:color w:val="000000" w:themeColor="text1"/>
                <w:szCs w:val="21"/>
                <w14:textFill>
                  <w14:solidFill>
                    <w14:schemeClr w14:val="tx1"/>
                  </w14:solidFill>
                </w14:textFill>
              </w:rPr>
              <w:t xml:space="preserve"> </w:t>
            </w:r>
            <w:r>
              <w:rPr>
                <w:rFonts w:hint="eastAsia"/>
                <w:b/>
                <w:color w:val="000000" w:themeColor="text1"/>
                <w:szCs w:val="21"/>
                <w14:textFill>
                  <w14:solidFill>
                    <w14:schemeClr w14:val="tx1"/>
                  </w14:solidFill>
                </w14:textFill>
              </w:rPr>
              <w:t xml:space="preserve"> 噪声</w:t>
            </w:r>
            <w:r>
              <w:rPr>
                <w:b/>
                <w:color w:val="000000" w:themeColor="text1"/>
                <w:szCs w:val="21"/>
                <w14:textFill>
                  <w14:solidFill>
                    <w14:schemeClr w14:val="tx1"/>
                  </w14:solidFill>
                </w14:textFill>
              </w:rPr>
              <w:t>污染源监测计划</w:t>
            </w:r>
          </w:p>
          <w:tbl>
            <w:tblPr>
              <w:tblStyle w:val="33"/>
              <w:tblW w:w="83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15" w:type="dxa"/>
                <w:left w:w="15" w:type="dxa"/>
                <w:bottom w:w="15" w:type="dxa"/>
                <w:right w:w="15" w:type="dxa"/>
              </w:tblCellMar>
            </w:tblPr>
            <w:tblGrid>
              <w:gridCol w:w="972"/>
              <w:gridCol w:w="1381"/>
              <w:gridCol w:w="1683"/>
              <w:gridCol w:w="972"/>
              <w:gridCol w:w="3298"/>
            </w:tblGrid>
            <w:tr w14:paraId="2944CD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85" w:type="pct"/>
                  <w:tcBorders>
                    <w:top w:val="single" w:color="auto" w:sz="4" w:space="0"/>
                    <w:left w:val="single" w:color="auto" w:sz="0" w:space="0"/>
                  </w:tcBorders>
                  <w:vAlign w:val="center"/>
                </w:tcPr>
                <w:p w14:paraId="1C092BDA">
                  <w:pPr>
                    <w:widowControl/>
                    <w:adjustRightInd w:val="0"/>
                    <w:snapToGrid w:val="0"/>
                    <w:jc w:val="center"/>
                    <w:textAlignment w:val="baseline"/>
                    <w:rPr>
                      <w:bCs/>
                      <w:color w:val="000000" w:themeColor="text1"/>
                      <w:spacing w:val="4"/>
                      <w:kern w:val="0"/>
                      <w:szCs w:val="21"/>
                      <w14:textFill>
                        <w14:solidFill>
                          <w14:schemeClr w14:val="tx1"/>
                        </w14:solidFill>
                      </w14:textFill>
                    </w:rPr>
                  </w:pPr>
                  <w:r>
                    <w:rPr>
                      <w:rFonts w:hint="eastAsia"/>
                      <w:bCs/>
                      <w:color w:val="000000" w:themeColor="text1"/>
                      <w:spacing w:val="4"/>
                      <w:kern w:val="0"/>
                      <w:szCs w:val="21"/>
                      <w14:textFill>
                        <w14:solidFill>
                          <w14:schemeClr w14:val="tx1"/>
                        </w14:solidFill>
                      </w14:textFill>
                    </w:rPr>
                    <w:t>监测项目</w:t>
                  </w:r>
                </w:p>
              </w:tc>
              <w:tc>
                <w:tcPr>
                  <w:tcW w:w="831" w:type="pct"/>
                  <w:tcBorders>
                    <w:top w:val="single" w:color="auto" w:sz="4" w:space="0"/>
                  </w:tcBorders>
                  <w:vAlign w:val="center"/>
                </w:tcPr>
                <w:p w14:paraId="26E408EA">
                  <w:pPr>
                    <w:adjustRightInd w:val="0"/>
                    <w:snapToGrid w:val="0"/>
                    <w:jc w:val="center"/>
                    <w:textAlignment w:val="baseline"/>
                    <w:rPr>
                      <w:bCs/>
                      <w:color w:val="000000" w:themeColor="text1"/>
                      <w:spacing w:val="4"/>
                      <w:kern w:val="0"/>
                      <w:szCs w:val="21"/>
                      <w14:textFill>
                        <w14:solidFill>
                          <w14:schemeClr w14:val="tx1"/>
                        </w14:solidFill>
                      </w14:textFill>
                    </w:rPr>
                  </w:pPr>
                  <w:r>
                    <w:rPr>
                      <w:bCs/>
                      <w:color w:val="000000" w:themeColor="text1"/>
                      <w:spacing w:val="4"/>
                      <w:kern w:val="0"/>
                      <w:szCs w:val="21"/>
                      <w14:textFill>
                        <w14:solidFill>
                          <w14:schemeClr w14:val="tx1"/>
                        </w14:solidFill>
                      </w14:textFill>
                    </w:rPr>
                    <w:t>监测点位</w:t>
                  </w:r>
                </w:p>
              </w:tc>
              <w:tc>
                <w:tcPr>
                  <w:tcW w:w="1013" w:type="pct"/>
                  <w:tcBorders>
                    <w:top w:val="single" w:color="auto" w:sz="4" w:space="0"/>
                  </w:tcBorders>
                  <w:vAlign w:val="center"/>
                </w:tcPr>
                <w:p w14:paraId="1536ADC3">
                  <w:pPr>
                    <w:widowControl/>
                    <w:adjustRightInd w:val="0"/>
                    <w:snapToGrid w:val="0"/>
                    <w:jc w:val="center"/>
                    <w:textAlignment w:val="baseline"/>
                    <w:rPr>
                      <w:bCs/>
                      <w:color w:val="000000" w:themeColor="text1"/>
                      <w:spacing w:val="4"/>
                      <w:kern w:val="0"/>
                      <w:szCs w:val="21"/>
                      <w14:textFill>
                        <w14:solidFill>
                          <w14:schemeClr w14:val="tx1"/>
                        </w14:solidFill>
                      </w14:textFill>
                    </w:rPr>
                  </w:pPr>
                  <w:r>
                    <w:rPr>
                      <w:bCs/>
                      <w:color w:val="000000" w:themeColor="text1"/>
                      <w:spacing w:val="4"/>
                      <w:kern w:val="0"/>
                      <w:szCs w:val="21"/>
                      <w14:textFill>
                        <w14:solidFill>
                          <w14:schemeClr w14:val="tx1"/>
                        </w14:solidFill>
                      </w14:textFill>
                    </w:rPr>
                    <w:t>监测指标</w:t>
                  </w:r>
                </w:p>
              </w:tc>
              <w:tc>
                <w:tcPr>
                  <w:tcW w:w="585" w:type="pct"/>
                  <w:tcBorders>
                    <w:top w:val="single" w:color="auto" w:sz="4" w:space="0"/>
                  </w:tcBorders>
                  <w:vAlign w:val="center"/>
                </w:tcPr>
                <w:p w14:paraId="6DB4C085">
                  <w:pPr>
                    <w:widowControl/>
                    <w:adjustRightInd w:val="0"/>
                    <w:snapToGrid w:val="0"/>
                    <w:jc w:val="center"/>
                    <w:textAlignment w:val="baseline"/>
                    <w:rPr>
                      <w:bCs/>
                      <w:color w:val="000000" w:themeColor="text1"/>
                      <w:spacing w:val="4"/>
                      <w:kern w:val="0"/>
                      <w:szCs w:val="21"/>
                      <w14:textFill>
                        <w14:solidFill>
                          <w14:schemeClr w14:val="tx1"/>
                        </w14:solidFill>
                      </w14:textFill>
                    </w:rPr>
                  </w:pPr>
                  <w:r>
                    <w:rPr>
                      <w:bCs/>
                      <w:color w:val="000000" w:themeColor="text1"/>
                      <w:spacing w:val="4"/>
                      <w:kern w:val="0"/>
                      <w:szCs w:val="21"/>
                      <w14:textFill>
                        <w14:solidFill>
                          <w14:schemeClr w14:val="tx1"/>
                        </w14:solidFill>
                      </w14:textFill>
                    </w:rPr>
                    <w:t>监测频次</w:t>
                  </w:r>
                </w:p>
              </w:tc>
              <w:tc>
                <w:tcPr>
                  <w:tcW w:w="1984" w:type="pct"/>
                  <w:tcBorders>
                    <w:top w:val="single" w:color="auto" w:sz="4" w:space="0"/>
                    <w:right w:val="single" w:color="auto" w:sz="4" w:space="0"/>
                  </w:tcBorders>
                  <w:vAlign w:val="center"/>
                </w:tcPr>
                <w:p w14:paraId="4A4A8E60">
                  <w:pPr>
                    <w:widowControl/>
                    <w:adjustRightInd w:val="0"/>
                    <w:snapToGrid w:val="0"/>
                    <w:jc w:val="center"/>
                    <w:textAlignment w:val="baseline"/>
                    <w:rPr>
                      <w:bCs/>
                      <w:color w:val="000000" w:themeColor="text1"/>
                      <w:spacing w:val="4"/>
                      <w:kern w:val="0"/>
                      <w:szCs w:val="21"/>
                      <w14:textFill>
                        <w14:solidFill>
                          <w14:schemeClr w14:val="tx1"/>
                        </w14:solidFill>
                      </w14:textFill>
                    </w:rPr>
                  </w:pPr>
                  <w:r>
                    <w:rPr>
                      <w:bCs/>
                      <w:color w:val="000000" w:themeColor="text1"/>
                      <w:spacing w:val="4"/>
                      <w:kern w:val="0"/>
                      <w:szCs w:val="21"/>
                      <w14:textFill>
                        <w14:solidFill>
                          <w14:schemeClr w14:val="tx1"/>
                        </w14:solidFill>
                      </w14:textFill>
                    </w:rPr>
                    <w:t>执行排放标准</w:t>
                  </w:r>
                </w:p>
              </w:tc>
            </w:tr>
            <w:tr w14:paraId="3A5041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85" w:type="pct"/>
                  <w:tcBorders>
                    <w:left w:val="single" w:color="auto" w:sz="4" w:space="0"/>
                    <w:bottom w:val="single" w:color="auto" w:sz="4" w:space="0"/>
                  </w:tcBorders>
                  <w:vAlign w:val="center"/>
                </w:tcPr>
                <w:p w14:paraId="4F9110F2">
                  <w:pPr>
                    <w:adjustRightInd w:val="0"/>
                    <w:snapToGrid w:val="0"/>
                    <w:jc w:val="center"/>
                    <w:textAlignment w:val="baseline"/>
                    <w:rPr>
                      <w:color w:val="000000" w:themeColor="text1"/>
                      <w:spacing w:val="4"/>
                      <w:kern w:val="0"/>
                      <w:szCs w:val="21"/>
                      <w14:textFill>
                        <w14:solidFill>
                          <w14:schemeClr w14:val="tx1"/>
                        </w14:solidFill>
                      </w14:textFill>
                    </w:rPr>
                  </w:pPr>
                  <w:r>
                    <w:rPr>
                      <w:rFonts w:hint="eastAsia"/>
                      <w:color w:val="000000" w:themeColor="text1"/>
                      <w:spacing w:val="4"/>
                      <w:kern w:val="0"/>
                      <w:szCs w:val="21"/>
                      <w14:textFill>
                        <w14:solidFill>
                          <w14:schemeClr w14:val="tx1"/>
                        </w14:solidFill>
                      </w14:textFill>
                    </w:rPr>
                    <w:t>噪声</w:t>
                  </w:r>
                </w:p>
              </w:tc>
              <w:tc>
                <w:tcPr>
                  <w:tcW w:w="831" w:type="pct"/>
                  <w:tcBorders>
                    <w:bottom w:val="single" w:color="auto" w:sz="4" w:space="0"/>
                  </w:tcBorders>
                  <w:vAlign w:val="center"/>
                </w:tcPr>
                <w:p w14:paraId="0B43F8FF">
                  <w:pPr>
                    <w:adjustRightInd w:val="0"/>
                    <w:snapToGrid w:val="0"/>
                    <w:spacing w:before="156" w:beforeLines="50"/>
                    <w:jc w:val="center"/>
                    <w:textAlignment w:val="baseline"/>
                    <w:rPr>
                      <w:color w:val="000000" w:themeColor="text1"/>
                      <w:spacing w:val="4"/>
                      <w:kern w:val="0"/>
                      <w:szCs w:val="21"/>
                      <w14:textFill>
                        <w14:solidFill>
                          <w14:schemeClr w14:val="tx1"/>
                        </w14:solidFill>
                      </w14:textFill>
                    </w:rPr>
                  </w:pPr>
                  <w:r>
                    <w:rPr>
                      <w:snapToGrid w:val="0"/>
                      <w:color w:val="000000" w:themeColor="text1"/>
                      <w:spacing w:val="4"/>
                      <w:kern w:val="0"/>
                      <w:position w:val="10"/>
                      <w:szCs w:val="21"/>
                      <w14:textFill>
                        <w14:solidFill>
                          <w14:schemeClr w14:val="tx1"/>
                        </w14:solidFill>
                      </w14:textFill>
                    </w:rPr>
                    <w:t>厂界</w:t>
                  </w:r>
                </w:p>
              </w:tc>
              <w:tc>
                <w:tcPr>
                  <w:tcW w:w="1013" w:type="pct"/>
                  <w:tcBorders>
                    <w:bottom w:val="single" w:color="auto" w:sz="4" w:space="0"/>
                  </w:tcBorders>
                  <w:vAlign w:val="center"/>
                </w:tcPr>
                <w:p w14:paraId="49B40363">
                  <w:pPr>
                    <w:adjustRightInd w:val="0"/>
                    <w:snapToGrid w:val="0"/>
                    <w:spacing w:before="156" w:beforeLines="50"/>
                    <w:jc w:val="center"/>
                    <w:textAlignment w:val="baseline"/>
                    <w:rPr>
                      <w:b/>
                      <w:color w:val="000000" w:themeColor="text1"/>
                      <w:spacing w:val="4"/>
                      <w:kern w:val="0"/>
                      <w:szCs w:val="21"/>
                      <w14:textFill>
                        <w14:solidFill>
                          <w14:schemeClr w14:val="tx1"/>
                        </w14:solidFill>
                      </w14:textFill>
                    </w:rPr>
                  </w:pPr>
                  <w:r>
                    <w:rPr>
                      <w:snapToGrid w:val="0"/>
                      <w:color w:val="000000" w:themeColor="text1"/>
                      <w:spacing w:val="4"/>
                      <w:kern w:val="0"/>
                      <w:position w:val="10"/>
                      <w:szCs w:val="21"/>
                      <w14:textFill>
                        <w14:solidFill>
                          <w14:schemeClr w14:val="tx1"/>
                        </w14:solidFill>
                      </w14:textFill>
                    </w:rPr>
                    <w:t>等效连续声级Leq（A）</w:t>
                  </w:r>
                </w:p>
              </w:tc>
              <w:tc>
                <w:tcPr>
                  <w:tcW w:w="585" w:type="pct"/>
                  <w:tcBorders>
                    <w:bottom w:val="single" w:color="auto" w:sz="4" w:space="0"/>
                  </w:tcBorders>
                  <w:vAlign w:val="center"/>
                </w:tcPr>
                <w:p w14:paraId="19F2C203">
                  <w:pPr>
                    <w:adjustRightInd w:val="0"/>
                    <w:snapToGrid w:val="0"/>
                    <w:spacing w:before="156" w:beforeLines="50"/>
                    <w:jc w:val="center"/>
                    <w:textAlignment w:val="baseline"/>
                    <w:rPr>
                      <w:b/>
                      <w:color w:val="000000" w:themeColor="text1"/>
                      <w:spacing w:val="4"/>
                      <w:kern w:val="0"/>
                      <w:szCs w:val="21"/>
                      <w14:textFill>
                        <w14:solidFill>
                          <w14:schemeClr w14:val="tx1"/>
                        </w14:solidFill>
                      </w14:textFill>
                    </w:rPr>
                  </w:pPr>
                  <w:r>
                    <w:rPr>
                      <w:snapToGrid w:val="0"/>
                      <w:color w:val="000000" w:themeColor="text1"/>
                      <w:spacing w:val="4"/>
                      <w:kern w:val="0"/>
                      <w:position w:val="10"/>
                      <w:szCs w:val="21"/>
                      <w14:textFill>
                        <w14:solidFill>
                          <w14:schemeClr w14:val="tx1"/>
                        </w14:solidFill>
                      </w14:textFill>
                    </w:rPr>
                    <w:t>每</w:t>
                  </w:r>
                  <w:r>
                    <w:rPr>
                      <w:rFonts w:hint="eastAsia"/>
                      <w:snapToGrid w:val="0"/>
                      <w:color w:val="000000" w:themeColor="text1"/>
                      <w:spacing w:val="4"/>
                      <w:kern w:val="0"/>
                      <w:position w:val="10"/>
                      <w:szCs w:val="21"/>
                      <w14:textFill>
                        <w14:solidFill>
                          <w14:schemeClr w14:val="tx1"/>
                        </w14:solidFill>
                      </w14:textFill>
                    </w:rPr>
                    <w:t>季度</w:t>
                  </w:r>
                  <w:r>
                    <w:rPr>
                      <w:snapToGrid w:val="0"/>
                      <w:color w:val="000000" w:themeColor="text1"/>
                      <w:spacing w:val="4"/>
                      <w:kern w:val="0"/>
                      <w:position w:val="10"/>
                      <w:szCs w:val="21"/>
                      <w14:textFill>
                        <w14:solidFill>
                          <w14:schemeClr w14:val="tx1"/>
                        </w14:solidFill>
                      </w14:textFill>
                    </w:rPr>
                    <w:t>1次</w:t>
                  </w:r>
                </w:p>
              </w:tc>
              <w:tc>
                <w:tcPr>
                  <w:tcW w:w="1984" w:type="pct"/>
                  <w:tcBorders>
                    <w:bottom w:val="single" w:color="auto" w:sz="4" w:space="0"/>
                    <w:right w:val="single" w:color="auto" w:sz="4" w:space="0"/>
                  </w:tcBorders>
                  <w:vAlign w:val="center"/>
                </w:tcPr>
                <w:p w14:paraId="1109A6CA">
                  <w:pPr>
                    <w:adjustRightInd w:val="0"/>
                    <w:snapToGrid w:val="0"/>
                    <w:spacing w:before="156" w:beforeLines="50"/>
                    <w:jc w:val="center"/>
                    <w:textAlignment w:val="baseline"/>
                    <w:rPr>
                      <w:rFonts w:ascii="宋体"/>
                      <w:color w:val="000000" w:themeColor="text1"/>
                      <w:spacing w:val="4"/>
                      <w:kern w:val="0"/>
                      <w:szCs w:val="21"/>
                      <w14:textFill>
                        <w14:solidFill>
                          <w14:schemeClr w14:val="tx1"/>
                        </w14:solidFill>
                      </w14:textFill>
                    </w:rPr>
                  </w:pPr>
                  <w:r>
                    <w:rPr>
                      <w:snapToGrid w:val="0"/>
                      <w:color w:val="000000" w:themeColor="text1"/>
                      <w:spacing w:val="4"/>
                      <w:kern w:val="0"/>
                      <w:position w:val="10"/>
                      <w:szCs w:val="21"/>
                      <w14:textFill>
                        <w14:solidFill>
                          <w14:schemeClr w14:val="tx1"/>
                        </w14:solidFill>
                      </w14:textFill>
                    </w:rPr>
                    <w:t>《工业企业厂界环境噪声排放标准》（GB12348－2008）</w:t>
                  </w:r>
                  <w:r>
                    <w:rPr>
                      <w:rFonts w:hint="eastAsia"/>
                      <w:snapToGrid w:val="0"/>
                      <w:color w:val="000000" w:themeColor="text1"/>
                      <w:spacing w:val="4"/>
                      <w:kern w:val="0"/>
                      <w:position w:val="10"/>
                      <w:szCs w:val="21"/>
                      <w14:textFill>
                        <w14:solidFill>
                          <w14:schemeClr w14:val="tx1"/>
                        </w14:solidFill>
                      </w14:textFill>
                    </w:rPr>
                    <w:t>中3类标准</w:t>
                  </w:r>
                </w:p>
              </w:tc>
            </w:tr>
          </w:tbl>
          <w:p w14:paraId="33F200A6">
            <w:pPr>
              <w:spacing w:line="360" w:lineRule="auto"/>
              <w:rPr>
                <w:b/>
                <w:bCs/>
                <w:color w:val="000000" w:themeColor="text1"/>
                <w:spacing w:val="4"/>
                <w:szCs w:val="21"/>
                <w14:textFill>
                  <w14:solidFill>
                    <w14:schemeClr w14:val="tx1"/>
                  </w14:solidFill>
                </w14:textFill>
              </w:rPr>
            </w:pPr>
            <w:r>
              <w:rPr>
                <w:b/>
                <w:bCs/>
                <w:color w:val="000000" w:themeColor="text1"/>
                <w:spacing w:val="4"/>
                <w:szCs w:val="21"/>
                <w14:textFill>
                  <w14:solidFill>
                    <w14:schemeClr w14:val="tx1"/>
                  </w14:solidFill>
                </w14:textFill>
              </w:rPr>
              <w:t>4.2.4固体废物环境影响及防治措施分析</w:t>
            </w:r>
          </w:p>
          <w:p w14:paraId="660FA743">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营运期产生的固体废物主要为废包装物；模具清理边角料；裁切边角料；拆包包装袋；注塑件修边边角料；布袋除尘器收集的粉尘沉降物；废活性炭；设备在日常维护保养过程中会产生废机油、含油抹布及手套；废胶桶、废脱模剂桶和员工生活垃圾。固废产生及处理排放情况如下：</w:t>
            </w:r>
          </w:p>
          <w:p w14:paraId="01908FB5">
            <w:pPr>
              <w:numPr>
                <w:ilvl w:val="0"/>
                <w:numId w:val="7"/>
              </w:num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一般固废</w:t>
            </w:r>
          </w:p>
          <w:p w14:paraId="21E5C87B">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（1）废包装袋</w:t>
            </w:r>
          </w:p>
          <w:p w14:paraId="0748D33B">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项目废旧塑料进厂后需要进行拆包，此过程中会产生废包装袋，根据建设单位提供的资料，项目废包装袋产生量为10t/a；</w:t>
            </w:r>
          </w:p>
          <w:p w14:paraId="0FDC346C">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（2）废边角料、不合格品</w:t>
            </w:r>
          </w:p>
          <w:p w14:paraId="0DD3D4FD">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模具清理、裁切、注塑件修边会产生少量边角料，产生量分别为1t/a、2t/a、1t/a；不合格品产生量为30t/a；</w:t>
            </w:r>
          </w:p>
          <w:p w14:paraId="129E9D28">
            <w:pPr>
              <w:numPr>
                <w:ilvl w:val="0"/>
                <w:numId w:val="6"/>
              </w:num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粉尘沉降物</w:t>
            </w:r>
          </w:p>
          <w:p w14:paraId="69FFBBF1">
            <w:pPr>
              <w:spacing w:line="360" w:lineRule="auto"/>
              <w:ind w:left="420" w:left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布袋除尘器以及焊接烟尘净化器收集的粉尘沉降物，产生量约0.0094t/a。</w:t>
            </w:r>
          </w:p>
          <w:p w14:paraId="12D9FBC9">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（4）生活垃圾</w:t>
            </w:r>
          </w:p>
          <w:p w14:paraId="4F9D071D">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本项目运营期劳动定员</w:t>
            </w:r>
            <w:r>
              <w:rPr>
                <w:rFonts w:hint="eastAsia"/>
                <w:color w:val="000000" w:themeColor="text1"/>
                <w:szCs w:val="21"/>
                <w14:textFill>
                  <w14:solidFill>
                    <w14:schemeClr w14:val="tx1"/>
                  </w14:solidFill>
                </w14:textFill>
              </w:rPr>
              <w:t>60</w:t>
            </w:r>
            <w:r>
              <w:rPr>
                <w:color w:val="000000" w:themeColor="text1"/>
                <w:szCs w:val="21"/>
                <w14:textFill>
                  <w14:solidFill>
                    <w14:schemeClr w14:val="tx1"/>
                  </w14:solidFill>
                </w14:textFill>
              </w:rPr>
              <w:t>人，生活垃圾按0.5kg/人·d计算，则每年约产生生活垃圾</w:t>
            </w:r>
            <w:r>
              <w:rPr>
                <w:rFonts w:hint="eastAsia"/>
                <w:color w:val="000000" w:themeColor="text1"/>
                <w:szCs w:val="21"/>
                <w14:textFill>
                  <w14:solidFill>
                    <w14:schemeClr w14:val="tx1"/>
                  </w14:solidFill>
                </w14:textFill>
              </w:rPr>
              <w:t>9</w:t>
            </w:r>
            <w:r>
              <w:rPr>
                <w:color w:val="000000" w:themeColor="text1"/>
                <w:szCs w:val="21"/>
                <w14:textFill>
                  <w14:solidFill>
                    <w14:schemeClr w14:val="tx1"/>
                  </w14:solidFill>
                </w14:textFill>
              </w:rPr>
              <w:t>t/a，统一堆放至垃圾回收处，交由环卫部门统一清运。</w:t>
            </w:r>
          </w:p>
          <w:p w14:paraId="5626CD1C">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2、危险废物</w:t>
            </w:r>
          </w:p>
          <w:p w14:paraId="29978264">
            <w:pPr>
              <w:adjustRightInd w:val="0"/>
              <w:snapToGrid w:val="0"/>
              <w:spacing w:line="360" w:lineRule="auto"/>
              <w:ind w:firstLine="420" w:firstLineChars="200"/>
              <w:jc w:val="left"/>
              <w:rPr>
                <w:color w:val="000000" w:themeColor="text1"/>
                <w14:textFill>
                  <w14:solidFill>
                    <w14:schemeClr w14:val="tx1"/>
                  </w14:solidFill>
                </w14:textFill>
              </w:rPr>
            </w:pPr>
            <w:r>
              <w:rPr>
                <w:rFonts w:hint="eastAsia" w:cs="宋体"/>
                <w:color w:val="000000" w:themeColor="text1"/>
                <w14:textFill>
                  <w14:solidFill>
                    <w14:schemeClr w14:val="tx1"/>
                  </w14:solidFill>
                </w14:textFill>
              </w:rPr>
              <w:t>（1）废过滤物</w:t>
            </w:r>
          </w:p>
          <w:p w14:paraId="3471FA4A">
            <w:pPr>
              <w:adjustRightInd w:val="0"/>
              <w:snapToGrid w:val="0"/>
              <w:spacing w:line="360" w:lineRule="auto"/>
              <w:ind w:firstLine="420" w:firstLineChars="200"/>
              <w:jc w:val="left"/>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本项目对生产设备不清洗，但在管道部分放置过滤网，过滤杂质，根据《国家危险废物名录（2025）》中规定，产生的废过滤芯、滤渣属于HW13有机树脂类废物。收集后暂存于危废暂存间，定期委托有资质单位处置。根据建设单位提供资料，废过滤芯、滤渣产生量约为0.01t/a。</w:t>
            </w:r>
          </w:p>
          <w:p w14:paraId="139BB90F">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（2）废活性炭</w:t>
            </w:r>
          </w:p>
          <w:p w14:paraId="58173590">
            <w:pPr>
              <w:pStyle w:val="41"/>
              <w:adjustRightInd/>
              <w:spacing w:line="360" w:lineRule="auto"/>
              <w:ind w:firstLine="422" w:firstLineChars="200"/>
              <w:rPr>
                <w:rFonts w:ascii="Times New Roman" w:cs="Times New Roman"/>
                <w:b/>
                <w:color w:val="000000" w:themeColor="text1"/>
                <w:sz w:val="21"/>
                <w:szCs w:val="21"/>
                <w14:textFill>
                  <w14:solidFill>
                    <w14:schemeClr w14:val="tx1"/>
                  </w14:solidFill>
                </w14:textFill>
              </w:rPr>
            </w:pPr>
            <w:r>
              <w:rPr>
                <w:rFonts w:ascii="Times New Roman" w:cs="Times New Roman"/>
                <w:b/>
                <w:color w:val="000000" w:themeColor="text1"/>
                <w:sz w:val="21"/>
                <w:szCs w:val="21"/>
                <w14:textFill>
                  <w14:solidFill>
                    <w14:schemeClr w14:val="tx1"/>
                  </w14:solidFill>
                </w14:textFill>
              </w:rPr>
              <w:t>根据《简明通风设计手册》，活性炭：有机废气=1：0.3，即1g的活性炭可以吸附0.3g的有机废气，活性炭吸附装置吸附有机废气量为</w:t>
            </w:r>
            <w:r>
              <w:rPr>
                <w:rFonts w:hint="eastAsia" w:ascii="Times New Roman" w:cs="Times New Roman"/>
                <w:b/>
                <w:color w:val="000000" w:themeColor="text1"/>
                <w:sz w:val="21"/>
                <w:szCs w:val="21"/>
                <w14:textFill>
                  <w14:solidFill>
                    <w14:schemeClr w14:val="tx1"/>
                  </w14:solidFill>
                </w14:textFill>
              </w:rPr>
              <w:t>4.447</w:t>
            </w:r>
            <w:r>
              <w:rPr>
                <w:rFonts w:ascii="Times New Roman" w:cs="Times New Roman"/>
                <w:b/>
                <w:color w:val="000000" w:themeColor="text1"/>
                <w:sz w:val="21"/>
                <w:szCs w:val="21"/>
                <w14:textFill>
                  <w14:solidFill>
                    <w14:schemeClr w14:val="tx1"/>
                  </w14:solidFill>
                </w14:textFill>
              </w:rPr>
              <w:t>t/a，则所需活性炭量为</w:t>
            </w:r>
            <w:r>
              <w:rPr>
                <w:rFonts w:hint="eastAsia" w:ascii="Times New Roman" w:cs="Times New Roman"/>
                <w:b/>
                <w:color w:val="000000" w:themeColor="text1"/>
                <w:sz w:val="21"/>
                <w:szCs w:val="21"/>
                <w14:textFill>
                  <w14:solidFill>
                    <w14:schemeClr w14:val="tx1"/>
                  </w14:solidFill>
                </w14:textFill>
              </w:rPr>
              <w:t>4.447</w:t>
            </w:r>
            <w:r>
              <w:rPr>
                <w:rFonts w:ascii="Times New Roman" w:cs="Times New Roman"/>
                <w:b/>
                <w:color w:val="000000" w:themeColor="text1"/>
                <w:sz w:val="21"/>
                <w:szCs w:val="21"/>
                <w14:textFill>
                  <w14:solidFill>
                    <w14:schemeClr w14:val="tx1"/>
                  </w14:solidFill>
                </w14:textFill>
              </w:rPr>
              <w:t>÷0.3=</w:t>
            </w:r>
            <w:r>
              <w:rPr>
                <w:rFonts w:hint="eastAsia" w:ascii="Times New Roman" w:cs="Times New Roman"/>
                <w:b/>
                <w:color w:val="000000" w:themeColor="text1"/>
                <w:sz w:val="21"/>
                <w:szCs w:val="21"/>
                <w14:textFill>
                  <w14:solidFill>
                    <w14:schemeClr w14:val="tx1"/>
                  </w14:solidFill>
                </w14:textFill>
              </w:rPr>
              <w:t>14.82t</w:t>
            </w:r>
            <w:r>
              <w:rPr>
                <w:rFonts w:ascii="Times New Roman" w:cs="Times New Roman"/>
                <w:b/>
                <w:color w:val="000000" w:themeColor="text1"/>
                <w:sz w:val="21"/>
                <w:szCs w:val="21"/>
                <w14:textFill>
                  <w14:solidFill>
                    <w14:schemeClr w14:val="tx1"/>
                  </w14:solidFill>
                </w14:textFill>
              </w:rPr>
              <w:t>/a，则废活性炭年产生量约</w:t>
            </w:r>
            <w:r>
              <w:rPr>
                <w:rFonts w:hint="eastAsia" w:ascii="Times New Roman" w:cs="Times New Roman"/>
                <w:b/>
                <w:color w:val="000000" w:themeColor="text1"/>
                <w:sz w:val="21"/>
                <w:szCs w:val="21"/>
                <w14:textFill>
                  <w14:solidFill>
                    <w14:schemeClr w14:val="tx1"/>
                  </w14:solidFill>
                </w14:textFill>
              </w:rPr>
              <w:t>19.267</w:t>
            </w:r>
            <w:r>
              <w:rPr>
                <w:rFonts w:ascii="Times New Roman" w:cs="Times New Roman"/>
                <w:b/>
                <w:color w:val="000000" w:themeColor="text1"/>
                <w:sz w:val="21"/>
                <w:szCs w:val="21"/>
                <w14:textFill>
                  <w14:solidFill>
                    <w14:schemeClr w14:val="tx1"/>
                  </w14:solidFill>
                </w14:textFill>
              </w:rPr>
              <w:t>t/a</w:t>
            </w:r>
            <w:r>
              <w:rPr>
                <w:rFonts w:hint="eastAsia" w:ascii="Times New Roman" w:cs="Times New Roman"/>
                <w:b/>
                <w:color w:val="000000" w:themeColor="text1"/>
                <w:sz w:val="21"/>
                <w:szCs w:val="21"/>
                <w14:textFill>
                  <w14:solidFill>
                    <w14:schemeClr w14:val="tx1"/>
                  </w14:solidFill>
                </w14:textFill>
              </w:rPr>
              <w:t>（含吸附的有机废气），活性炭装填量为4t，则本项目约3个月更换一次</w:t>
            </w:r>
            <w:r>
              <w:rPr>
                <w:rFonts w:ascii="Times New Roman" w:cs="Times New Roman"/>
                <w:b/>
                <w:color w:val="000000" w:themeColor="text1"/>
                <w:sz w:val="21"/>
                <w:szCs w:val="21"/>
                <w14:textFill>
                  <w14:solidFill>
                    <w14:schemeClr w14:val="tx1"/>
                  </w14:solidFill>
                </w14:textFill>
              </w:rPr>
              <w:t>。</w:t>
            </w:r>
          </w:p>
          <w:p w14:paraId="0D6EA93C">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（3）废机油、含油抹布及手套</w:t>
            </w:r>
          </w:p>
          <w:p w14:paraId="695F270E">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废机油产生量约0.1t/a，含油抹布及手套产生量约0.05t/a，对照《国家危险废物名录（2025年版）》，废机油危废类别为 HW08，危废代码为900-249-08；含油抹布及手套危废类别为 HW49，危废代码为900-041-49；分类收集后暂存于危废暂存间，委托有资质的单位合理处置。</w:t>
            </w:r>
          </w:p>
          <w:p w14:paraId="39E18E67">
            <w:pPr>
              <w:pStyle w:val="15"/>
              <w:numPr>
                <w:ilvl w:val="0"/>
                <w:numId w:val="6"/>
              </w:numPr>
              <w:spacing w:line="360" w:lineRule="auto"/>
              <w:ind w:firstLine="420" w:firstLineChars="200"/>
              <w:rPr>
                <w:rFonts w:ascii="Times New Roman" w:hAnsi="Times New Roman" w:eastAsia="宋体"/>
                <w:snapToGrid/>
                <w:color w:val="000000" w:themeColor="text1"/>
                <w:kern w:val="2"/>
                <w:sz w:val="21"/>
                <w:szCs w:val="21"/>
                <w14:textFill>
                  <w14:solidFill>
                    <w14:schemeClr w14:val="tx1"/>
                  </w14:solidFill>
                </w14:textFill>
              </w:rPr>
            </w:pPr>
            <w:r>
              <w:rPr>
                <w:rFonts w:hint="eastAsia" w:ascii="Times New Roman" w:hAnsi="Times New Roman" w:eastAsia="宋体"/>
                <w:snapToGrid/>
                <w:color w:val="000000" w:themeColor="text1"/>
                <w:kern w:val="2"/>
                <w:sz w:val="21"/>
                <w:szCs w:val="21"/>
                <w14:textFill>
                  <w14:solidFill>
                    <w14:schemeClr w14:val="tx1"/>
                  </w14:solidFill>
                </w14:textFill>
              </w:rPr>
              <w:t>废胶桶、废脱模剂桶</w:t>
            </w:r>
          </w:p>
          <w:p w14:paraId="0B37882F">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废胶桶产生量约0.15t/a，废脱模剂桶产生量约0.1t/a，对照《国家危险废物名录（2025年版）》；废胶桶、废脱模剂桶危废类别为 HW49，危废代码为900-041-49；分类收集后暂存于危废暂存间，委托有资质的单位合理处置。</w:t>
            </w:r>
          </w:p>
          <w:p w14:paraId="026A3023">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本项目固体废弃物产生情况汇总见表</w:t>
            </w: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9</w:t>
            </w:r>
            <w:r>
              <w:rPr>
                <w:color w:val="000000" w:themeColor="text1"/>
                <w:szCs w:val="21"/>
                <w14:textFill>
                  <w14:solidFill>
                    <w14:schemeClr w14:val="tx1"/>
                  </w14:solidFill>
                </w14:textFill>
              </w:rPr>
              <w:t>。</w:t>
            </w:r>
          </w:p>
          <w:p w14:paraId="3EC55F58">
            <w:pPr>
              <w:ind w:firstLine="482"/>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4</w:t>
            </w:r>
            <w:r>
              <w:rPr>
                <w:b/>
                <w:color w:val="000000" w:themeColor="text1"/>
                <w:szCs w:val="21"/>
                <w14:textFill>
                  <w14:solidFill>
                    <w14:schemeClr w14:val="tx1"/>
                  </w14:solidFill>
                </w14:textFill>
              </w:rPr>
              <w:t>-</w:t>
            </w:r>
            <w:r>
              <w:rPr>
                <w:rFonts w:hint="eastAsia"/>
                <w:b/>
                <w:color w:val="000000" w:themeColor="text1"/>
                <w:szCs w:val="21"/>
                <w14:textFill>
                  <w14:solidFill>
                    <w14:schemeClr w14:val="tx1"/>
                  </w14:solidFill>
                </w14:textFill>
              </w:rPr>
              <w:t xml:space="preserve">9  </w:t>
            </w:r>
            <w:r>
              <w:rPr>
                <w:b/>
                <w:color w:val="000000" w:themeColor="text1"/>
                <w:szCs w:val="21"/>
                <w14:textFill>
                  <w14:solidFill>
                    <w14:schemeClr w14:val="tx1"/>
                  </w14:solidFill>
                </w14:textFill>
              </w:rPr>
              <w:t>项目固体废弃物产生情况汇总表</w:t>
            </w:r>
          </w:p>
          <w:tbl>
            <w:tblPr>
              <w:tblStyle w:val="33"/>
              <w:tblW w:w="4974" w:type="pct"/>
              <w:tblInd w:w="0" w:type="dxa"/>
              <w:tblLayout w:type="autofit"/>
              <w:tblCellMar>
                <w:top w:w="0" w:type="dxa"/>
                <w:left w:w="0" w:type="dxa"/>
                <w:bottom w:w="0" w:type="dxa"/>
                <w:right w:w="0" w:type="dxa"/>
              </w:tblCellMar>
            </w:tblPr>
            <w:tblGrid>
              <w:gridCol w:w="465"/>
              <w:gridCol w:w="2169"/>
              <w:gridCol w:w="968"/>
              <w:gridCol w:w="1011"/>
              <w:gridCol w:w="743"/>
              <w:gridCol w:w="733"/>
              <w:gridCol w:w="2174"/>
            </w:tblGrid>
            <w:tr w14:paraId="049AA8A4">
              <w:tblPrEx>
                <w:tblCellMar>
                  <w:top w:w="0" w:type="dxa"/>
                  <w:left w:w="0" w:type="dxa"/>
                  <w:bottom w:w="0" w:type="dxa"/>
                  <w:right w:w="0" w:type="dxa"/>
                </w:tblCellMar>
              </w:tblPrEx>
              <w:trPr>
                <w:trHeight w:val="454" w:hRule="atLeast"/>
              </w:trPr>
              <w:tc>
                <w:tcPr>
                  <w:tcW w:w="282" w:type="pct"/>
                  <w:tcBorders>
                    <w:top w:val="single" w:color="auto" w:sz="4" w:space="0"/>
                    <w:left w:val="single" w:color="000000" w:sz="4" w:space="0"/>
                    <w:bottom w:val="single" w:color="auto" w:sz="4" w:space="0"/>
                    <w:right w:val="single" w:color="auto" w:sz="4" w:space="0"/>
                  </w:tcBorders>
                  <w:tcMar>
                    <w:top w:w="15" w:type="dxa"/>
                    <w:left w:w="15" w:type="dxa"/>
                    <w:right w:w="15" w:type="dxa"/>
                  </w:tcMar>
                  <w:vAlign w:val="center"/>
                </w:tcPr>
                <w:p w14:paraId="34E78864">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编号</w:t>
                  </w:r>
                </w:p>
              </w:tc>
              <w:tc>
                <w:tcPr>
                  <w:tcW w:w="13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1683181">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项目</w:t>
                  </w:r>
                </w:p>
              </w:tc>
              <w:tc>
                <w:tcPr>
                  <w:tcW w:w="58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53FFF27">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产生工序</w:t>
                  </w:r>
                </w:p>
              </w:tc>
              <w:tc>
                <w:tcPr>
                  <w:tcW w:w="6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32C341E">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性质</w:t>
                  </w:r>
                </w:p>
              </w:tc>
              <w:tc>
                <w:tcPr>
                  <w:tcW w:w="449"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1D8182C">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产生量t/a</w:t>
                  </w:r>
                </w:p>
              </w:tc>
              <w:tc>
                <w:tcPr>
                  <w:tcW w:w="443"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A242F71">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排放量</w:t>
                  </w:r>
                </w:p>
              </w:tc>
              <w:tc>
                <w:tcPr>
                  <w:tcW w:w="1314"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93D02A2">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处理去向</w:t>
                  </w:r>
                </w:p>
              </w:tc>
            </w:tr>
            <w:tr w14:paraId="601504CA">
              <w:tblPrEx>
                <w:tblCellMar>
                  <w:top w:w="0" w:type="dxa"/>
                  <w:left w:w="0" w:type="dxa"/>
                  <w:bottom w:w="0" w:type="dxa"/>
                  <w:right w:w="0" w:type="dxa"/>
                </w:tblCellMar>
              </w:tblPrEx>
              <w:trPr>
                <w:trHeight w:val="454" w:hRule="atLeast"/>
              </w:trPr>
              <w:tc>
                <w:tcPr>
                  <w:tcW w:w="282" w:type="pct"/>
                  <w:tcBorders>
                    <w:top w:val="single" w:color="auto" w:sz="4" w:space="0"/>
                    <w:left w:val="single" w:color="000000" w:sz="4" w:space="0"/>
                    <w:bottom w:val="single" w:color="auto" w:sz="4" w:space="0"/>
                    <w:right w:val="single" w:color="auto" w:sz="4" w:space="0"/>
                  </w:tcBorders>
                  <w:tcMar>
                    <w:top w:w="15" w:type="dxa"/>
                    <w:left w:w="15" w:type="dxa"/>
                    <w:right w:w="15" w:type="dxa"/>
                  </w:tcMar>
                  <w:vAlign w:val="center"/>
                </w:tcPr>
                <w:p w14:paraId="3C44605D">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3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6319FE3">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58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8CF819C">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职工生活</w:t>
                  </w:r>
                </w:p>
              </w:tc>
              <w:tc>
                <w:tcPr>
                  <w:tcW w:w="6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BAC15B7">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449"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3C9D15F">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443"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071CC5A">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314"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8B9844B">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委托环卫部门清运</w:t>
                  </w:r>
                </w:p>
              </w:tc>
            </w:tr>
            <w:tr w14:paraId="22CBE63F">
              <w:tblPrEx>
                <w:tblCellMar>
                  <w:top w:w="0" w:type="dxa"/>
                  <w:left w:w="0" w:type="dxa"/>
                  <w:bottom w:w="0" w:type="dxa"/>
                  <w:right w:w="0" w:type="dxa"/>
                </w:tblCellMar>
              </w:tblPrEx>
              <w:trPr>
                <w:trHeight w:val="454" w:hRule="atLeast"/>
              </w:trPr>
              <w:tc>
                <w:tcPr>
                  <w:tcW w:w="282" w:type="pct"/>
                  <w:tcBorders>
                    <w:top w:val="single" w:color="auto" w:sz="4" w:space="0"/>
                    <w:left w:val="single" w:color="000000" w:sz="4" w:space="0"/>
                    <w:bottom w:val="single" w:color="auto" w:sz="4" w:space="0"/>
                    <w:right w:val="single" w:color="auto" w:sz="4" w:space="0"/>
                  </w:tcBorders>
                  <w:tcMar>
                    <w:top w:w="15" w:type="dxa"/>
                    <w:left w:w="15" w:type="dxa"/>
                    <w:right w:w="15" w:type="dxa"/>
                  </w:tcMar>
                  <w:vAlign w:val="center"/>
                </w:tcPr>
                <w:p w14:paraId="2165A788">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3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3D8C055">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废包装袋</w:t>
                  </w:r>
                </w:p>
              </w:tc>
              <w:tc>
                <w:tcPr>
                  <w:tcW w:w="58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D5751FF">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拆包</w:t>
                  </w:r>
                </w:p>
              </w:tc>
              <w:tc>
                <w:tcPr>
                  <w:tcW w:w="6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9F18AA9">
                  <w:pPr>
                    <w:widowControl/>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pacing w:val="4"/>
                      <w:kern w:val="0"/>
                      <w:szCs w:val="21"/>
                      <w14:textFill>
                        <w14:solidFill>
                          <w14:schemeClr w14:val="tx1"/>
                        </w14:solidFill>
                      </w14:textFill>
                    </w:rPr>
                    <w:t>一般固废</w:t>
                  </w:r>
                </w:p>
              </w:tc>
              <w:tc>
                <w:tcPr>
                  <w:tcW w:w="449"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2616C3C">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443"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E81F06C">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314"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9F122AC">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集中收集后外售给物资回收公司</w:t>
                  </w:r>
                </w:p>
              </w:tc>
            </w:tr>
            <w:tr w14:paraId="7105EF16">
              <w:tblPrEx>
                <w:tblCellMar>
                  <w:top w:w="0" w:type="dxa"/>
                  <w:left w:w="0" w:type="dxa"/>
                  <w:bottom w:w="0" w:type="dxa"/>
                  <w:right w:w="0" w:type="dxa"/>
                </w:tblCellMar>
              </w:tblPrEx>
              <w:trPr>
                <w:trHeight w:val="454" w:hRule="atLeast"/>
              </w:trPr>
              <w:tc>
                <w:tcPr>
                  <w:tcW w:w="282" w:type="pct"/>
                  <w:tcBorders>
                    <w:top w:val="single" w:color="auto" w:sz="4" w:space="0"/>
                    <w:left w:val="single" w:color="000000" w:sz="4" w:space="0"/>
                    <w:bottom w:val="single" w:color="auto" w:sz="4" w:space="0"/>
                    <w:right w:val="single" w:color="auto" w:sz="4" w:space="0"/>
                  </w:tcBorders>
                  <w:tcMar>
                    <w:top w:w="15" w:type="dxa"/>
                    <w:left w:w="15" w:type="dxa"/>
                    <w:right w:w="15" w:type="dxa"/>
                  </w:tcMar>
                  <w:vAlign w:val="center"/>
                </w:tcPr>
                <w:p w14:paraId="034CB67D">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3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101845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模具清理边角料</w:t>
                  </w:r>
                </w:p>
              </w:tc>
              <w:tc>
                <w:tcPr>
                  <w:tcW w:w="58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23F00E2">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模具清理</w:t>
                  </w:r>
                </w:p>
              </w:tc>
              <w:tc>
                <w:tcPr>
                  <w:tcW w:w="6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611B192">
                  <w:pPr>
                    <w:widowControl/>
                    <w:adjustRightInd w:val="0"/>
                    <w:snapToGrid w:val="0"/>
                    <w:jc w:val="center"/>
                    <w:textAlignment w:val="baseline"/>
                    <w:rPr>
                      <w:color w:val="000000" w:themeColor="text1"/>
                      <w:spacing w:val="4"/>
                      <w:kern w:val="0"/>
                      <w:szCs w:val="21"/>
                      <w14:textFill>
                        <w14:solidFill>
                          <w14:schemeClr w14:val="tx1"/>
                        </w14:solidFill>
                      </w14:textFill>
                    </w:rPr>
                  </w:pPr>
                  <w:r>
                    <w:rPr>
                      <w:rFonts w:hint="eastAsia"/>
                      <w:color w:val="000000" w:themeColor="text1"/>
                      <w:spacing w:val="4"/>
                      <w:kern w:val="0"/>
                      <w:szCs w:val="21"/>
                      <w14:textFill>
                        <w14:solidFill>
                          <w14:schemeClr w14:val="tx1"/>
                        </w14:solidFill>
                      </w14:textFill>
                    </w:rPr>
                    <w:t>一般固废</w:t>
                  </w:r>
                </w:p>
              </w:tc>
              <w:tc>
                <w:tcPr>
                  <w:tcW w:w="449"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FD61537">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43"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2F8BD63">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314"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B867A12">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集中收集后外售给物资回收公司</w:t>
                  </w:r>
                </w:p>
              </w:tc>
            </w:tr>
            <w:tr w14:paraId="4F36BE58">
              <w:tblPrEx>
                <w:tblCellMar>
                  <w:top w:w="0" w:type="dxa"/>
                  <w:left w:w="0" w:type="dxa"/>
                  <w:bottom w:w="0" w:type="dxa"/>
                  <w:right w:w="0" w:type="dxa"/>
                </w:tblCellMar>
              </w:tblPrEx>
              <w:trPr>
                <w:trHeight w:val="454" w:hRule="atLeast"/>
              </w:trPr>
              <w:tc>
                <w:tcPr>
                  <w:tcW w:w="282"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BB20439">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3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758C17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裁切边角料</w:t>
                  </w:r>
                </w:p>
              </w:tc>
              <w:tc>
                <w:tcPr>
                  <w:tcW w:w="58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302EC5D">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裁切</w:t>
                  </w:r>
                </w:p>
              </w:tc>
              <w:tc>
                <w:tcPr>
                  <w:tcW w:w="6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2328879">
                  <w:pPr>
                    <w:widowControl/>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pacing w:val="4"/>
                      <w:kern w:val="0"/>
                      <w:szCs w:val="21"/>
                      <w14:textFill>
                        <w14:solidFill>
                          <w14:schemeClr w14:val="tx1"/>
                        </w14:solidFill>
                      </w14:textFill>
                    </w:rPr>
                    <w:t>一般固废</w:t>
                  </w:r>
                </w:p>
              </w:tc>
              <w:tc>
                <w:tcPr>
                  <w:tcW w:w="449"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7AA57E2">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443"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CFA4F59">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314"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9C2BF6E">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集中收集后外售给物资回收公司</w:t>
                  </w:r>
                </w:p>
              </w:tc>
            </w:tr>
            <w:tr w14:paraId="08DEFF5E">
              <w:tblPrEx>
                <w:tblCellMar>
                  <w:top w:w="0" w:type="dxa"/>
                  <w:left w:w="0" w:type="dxa"/>
                  <w:bottom w:w="0" w:type="dxa"/>
                  <w:right w:w="0" w:type="dxa"/>
                </w:tblCellMar>
              </w:tblPrEx>
              <w:trPr>
                <w:trHeight w:val="454" w:hRule="atLeast"/>
              </w:trPr>
              <w:tc>
                <w:tcPr>
                  <w:tcW w:w="282"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2311894">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3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0889AB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注塑件修边</w:t>
                  </w:r>
                </w:p>
                <w:p w14:paraId="03A52E9D">
                  <w:pPr>
                    <w:snapToGrid w:val="0"/>
                    <w:jc w:val="center"/>
                    <w:rPr>
                      <w:rFonts w:ascii="Calibri" w:hAnsi="Calibri" w:cs="Calibri"/>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边角料</w:t>
                  </w:r>
                </w:p>
              </w:tc>
              <w:tc>
                <w:tcPr>
                  <w:tcW w:w="58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2FA015E">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注塑件</w:t>
                  </w:r>
                </w:p>
                <w:p w14:paraId="7C136629">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修边</w:t>
                  </w:r>
                </w:p>
              </w:tc>
              <w:tc>
                <w:tcPr>
                  <w:tcW w:w="6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F432C35">
                  <w:pPr>
                    <w:snapToGrid w:val="0"/>
                    <w:jc w:val="center"/>
                    <w:rPr>
                      <w:color w:val="000000" w:themeColor="text1"/>
                      <w:szCs w:val="21"/>
                      <w14:textFill>
                        <w14:solidFill>
                          <w14:schemeClr w14:val="tx1"/>
                        </w14:solidFill>
                      </w14:textFill>
                    </w:rPr>
                  </w:pPr>
                  <w:r>
                    <w:rPr>
                      <w:rFonts w:hint="eastAsia"/>
                      <w:color w:val="000000" w:themeColor="text1"/>
                      <w:spacing w:val="4"/>
                      <w:kern w:val="0"/>
                      <w:szCs w:val="21"/>
                      <w14:textFill>
                        <w14:solidFill>
                          <w14:schemeClr w14:val="tx1"/>
                        </w14:solidFill>
                      </w14:textFill>
                    </w:rPr>
                    <w:t>一般固废</w:t>
                  </w:r>
                </w:p>
              </w:tc>
              <w:tc>
                <w:tcPr>
                  <w:tcW w:w="449"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F03A3BB">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43"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9ACF26E">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314"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ADD5A54">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集中收集后外售给物资回收公司</w:t>
                  </w:r>
                </w:p>
              </w:tc>
            </w:tr>
            <w:tr w14:paraId="5D5479E1">
              <w:tblPrEx>
                <w:tblCellMar>
                  <w:top w:w="0" w:type="dxa"/>
                  <w:left w:w="0" w:type="dxa"/>
                  <w:bottom w:w="0" w:type="dxa"/>
                  <w:right w:w="0" w:type="dxa"/>
                </w:tblCellMar>
              </w:tblPrEx>
              <w:trPr>
                <w:trHeight w:val="454" w:hRule="atLeast"/>
              </w:trPr>
              <w:tc>
                <w:tcPr>
                  <w:tcW w:w="282"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DF76B20">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3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7D58A62">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焊烟净化器、布袋除尘器收集的粉尘</w:t>
                  </w:r>
                </w:p>
              </w:tc>
              <w:tc>
                <w:tcPr>
                  <w:tcW w:w="58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62AB0D5">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烟尘净化、布袋除尘器</w:t>
                  </w:r>
                </w:p>
              </w:tc>
              <w:tc>
                <w:tcPr>
                  <w:tcW w:w="6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ECED66A">
                  <w:pPr>
                    <w:snapToGrid w:val="0"/>
                    <w:jc w:val="center"/>
                    <w:rPr>
                      <w:color w:val="000000" w:themeColor="text1"/>
                      <w:spacing w:val="4"/>
                      <w:kern w:val="0"/>
                      <w:szCs w:val="21"/>
                      <w14:textFill>
                        <w14:solidFill>
                          <w14:schemeClr w14:val="tx1"/>
                        </w14:solidFill>
                      </w14:textFill>
                    </w:rPr>
                  </w:pPr>
                  <w:r>
                    <w:rPr>
                      <w:rFonts w:hint="eastAsia"/>
                      <w:color w:val="000000" w:themeColor="text1"/>
                      <w:spacing w:val="4"/>
                      <w:kern w:val="0"/>
                      <w:szCs w:val="21"/>
                      <w14:textFill>
                        <w14:solidFill>
                          <w14:schemeClr w14:val="tx1"/>
                        </w14:solidFill>
                      </w14:textFill>
                    </w:rPr>
                    <w:t>一般固废</w:t>
                  </w:r>
                </w:p>
              </w:tc>
              <w:tc>
                <w:tcPr>
                  <w:tcW w:w="74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0045DBA">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0.0094</w:t>
                  </w:r>
                </w:p>
              </w:tc>
              <w:tc>
                <w:tcPr>
                  <w:tcW w:w="443"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28C6B68">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314"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0014F85">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环卫部门定期清运</w:t>
                  </w:r>
                </w:p>
              </w:tc>
            </w:tr>
            <w:tr w14:paraId="72D2B604">
              <w:tblPrEx>
                <w:tblCellMar>
                  <w:top w:w="0" w:type="dxa"/>
                  <w:left w:w="0" w:type="dxa"/>
                  <w:bottom w:w="0" w:type="dxa"/>
                  <w:right w:w="0" w:type="dxa"/>
                </w:tblCellMar>
              </w:tblPrEx>
              <w:trPr>
                <w:trHeight w:val="454" w:hRule="atLeast"/>
              </w:trPr>
              <w:tc>
                <w:tcPr>
                  <w:tcW w:w="282"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CD4A168">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13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440BF23">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废过滤物</w:t>
                  </w:r>
                </w:p>
              </w:tc>
              <w:tc>
                <w:tcPr>
                  <w:tcW w:w="58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2F18FEF">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设备清理</w:t>
                  </w:r>
                </w:p>
              </w:tc>
              <w:tc>
                <w:tcPr>
                  <w:tcW w:w="6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82BA515">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危险废物265-101-13</w:t>
                  </w:r>
                </w:p>
              </w:tc>
              <w:tc>
                <w:tcPr>
                  <w:tcW w:w="74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D68E7A0">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w:t>
                  </w:r>
                </w:p>
              </w:tc>
              <w:tc>
                <w:tcPr>
                  <w:tcW w:w="443"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C8ACC87">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217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3D523FF">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资质单位合理处置</w:t>
                  </w:r>
                </w:p>
              </w:tc>
            </w:tr>
            <w:tr w14:paraId="653ABD66">
              <w:tblPrEx>
                <w:tblCellMar>
                  <w:top w:w="0" w:type="dxa"/>
                  <w:left w:w="0" w:type="dxa"/>
                  <w:bottom w:w="0" w:type="dxa"/>
                  <w:right w:w="0" w:type="dxa"/>
                </w:tblCellMar>
              </w:tblPrEx>
              <w:trPr>
                <w:trHeight w:val="454" w:hRule="atLeast"/>
              </w:trPr>
              <w:tc>
                <w:tcPr>
                  <w:tcW w:w="282"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89DA321">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13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287DD36">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废活性炭</w:t>
                  </w:r>
                </w:p>
              </w:tc>
              <w:tc>
                <w:tcPr>
                  <w:tcW w:w="58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13E519B">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有机废气吸附</w:t>
                  </w:r>
                </w:p>
              </w:tc>
              <w:tc>
                <w:tcPr>
                  <w:tcW w:w="6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ECDA437">
                  <w:pPr>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危险废物</w:t>
                  </w:r>
                </w:p>
                <w:p w14:paraId="2221A3F4">
                  <w:pPr>
                    <w:snapToGrid w:val="0"/>
                    <w:jc w:val="center"/>
                    <w:rPr>
                      <w:color w:val="000000" w:themeColor="text1"/>
                      <w:spacing w:val="4"/>
                      <w:kern w:val="0"/>
                      <w:szCs w:val="21"/>
                      <w14:textFill>
                        <w14:solidFill>
                          <w14:schemeClr w14:val="tx1"/>
                        </w14:solidFill>
                      </w14:textFill>
                    </w:rPr>
                  </w:pPr>
                  <w:r>
                    <w:rPr>
                      <w:bCs/>
                      <w:color w:val="000000" w:themeColor="text1"/>
                      <w:szCs w:val="21"/>
                      <w14:textFill>
                        <w14:solidFill>
                          <w14:schemeClr w14:val="tx1"/>
                        </w14:solidFill>
                      </w14:textFill>
                    </w:rPr>
                    <w:t>900-039-49</w:t>
                  </w:r>
                </w:p>
              </w:tc>
              <w:tc>
                <w:tcPr>
                  <w:tcW w:w="74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F9B9689">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19.267</w:t>
                  </w:r>
                </w:p>
              </w:tc>
              <w:tc>
                <w:tcPr>
                  <w:tcW w:w="443"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EEB103E">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217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ADAC169">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资质单位合理处置</w:t>
                  </w:r>
                </w:p>
              </w:tc>
            </w:tr>
            <w:tr w14:paraId="10907C97">
              <w:tblPrEx>
                <w:tblCellMar>
                  <w:top w:w="0" w:type="dxa"/>
                  <w:left w:w="0" w:type="dxa"/>
                  <w:bottom w:w="0" w:type="dxa"/>
                  <w:right w:w="0" w:type="dxa"/>
                </w:tblCellMar>
              </w:tblPrEx>
              <w:trPr>
                <w:trHeight w:val="454" w:hRule="atLeast"/>
              </w:trPr>
              <w:tc>
                <w:tcPr>
                  <w:tcW w:w="282"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980CD65">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13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D545F46">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废机油</w:t>
                  </w:r>
                </w:p>
              </w:tc>
              <w:tc>
                <w:tcPr>
                  <w:tcW w:w="58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8D7FA7D">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设备维修</w:t>
                  </w:r>
                </w:p>
              </w:tc>
              <w:tc>
                <w:tcPr>
                  <w:tcW w:w="6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0B16335">
                  <w:pPr>
                    <w:snapToGrid w:val="0"/>
                    <w:jc w:val="center"/>
                    <w:rPr>
                      <w:color w:val="000000" w:themeColor="text1"/>
                      <w:spacing w:val="4"/>
                      <w:kern w:val="0"/>
                      <w:szCs w:val="21"/>
                      <w14:textFill>
                        <w14:solidFill>
                          <w14:schemeClr w14:val="tx1"/>
                        </w14:solidFill>
                      </w14:textFill>
                    </w:rPr>
                  </w:pPr>
                  <w:r>
                    <w:rPr>
                      <w:rFonts w:hint="eastAsia"/>
                      <w:color w:val="000000" w:themeColor="text1"/>
                      <w:spacing w:val="4"/>
                      <w:kern w:val="0"/>
                      <w:szCs w:val="21"/>
                      <w14:textFill>
                        <w14:solidFill>
                          <w14:schemeClr w14:val="tx1"/>
                        </w14:solidFill>
                      </w14:textFill>
                    </w:rPr>
                    <w:t>危险废物</w:t>
                  </w:r>
                </w:p>
                <w:p w14:paraId="30379AE8">
                  <w:pPr>
                    <w:snapToGrid w:val="0"/>
                    <w:jc w:val="center"/>
                    <w:rPr>
                      <w:color w:val="000000" w:themeColor="text1"/>
                      <w:spacing w:val="4"/>
                      <w:kern w:val="0"/>
                      <w:szCs w:val="21"/>
                      <w14:textFill>
                        <w14:solidFill>
                          <w14:schemeClr w14:val="tx1"/>
                        </w14:solidFill>
                      </w14:textFill>
                    </w:rPr>
                  </w:pPr>
                  <w:r>
                    <w:rPr>
                      <w:rFonts w:hint="eastAsia"/>
                      <w:color w:val="000000" w:themeColor="text1"/>
                      <w:szCs w:val="21"/>
                      <w14:textFill>
                        <w14:solidFill>
                          <w14:schemeClr w14:val="tx1"/>
                        </w14:solidFill>
                      </w14:textFill>
                    </w:rPr>
                    <w:t>900-249-08</w:t>
                  </w:r>
                </w:p>
              </w:tc>
              <w:tc>
                <w:tcPr>
                  <w:tcW w:w="449"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03E8807">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w:t>
                  </w:r>
                </w:p>
              </w:tc>
              <w:tc>
                <w:tcPr>
                  <w:tcW w:w="443"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9F56067">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314"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5802822">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资质单位合理处置</w:t>
                  </w:r>
                </w:p>
              </w:tc>
            </w:tr>
            <w:tr w14:paraId="5D2C7D2F">
              <w:tblPrEx>
                <w:tblCellMar>
                  <w:top w:w="0" w:type="dxa"/>
                  <w:left w:w="0" w:type="dxa"/>
                  <w:bottom w:w="0" w:type="dxa"/>
                  <w:right w:w="0" w:type="dxa"/>
                </w:tblCellMar>
              </w:tblPrEx>
              <w:trPr>
                <w:trHeight w:val="454" w:hRule="atLeast"/>
              </w:trPr>
              <w:tc>
                <w:tcPr>
                  <w:tcW w:w="282"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2087756">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3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9D6E6D8">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含油抹布及手套</w:t>
                  </w:r>
                </w:p>
              </w:tc>
              <w:tc>
                <w:tcPr>
                  <w:tcW w:w="58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462ED0B">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设备维修</w:t>
                  </w:r>
                </w:p>
              </w:tc>
              <w:tc>
                <w:tcPr>
                  <w:tcW w:w="6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22CB383">
                  <w:pPr>
                    <w:snapToGrid w:val="0"/>
                    <w:jc w:val="center"/>
                    <w:rPr>
                      <w:color w:val="000000" w:themeColor="text1"/>
                      <w:spacing w:val="4"/>
                      <w:kern w:val="0"/>
                      <w:szCs w:val="21"/>
                      <w14:textFill>
                        <w14:solidFill>
                          <w14:schemeClr w14:val="tx1"/>
                        </w14:solidFill>
                      </w14:textFill>
                    </w:rPr>
                  </w:pPr>
                  <w:r>
                    <w:rPr>
                      <w:rFonts w:hint="eastAsia"/>
                      <w:color w:val="000000" w:themeColor="text1"/>
                      <w:spacing w:val="4"/>
                      <w:kern w:val="0"/>
                      <w:szCs w:val="21"/>
                      <w14:textFill>
                        <w14:solidFill>
                          <w14:schemeClr w14:val="tx1"/>
                        </w14:solidFill>
                      </w14:textFill>
                    </w:rPr>
                    <w:t>危险废物</w:t>
                  </w:r>
                </w:p>
                <w:p w14:paraId="57EF6D73">
                  <w:pPr>
                    <w:snapToGrid w:val="0"/>
                    <w:jc w:val="center"/>
                    <w:rPr>
                      <w:color w:val="000000" w:themeColor="text1"/>
                      <w:spacing w:val="4"/>
                      <w:kern w:val="0"/>
                      <w:szCs w:val="21"/>
                      <w14:textFill>
                        <w14:solidFill>
                          <w14:schemeClr w14:val="tx1"/>
                        </w14:solidFill>
                      </w14:textFill>
                    </w:rPr>
                  </w:pPr>
                  <w:r>
                    <w:rPr>
                      <w:rFonts w:hint="eastAsia"/>
                      <w:color w:val="000000" w:themeColor="text1"/>
                      <w:szCs w:val="21"/>
                      <w14:textFill>
                        <w14:solidFill>
                          <w14:schemeClr w14:val="tx1"/>
                        </w14:solidFill>
                      </w14:textFill>
                    </w:rPr>
                    <w:t>900-041-49</w:t>
                  </w:r>
                </w:p>
              </w:tc>
              <w:tc>
                <w:tcPr>
                  <w:tcW w:w="449"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746ABD9">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0.15</w:t>
                  </w:r>
                </w:p>
              </w:tc>
              <w:tc>
                <w:tcPr>
                  <w:tcW w:w="443"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D3B59DC">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314"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8F2FEFA">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资质单位合理处置</w:t>
                  </w:r>
                </w:p>
              </w:tc>
            </w:tr>
            <w:tr w14:paraId="1CBD96F3">
              <w:tblPrEx>
                <w:tblCellMar>
                  <w:top w:w="0" w:type="dxa"/>
                  <w:left w:w="0" w:type="dxa"/>
                  <w:bottom w:w="0" w:type="dxa"/>
                  <w:right w:w="0" w:type="dxa"/>
                </w:tblCellMar>
              </w:tblPrEx>
              <w:trPr>
                <w:trHeight w:val="454" w:hRule="atLeast"/>
              </w:trPr>
              <w:tc>
                <w:tcPr>
                  <w:tcW w:w="282"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7F456C6">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w:t>
                  </w:r>
                </w:p>
              </w:tc>
              <w:tc>
                <w:tcPr>
                  <w:tcW w:w="13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9BE5CCE">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废胶桶</w:t>
                  </w:r>
                </w:p>
              </w:tc>
              <w:tc>
                <w:tcPr>
                  <w:tcW w:w="58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9009FE2">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喷胶</w:t>
                  </w:r>
                </w:p>
              </w:tc>
              <w:tc>
                <w:tcPr>
                  <w:tcW w:w="101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47D4025">
                  <w:pPr>
                    <w:snapToGrid w:val="0"/>
                    <w:jc w:val="center"/>
                    <w:rPr>
                      <w:color w:val="000000" w:themeColor="text1"/>
                      <w:spacing w:val="4"/>
                      <w:kern w:val="0"/>
                      <w:szCs w:val="21"/>
                      <w14:textFill>
                        <w14:solidFill>
                          <w14:schemeClr w14:val="tx1"/>
                        </w14:solidFill>
                      </w14:textFill>
                    </w:rPr>
                  </w:pPr>
                  <w:r>
                    <w:rPr>
                      <w:rFonts w:hint="eastAsia"/>
                      <w:color w:val="000000" w:themeColor="text1"/>
                      <w:spacing w:val="4"/>
                      <w:kern w:val="0"/>
                      <w:szCs w:val="21"/>
                      <w14:textFill>
                        <w14:solidFill>
                          <w14:schemeClr w14:val="tx1"/>
                        </w14:solidFill>
                      </w14:textFill>
                    </w:rPr>
                    <w:t>危险废物</w:t>
                  </w:r>
                </w:p>
                <w:p w14:paraId="4F4DE936">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900-041-49</w:t>
                  </w:r>
                </w:p>
              </w:tc>
              <w:tc>
                <w:tcPr>
                  <w:tcW w:w="74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6A8E3A1">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w:t>
                  </w:r>
                </w:p>
              </w:tc>
              <w:tc>
                <w:tcPr>
                  <w:tcW w:w="443"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BA196C9">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217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5904A96">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资质单位合理处置</w:t>
                  </w:r>
                </w:p>
              </w:tc>
            </w:tr>
            <w:tr w14:paraId="0D7EB117">
              <w:tblPrEx>
                <w:tblCellMar>
                  <w:top w:w="0" w:type="dxa"/>
                  <w:left w:w="0" w:type="dxa"/>
                  <w:bottom w:w="0" w:type="dxa"/>
                  <w:right w:w="0" w:type="dxa"/>
                </w:tblCellMar>
              </w:tblPrEx>
              <w:trPr>
                <w:trHeight w:val="454" w:hRule="atLeast"/>
              </w:trPr>
              <w:tc>
                <w:tcPr>
                  <w:tcW w:w="282"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355B3CA">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w:t>
                  </w:r>
                </w:p>
              </w:tc>
              <w:tc>
                <w:tcPr>
                  <w:tcW w:w="131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7917F0E">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废脱模剂桶</w:t>
                  </w:r>
                </w:p>
              </w:tc>
              <w:tc>
                <w:tcPr>
                  <w:tcW w:w="58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EC4616C">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脱模</w:t>
                  </w:r>
                </w:p>
              </w:tc>
              <w:tc>
                <w:tcPr>
                  <w:tcW w:w="101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C3C2B03">
                  <w:pPr>
                    <w:snapToGrid w:val="0"/>
                    <w:jc w:val="center"/>
                    <w:rPr>
                      <w:color w:val="000000" w:themeColor="text1"/>
                      <w:spacing w:val="4"/>
                      <w:kern w:val="0"/>
                      <w:szCs w:val="21"/>
                      <w14:textFill>
                        <w14:solidFill>
                          <w14:schemeClr w14:val="tx1"/>
                        </w14:solidFill>
                      </w14:textFill>
                    </w:rPr>
                  </w:pPr>
                  <w:r>
                    <w:rPr>
                      <w:rFonts w:hint="eastAsia"/>
                      <w:color w:val="000000" w:themeColor="text1"/>
                      <w:spacing w:val="4"/>
                      <w:kern w:val="0"/>
                      <w:szCs w:val="21"/>
                      <w14:textFill>
                        <w14:solidFill>
                          <w14:schemeClr w14:val="tx1"/>
                        </w14:solidFill>
                      </w14:textFill>
                    </w:rPr>
                    <w:t>危险废物</w:t>
                  </w:r>
                </w:p>
                <w:p w14:paraId="06760CE1">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900-041-49</w:t>
                  </w:r>
                </w:p>
              </w:tc>
              <w:tc>
                <w:tcPr>
                  <w:tcW w:w="74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2230F28">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0.15</w:t>
                  </w:r>
                </w:p>
              </w:tc>
              <w:tc>
                <w:tcPr>
                  <w:tcW w:w="443"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27D9F3A">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217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E8B2745">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资质单位合理处置</w:t>
                  </w:r>
                </w:p>
              </w:tc>
            </w:tr>
          </w:tbl>
          <w:p w14:paraId="0ECB4F0A">
            <w:pPr>
              <w:spacing w:line="360" w:lineRule="auto"/>
              <w:ind w:firstLine="422" w:firstLineChars="200"/>
              <w:rPr>
                <w:rFonts w:hAnsi="宋体"/>
                <w:b/>
                <w:bCs/>
                <w:color w:val="000000" w:themeColor="text1"/>
                <w:kern w:val="0"/>
                <w:szCs w:val="21"/>
                <w14:textFill>
                  <w14:solidFill>
                    <w14:schemeClr w14:val="tx1"/>
                  </w14:solidFill>
                </w14:textFill>
              </w:rPr>
            </w:pPr>
            <w:r>
              <w:rPr>
                <w:rFonts w:hAnsi="宋体"/>
                <w:b/>
                <w:bCs/>
                <w:color w:val="000000" w:themeColor="text1"/>
                <w:kern w:val="0"/>
                <w:szCs w:val="21"/>
                <w14:textFill>
                  <w14:solidFill>
                    <w14:schemeClr w14:val="tx1"/>
                  </w14:solidFill>
                </w14:textFill>
              </w:rPr>
              <w:t>2</w:t>
            </w:r>
            <w:r>
              <w:rPr>
                <w:rFonts w:hint="eastAsia" w:hAnsi="宋体"/>
                <w:b/>
                <w:bCs/>
                <w:color w:val="000000" w:themeColor="text1"/>
                <w:kern w:val="0"/>
                <w:szCs w:val="21"/>
                <w14:textFill>
                  <w14:solidFill>
                    <w14:schemeClr w14:val="tx1"/>
                  </w14:solidFill>
                </w14:textFill>
              </w:rPr>
              <w:t>、</w:t>
            </w:r>
            <w:r>
              <w:rPr>
                <w:rFonts w:hAnsi="宋体"/>
                <w:b/>
                <w:bCs/>
                <w:color w:val="000000" w:themeColor="text1"/>
                <w:kern w:val="0"/>
                <w:szCs w:val="21"/>
                <w14:textFill>
                  <w14:solidFill>
                    <w14:schemeClr w14:val="tx1"/>
                  </w14:solidFill>
                </w14:textFill>
              </w:rPr>
              <w:t>固体废物属性判断</w:t>
            </w:r>
          </w:p>
          <w:p w14:paraId="28A3F9BE">
            <w:pPr>
              <w:spacing w:line="360" w:lineRule="auto"/>
              <w:ind w:firstLine="525" w:firstLineChars="250"/>
              <w:rPr>
                <w:rFonts w:hAnsi="宋体"/>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根据《</w:t>
            </w:r>
            <w:r>
              <w:rPr>
                <w:rFonts w:hint="eastAsia"/>
                <w:color w:val="000000" w:themeColor="text1"/>
                <w:szCs w:val="21"/>
                <w14:textFill>
                  <w14:solidFill>
                    <w14:schemeClr w14:val="tx1"/>
                  </w14:solidFill>
                </w14:textFill>
              </w:rPr>
              <w:t>固体废物鉴别标准通则</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（GB34330-2017）</w:t>
            </w:r>
            <w:r>
              <w:rPr>
                <w:color w:val="000000" w:themeColor="text1"/>
                <w:szCs w:val="21"/>
                <w14:textFill>
                  <w14:solidFill>
                    <w14:schemeClr w14:val="tx1"/>
                  </w14:solidFill>
                </w14:textFill>
              </w:rPr>
              <w:t>中固体废物的范围判定，</w:t>
            </w:r>
            <w:r>
              <w:rPr>
                <w:rFonts w:hint="eastAsia" w:hAnsi="宋体"/>
                <w:color w:val="000000" w:themeColor="text1"/>
                <w:kern w:val="0"/>
                <w:szCs w:val="21"/>
                <w14:textFill>
                  <w14:solidFill>
                    <w14:schemeClr w14:val="tx1"/>
                  </w14:solidFill>
                </w14:textFill>
              </w:rPr>
              <w:t>具体</w:t>
            </w:r>
            <w:r>
              <w:rPr>
                <w:rFonts w:hAnsi="宋体"/>
                <w:color w:val="000000" w:themeColor="text1"/>
                <w:kern w:val="0"/>
                <w:szCs w:val="21"/>
                <w14:textFill>
                  <w14:solidFill>
                    <w14:schemeClr w14:val="tx1"/>
                  </w14:solidFill>
                </w14:textFill>
              </w:rPr>
              <w:t>判定情况见下表。</w:t>
            </w:r>
          </w:p>
          <w:p w14:paraId="35B0AFF6">
            <w:pPr>
              <w:snapToGrid w:val="0"/>
              <w:spacing w:before="78" w:beforeLines="25"/>
              <w:jc w:val="center"/>
              <w:rPr>
                <w:rFonts w:hAnsi="宋体"/>
                <w:b/>
                <w:color w:val="000000" w:themeColor="text1"/>
                <w:szCs w:val="21"/>
                <w14:textFill>
                  <w14:solidFill>
                    <w14:schemeClr w14:val="tx1"/>
                  </w14:solidFill>
                </w14:textFill>
              </w:rPr>
            </w:pPr>
            <w:r>
              <w:rPr>
                <w:rFonts w:hAnsi="宋体"/>
                <w:b/>
                <w:color w:val="000000" w:themeColor="text1"/>
                <w:szCs w:val="21"/>
                <w14:textFill>
                  <w14:solidFill>
                    <w14:schemeClr w14:val="tx1"/>
                  </w14:solidFill>
                </w14:textFill>
              </w:rPr>
              <w:t>表4-</w:t>
            </w:r>
            <w:r>
              <w:rPr>
                <w:rFonts w:hint="eastAsia" w:hAnsi="宋体"/>
                <w:b/>
                <w:color w:val="000000" w:themeColor="text1"/>
                <w:szCs w:val="21"/>
                <w14:textFill>
                  <w14:solidFill>
                    <w14:schemeClr w14:val="tx1"/>
                  </w14:solidFill>
                </w14:textFill>
              </w:rPr>
              <w:t xml:space="preserve">10   </w:t>
            </w:r>
            <w:r>
              <w:rPr>
                <w:rFonts w:hint="eastAsia"/>
                <w:b/>
                <w:color w:val="000000" w:themeColor="text1"/>
                <w:szCs w:val="21"/>
                <w14:textFill>
                  <w14:solidFill>
                    <w14:schemeClr w14:val="tx1"/>
                  </w14:solidFill>
                </w14:textFill>
              </w:rPr>
              <w:t>固体废物属性判定</w:t>
            </w:r>
          </w:p>
          <w:tbl>
            <w:tblPr>
              <w:tblStyle w:val="33"/>
              <w:tblW w:w="78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44"/>
              <w:gridCol w:w="822"/>
              <w:gridCol w:w="870"/>
              <w:gridCol w:w="619"/>
              <w:gridCol w:w="845"/>
              <w:gridCol w:w="728"/>
              <w:gridCol w:w="933"/>
              <w:gridCol w:w="733"/>
              <w:gridCol w:w="1848"/>
            </w:tblGrid>
            <w:tr w14:paraId="2C33F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4" w:type="dxa"/>
                  <w:vMerge w:val="restart"/>
                  <w:tcBorders>
                    <w:tl2br w:val="nil"/>
                    <w:tr2bl w:val="nil"/>
                  </w:tcBorders>
                  <w:vAlign w:val="center"/>
                </w:tcPr>
                <w:p w14:paraId="565B4436">
                  <w:pPr>
                    <w:widowControl/>
                    <w:adjustRightInd w:val="0"/>
                    <w:snapToGrid w:val="0"/>
                    <w:jc w:val="center"/>
                    <w:textAlignment w:val="baseline"/>
                    <w:rPr>
                      <w:bCs/>
                      <w:color w:val="000000" w:themeColor="text1"/>
                      <w:spacing w:val="4"/>
                      <w:kern w:val="0"/>
                      <w:szCs w:val="21"/>
                      <w14:textFill>
                        <w14:solidFill>
                          <w14:schemeClr w14:val="tx1"/>
                        </w14:solidFill>
                      </w14:textFill>
                    </w:rPr>
                  </w:pPr>
                  <w:r>
                    <w:rPr>
                      <w:bCs/>
                      <w:color w:val="000000" w:themeColor="text1"/>
                      <w:spacing w:val="4"/>
                      <w:kern w:val="0"/>
                      <w:szCs w:val="21"/>
                      <w14:textFill>
                        <w14:solidFill>
                          <w14:schemeClr w14:val="tx1"/>
                        </w14:solidFill>
                      </w14:textFill>
                    </w:rPr>
                    <w:t>序号</w:t>
                  </w:r>
                </w:p>
              </w:tc>
              <w:tc>
                <w:tcPr>
                  <w:tcW w:w="822" w:type="dxa"/>
                  <w:vMerge w:val="restart"/>
                  <w:tcBorders>
                    <w:tl2br w:val="nil"/>
                    <w:tr2bl w:val="nil"/>
                  </w:tcBorders>
                  <w:vAlign w:val="center"/>
                </w:tcPr>
                <w:p w14:paraId="0654AF47">
                  <w:pPr>
                    <w:widowControl/>
                    <w:adjustRightInd w:val="0"/>
                    <w:snapToGrid w:val="0"/>
                    <w:jc w:val="center"/>
                    <w:textAlignment w:val="baseline"/>
                    <w:rPr>
                      <w:bCs/>
                      <w:color w:val="000000" w:themeColor="text1"/>
                      <w:spacing w:val="4"/>
                      <w:kern w:val="0"/>
                      <w:szCs w:val="21"/>
                      <w14:textFill>
                        <w14:solidFill>
                          <w14:schemeClr w14:val="tx1"/>
                        </w14:solidFill>
                      </w14:textFill>
                    </w:rPr>
                  </w:pPr>
                  <w:r>
                    <w:rPr>
                      <w:rFonts w:hint="eastAsia"/>
                      <w:bCs/>
                      <w:color w:val="000000" w:themeColor="text1"/>
                      <w:spacing w:val="4"/>
                      <w:kern w:val="0"/>
                      <w:szCs w:val="21"/>
                      <w14:textFill>
                        <w14:solidFill>
                          <w14:schemeClr w14:val="tx1"/>
                        </w14:solidFill>
                      </w14:textFill>
                    </w:rPr>
                    <w:t>固体废物</w:t>
                  </w:r>
                  <w:r>
                    <w:rPr>
                      <w:bCs/>
                      <w:color w:val="000000" w:themeColor="text1"/>
                      <w:spacing w:val="4"/>
                      <w:kern w:val="0"/>
                      <w:szCs w:val="21"/>
                      <w14:textFill>
                        <w14:solidFill>
                          <w14:schemeClr w14:val="tx1"/>
                        </w14:solidFill>
                      </w14:textFill>
                    </w:rPr>
                    <w:t>名称</w:t>
                  </w:r>
                </w:p>
              </w:tc>
              <w:tc>
                <w:tcPr>
                  <w:tcW w:w="870" w:type="dxa"/>
                  <w:vMerge w:val="restart"/>
                  <w:tcBorders>
                    <w:tl2br w:val="nil"/>
                    <w:tr2bl w:val="nil"/>
                  </w:tcBorders>
                  <w:vAlign w:val="center"/>
                </w:tcPr>
                <w:p w14:paraId="79D4DA3B">
                  <w:pPr>
                    <w:widowControl/>
                    <w:adjustRightInd w:val="0"/>
                    <w:snapToGrid w:val="0"/>
                    <w:jc w:val="center"/>
                    <w:textAlignment w:val="baseline"/>
                    <w:rPr>
                      <w:bCs/>
                      <w:color w:val="000000" w:themeColor="text1"/>
                      <w:spacing w:val="4"/>
                      <w:kern w:val="0"/>
                      <w:szCs w:val="21"/>
                      <w14:textFill>
                        <w14:solidFill>
                          <w14:schemeClr w14:val="tx1"/>
                        </w14:solidFill>
                      </w14:textFill>
                    </w:rPr>
                  </w:pPr>
                  <w:r>
                    <w:rPr>
                      <w:bCs/>
                      <w:color w:val="000000" w:themeColor="text1"/>
                      <w:spacing w:val="4"/>
                      <w:kern w:val="0"/>
                      <w:szCs w:val="21"/>
                      <w14:textFill>
                        <w14:solidFill>
                          <w14:schemeClr w14:val="tx1"/>
                        </w14:solidFill>
                      </w14:textFill>
                    </w:rPr>
                    <w:t>产生工序</w:t>
                  </w:r>
                </w:p>
              </w:tc>
              <w:tc>
                <w:tcPr>
                  <w:tcW w:w="619" w:type="dxa"/>
                  <w:vMerge w:val="restart"/>
                  <w:tcBorders>
                    <w:tl2br w:val="nil"/>
                    <w:tr2bl w:val="nil"/>
                  </w:tcBorders>
                  <w:vAlign w:val="center"/>
                </w:tcPr>
                <w:p w14:paraId="75C50669">
                  <w:pPr>
                    <w:widowControl/>
                    <w:adjustRightInd w:val="0"/>
                    <w:snapToGrid w:val="0"/>
                    <w:jc w:val="center"/>
                    <w:textAlignment w:val="baseline"/>
                    <w:rPr>
                      <w:bCs/>
                      <w:color w:val="000000" w:themeColor="text1"/>
                      <w:spacing w:val="4"/>
                      <w:kern w:val="0"/>
                      <w:szCs w:val="21"/>
                      <w14:textFill>
                        <w14:solidFill>
                          <w14:schemeClr w14:val="tx1"/>
                        </w14:solidFill>
                      </w14:textFill>
                    </w:rPr>
                  </w:pPr>
                  <w:r>
                    <w:rPr>
                      <w:bCs/>
                      <w:color w:val="000000" w:themeColor="text1"/>
                      <w:spacing w:val="4"/>
                      <w:kern w:val="0"/>
                      <w:szCs w:val="21"/>
                      <w14:textFill>
                        <w14:solidFill>
                          <w14:schemeClr w14:val="tx1"/>
                        </w14:solidFill>
                      </w14:textFill>
                    </w:rPr>
                    <w:t>形态</w:t>
                  </w:r>
                </w:p>
              </w:tc>
              <w:tc>
                <w:tcPr>
                  <w:tcW w:w="845" w:type="dxa"/>
                  <w:vMerge w:val="restart"/>
                  <w:tcBorders>
                    <w:tl2br w:val="nil"/>
                    <w:tr2bl w:val="nil"/>
                  </w:tcBorders>
                  <w:vAlign w:val="center"/>
                </w:tcPr>
                <w:p w14:paraId="2293E973">
                  <w:pPr>
                    <w:widowControl/>
                    <w:adjustRightInd w:val="0"/>
                    <w:snapToGrid w:val="0"/>
                    <w:jc w:val="center"/>
                    <w:textAlignment w:val="baseline"/>
                    <w:rPr>
                      <w:bCs/>
                      <w:color w:val="000000" w:themeColor="text1"/>
                      <w:spacing w:val="4"/>
                      <w:kern w:val="0"/>
                      <w:szCs w:val="21"/>
                      <w14:textFill>
                        <w14:solidFill>
                          <w14:schemeClr w14:val="tx1"/>
                        </w14:solidFill>
                      </w14:textFill>
                    </w:rPr>
                  </w:pPr>
                  <w:r>
                    <w:rPr>
                      <w:bCs/>
                      <w:color w:val="000000" w:themeColor="text1"/>
                      <w:spacing w:val="4"/>
                      <w:kern w:val="0"/>
                      <w:szCs w:val="21"/>
                      <w14:textFill>
                        <w14:solidFill>
                          <w14:schemeClr w14:val="tx1"/>
                        </w14:solidFill>
                      </w14:textFill>
                    </w:rPr>
                    <w:t>主要成分</w:t>
                  </w:r>
                </w:p>
              </w:tc>
              <w:tc>
                <w:tcPr>
                  <w:tcW w:w="728" w:type="dxa"/>
                  <w:vMerge w:val="restart"/>
                  <w:tcBorders>
                    <w:tl2br w:val="nil"/>
                    <w:tr2bl w:val="nil"/>
                  </w:tcBorders>
                  <w:vAlign w:val="center"/>
                </w:tcPr>
                <w:p w14:paraId="1F6FABA2">
                  <w:pPr>
                    <w:widowControl/>
                    <w:adjustRightInd w:val="0"/>
                    <w:snapToGrid w:val="0"/>
                    <w:jc w:val="center"/>
                    <w:textAlignment w:val="baseline"/>
                    <w:rPr>
                      <w:bCs/>
                      <w:color w:val="000000" w:themeColor="text1"/>
                      <w:spacing w:val="4"/>
                      <w:kern w:val="0"/>
                      <w:szCs w:val="21"/>
                      <w14:textFill>
                        <w14:solidFill>
                          <w14:schemeClr w14:val="tx1"/>
                        </w14:solidFill>
                      </w14:textFill>
                    </w:rPr>
                  </w:pPr>
                  <w:r>
                    <w:rPr>
                      <w:bCs/>
                      <w:color w:val="000000" w:themeColor="text1"/>
                      <w:spacing w:val="4"/>
                      <w:kern w:val="0"/>
                      <w:szCs w:val="21"/>
                      <w14:textFill>
                        <w14:solidFill>
                          <w14:schemeClr w14:val="tx1"/>
                        </w14:solidFill>
                      </w14:textFill>
                    </w:rPr>
                    <w:t>预测产生量（t/a）</w:t>
                  </w:r>
                </w:p>
              </w:tc>
              <w:tc>
                <w:tcPr>
                  <w:tcW w:w="3514" w:type="dxa"/>
                  <w:gridSpan w:val="3"/>
                  <w:tcBorders>
                    <w:tl2br w:val="nil"/>
                    <w:tr2bl w:val="nil"/>
                  </w:tcBorders>
                  <w:vAlign w:val="center"/>
                </w:tcPr>
                <w:p w14:paraId="1A182AF0">
                  <w:pPr>
                    <w:widowControl/>
                    <w:adjustRightInd w:val="0"/>
                    <w:snapToGrid w:val="0"/>
                    <w:jc w:val="center"/>
                    <w:textAlignment w:val="baseline"/>
                    <w:rPr>
                      <w:bCs/>
                      <w:color w:val="000000" w:themeColor="text1"/>
                      <w:spacing w:val="4"/>
                      <w:kern w:val="0"/>
                      <w:szCs w:val="21"/>
                      <w14:textFill>
                        <w14:solidFill>
                          <w14:schemeClr w14:val="tx1"/>
                        </w14:solidFill>
                      </w14:textFill>
                    </w:rPr>
                  </w:pPr>
                  <w:r>
                    <w:rPr>
                      <w:bCs/>
                      <w:color w:val="000000" w:themeColor="text1"/>
                      <w:spacing w:val="4"/>
                      <w:kern w:val="0"/>
                      <w:szCs w:val="21"/>
                      <w14:textFill>
                        <w14:solidFill>
                          <w14:schemeClr w14:val="tx1"/>
                        </w14:solidFill>
                      </w14:textFill>
                    </w:rPr>
                    <w:t>种类判断</w:t>
                  </w:r>
                </w:p>
              </w:tc>
            </w:tr>
            <w:tr w14:paraId="1907C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4" w:type="dxa"/>
                  <w:vMerge w:val="continue"/>
                  <w:tcBorders>
                    <w:tl2br w:val="nil"/>
                    <w:tr2bl w:val="nil"/>
                  </w:tcBorders>
                  <w:vAlign w:val="center"/>
                </w:tcPr>
                <w:p w14:paraId="61C2A822">
                  <w:pPr>
                    <w:widowControl/>
                    <w:adjustRightInd w:val="0"/>
                    <w:snapToGrid w:val="0"/>
                    <w:jc w:val="center"/>
                    <w:textAlignment w:val="baseline"/>
                    <w:rPr>
                      <w:bCs/>
                      <w:color w:val="000000" w:themeColor="text1"/>
                      <w:spacing w:val="4"/>
                      <w:kern w:val="0"/>
                      <w:szCs w:val="21"/>
                      <w14:textFill>
                        <w14:solidFill>
                          <w14:schemeClr w14:val="tx1"/>
                        </w14:solidFill>
                      </w14:textFill>
                    </w:rPr>
                  </w:pPr>
                </w:p>
              </w:tc>
              <w:tc>
                <w:tcPr>
                  <w:tcW w:w="822" w:type="dxa"/>
                  <w:vMerge w:val="continue"/>
                  <w:tcBorders>
                    <w:tl2br w:val="nil"/>
                    <w:tr2bl w:val="nil"/>
                  </w:tcBorders>
                  <w:vAlign w:val="center"/>
                </w:tcPr>
                <w:p w14:paraId="03B8F9E5">
                  <w:pPr>
                    <w:widowControl/>
                    <w:adjustRightInd w:val="0"/>
                    <w:snapToGrid w:val="0"/>
                    <w:jc w:val="center"/>
                    <w:textAlignment w:val="baseline"/>
                    <w:rPr>
                      <w:bCs/>
                      <w:color w:val="000000" w:themeColor="text1"/>
                      <w:spacing w:val="4"/>
                      <w:kern w:val="0"/>
                      <w:szCs w:val="21"/>
                      <w14:textFill>
                        <w14:solidFill>
                          <w14:schemeClr w14:val="tx1"/>
                        </w14:solidFill>
                      </w14:textFill>
                    </w:rPr>
                  </w:pPr>
                </w:p>
              </w:tc>
              <w:tc>
                <w:tcPr>
                  <w:tcW w:w="870" w:type="dxa"/>
                  <w:vMerge w:val="continue"/>
                  <w:tcBorders>
                    <w:tl2br w:val="nil"/>
                    <w:tr2bl w:val="nil"/>
                  </w:tcBorders>
                  <w:vAlign w:val="center"/>
                </w:tcPr>
                <w:p w14:paraId="6A577BFD">
                  <w:pPr>
                    <w:widowControl/>
                    <w:adjustRightInd w:val="0"/>
                    <w:snapToGrid w:val="0"/>
                    <w:jc w:val="center"/>
                    <w:textAlignment w:val="baseline"/>
                    <w:rPr>
                      <w:bCs/>
                      <w:color w:val="000000" w:themeColor="text1"/>
                      <w:spacing w:val="4"/>
                      <w:kern w:val="0"/>
                      <w:szCs w:val="21"/>
                      <w14:textFill>
                        <w14:solidFill>
                          <w14:schemeClr w14:val="tx1"/>
                        </w14:solidFill>
                      </w14:textFill>
                    </w:rPr>
                  </w:pPr>
                </w:p>
              </w:tc>
              <w:tc>
                <w:tcPr>
                  <w:tcW w:w="619" w:type="dxa"/>
                  <w:vMerge w:val="continue"/>
                  <w:tcBorders>
                    <w:tl2br w:val="nil"/>
                    <w:tr2bl w:val="nil"/>
                  </w:tcBorders>
                  <w:vAlign w:val="center"/>
                </w:tcPr>
                <w:p w14:paraId="393C82C9">
                  <w:pPr>
                    <w:widowControl/>
                    <w:adjustRightInd w:val="0"/>
                    <w:snapToGrid w:val="0"/>
                    <w:jc w:val="center"/>
                    <w:textAlignment w:val="baseline"/>
                    <w:rPr>
                      <w:bCs/>
                      <w:color w:val="000000" w:themeColor="text1"/>
                      <w:spacing w:val="4"/>
                      <w:kern w:val="0"/>
                      <w:szCs w:val="21"/>
                      <w14:textFill>
                        <w14:solidFill>
                          <w14:schemeClr w14:val="tx1"/>
                        </w14:solidFill>
                      </w14:textFill>
                    </w:rPr>
                  </w:pPr>
                </w:p>
              </w:tc>
              <w:tc>
                <w:tcPr>
                  <w:tcW w:w="845" w:type="dxa"/>
                  <w:vMerge w:val="continue"/>
                  <w:tcBorders>
                    <w:tl2br w:val="nil"/>
                    <w:tr2bl w:val="nil"/>
                  </w:tcBorders>
                  <w:vAlign w:val="center"/>
                </w:tcPr>
                <w:p w14:paraId="617225BF">
                  <w:pPr>
                    <w:widowControl/>
                    <w:adjustRightInd w:val="0"/>
                    <w:snapToGrid w:val="0"/>
                    <w:jc w:val="center"/>
                    <w:textAlignment w:val="baseline"/>
                    <w:rPr>
                      <w:bCs/>
                      <w:color w:val="000000" w:themeColor="text1"/>
                      <w:spacing w:val="4"/>
                      <w:kern w:val="0"/>
                      <w:szCs w:val="21"/>
                      <w14:textFill>
                        <w14:solidFill>
                          <w14:schemeClr w14:val="tx1"/>
                        </w14:solidFill>
                      </w14:textFill>
                    </w:rPr>
                  </w:pPr>
                </w:p>
              </w:tc>
              <w:tc>
                <w:tcPr>
                  <w:tcW w:w="728" w:type="dxa"/>
                  <w:vMerge w:val="continue"/>
                  <w:tcBorders>
                    <w:tl2br w:val="nil"/>
                    <w:tr2bl w:val="nil"/>
                  </w:tcBorders>
                  <w:vAlign w:val="center"/>
                </w:tcPr>
                <w:p w14:paraId="731EEA39">
                  <w:pPr>
                    <w:widowControl/>
                    <w:adjustRightInd w:val="0"/>
                    <w:snapToGrid w:val="0"/>
                    <w:jc w:val="center"/>
                    <w:textAlignment w:val="baseline"/>
                    <w:rPr>
                      <w:bCs/>
                      <w:color w:val="000000" w:themeColor="text1"/>
                      <w:spacing w:val="4"/>
                      <w:kern w:val="0"/>
                      <w:szCs w:val="21"/>
                      <w14:textFill>
                        <w14:solidFill>
                          <w14:schemeClr w14:val="tx1"/>
                        </w14:solidFill>
                      </w14:textFill>
                    </w:rPr>
                  </w:pPr>
                </w:p>
              </w:tc>
              <w:tc>
                <w:tcPr>
                  <w:tcW w:w="933" w:type="dxa"/>
                  <w:tcBorders>
                    <w:tl2br w:val="nil"/>
                    <w:tr2bl w:val="nil"/>
                  </w:tcBorders>
                  <w:vAlign w:val="center"/>
                </w:tcPr>
                <w:p w14:paraId="040C84BF">
                  <w:pPr>
                    <w:widowControl/>
                    <w:adjustRightInd w:val="0"/>
                    <w:snapToGrid w:val="0"/>
                    <w:jc w:val="center"/>
                    <w:textAlignment w:val="baseline"/>
                    <w:rPr>
                      <w:bCs/>
                      <w:color w:val="000000" w:themeColor="text1"/>
                      <w:spacing w:val="4"/>
                      <w:kern w:val="0"/>
                      <w:szCs w:val="21"/>
                      <w14:textFill>
                        <w14:solidFill>
                          <w14:schemeClr w14:val="tx1"/>
                        </w14:solidFill>
                      </w14:textFill>
                    </w:rPr>
                  </w:pPr>
                  <w:r>
                    <w:rPr>
                      <w:bCs/>
                      <w:color w:val="000000" w:themeColor="text1"/>
                      <w:spacing w:val="4"/>
                      <w:kern w:val="0"/>
                      <w:szCs w:val="21"/>
                      <w14:textFill>
                        <w14:solidFill>
                          <w14:schemeClr w14:val="tx1"/>
                        </w14:solidFill>
                      </w14:textFill>
                    </w:rPr>
                    <w:t>固体</w:t>
                  </w:r>
                </w:p>
                <w:p w14:paraId="6F4D468F">
                  <w:pPr>
                    <w:widowControl/>
                    <w:adjustRightInd w:val="0"/>
                    <w:snapToGrid w:val="0"/>
                    <w:jc w:val="center"/>
                    <w:textAlignment w:val="baseline"/>
                    <w:rPr>
                      <w:bCs/>
                      <w:color w:val="000000" w:themeColor="text1"/>
                      <w:spacing w:val="4"/>
                      <w:kern w:val="0"/>
                      <w:szCs w:val="21"/>
                      <w14:textFill>
                        <w14:solidFill>
                          <w14:schemeClr w14:val="tx1"/>
                        </w14:solidFill>
                      </w14:textFill>
                    </w:rPr>
                  </w:pPr>
                  <w:r>
                    <w:rPr>
                      <w:bCs/>
                      <w:color w:val="000000" w:themeColor="text1"/>
                      <w:spacing w:val="4"/>
                      <w:kern w:val="0"/>
                      <w:szCs w:val="21"/>
                      <w14:textFill>
                        <w14:solidFill>
                          <w14:schemeClr w14:val="tx1"/>
                        </w14:solidFill>
                      </w14:textFill>
                    </w:rPr>
                    <w:t>废物</w:t>
                  </w:r>
                </w:p>
              </w:tc>
              <w:tc>
                <w:tcPr>
                  <w:tcW w:w="733" w:type="dxa"/>
                  <w:tcBorders>
                    <w:tl2br w:val="nil"/>
                    <w:tr2bl w:val="nil"/>
                  </w:tcBorders>
                  <w:vAlign w:val="center"/>
                </w:tcPr>
                <w:p w14:paraId="0298DE7A">
                  <w:pPr>
                    <w:widowControl/>
                    <w:adjustRightInd w:val="0"/>
                    <w:snapToGrid w:val="0"/>
                    <w:jc w:val="center"/>
                    <w:textAlignment w:val="baseline"/>
                    <w:rPr>
                      <w:bCs/>
                      <w:color w:val="000000" w:themeColor="text1"/>
                      <w:spacing w:val="4"/>
                      <w:kern w:val="0"/>
                      <w:szCs w:val="21"/>
                      <w14:textFill>
                        <w14:solidFill>
                          <w14:schemeClr w14:val="tx1"/>
                        </w14:solidFill>
                      </w14:textFill>
                    </w:rPr>
                  </w:pPr>
                  <w:r>
                    <w:rPr>
                      <w:bCs/>
                      <w:color w:val="000000" w:themeColor="text1"/>
                      <w:spacing w:val="4"/>
                      <w:kern w:val="0"/>
                      <w:szCs w:val="21"/>
                      <w14:textFill>
                        <w14:solidFill>
                          <w14:schemeClr w14:val="tx1"/>
                        </w14:solidFill>
                      </w14:textFill>
                    </w:rPr>
                    <w:t>副产品</w:t>
                  </w:r>
                </w:p>
              </w:tc>
              <w:tc>
                <w:tcPr>
                  <w:tcW w:w="1848" w:type="dxa"/>
                  <w:tcBorders>
                    <w:tl2br w:val="nil"/>
                    <w:tr2bl w:val="nil"/>
                  </w:tcBorders>
                  <w:vAlign w:val="center"/>
                </w:tcPr>
                <w:p w14:paraId="3D9BB1FB">
                  <w:pPr>
                    <w:widowControl/>
                    <w:adjustRightInd w:val="0"/>
                    <w:snapToGrid w:val="0"/>
                    <w:jc w:val="center"/>
                    <w:textAlignment w:val="baseline"/>
                    <w:rPr>
                      <w:bCs/>
                      <w:color w:val="000000" w:themeColor="text1"/>
                      <w:spacing w:val="4"/>
                      <w:kern w:val="0"/>
                      <w:szCs w:val="21"/>
                      <w14:textFill>
                        <w14:solidFill>
                          <w14:schemeClr w14:val="tx1"/>
                        </w14:solidFill>
                      </w14:textFill>
                    </w:rPr>
                  </w:pPr>
                  <w:r>
                    <w:rPr>
                      <w:bCs/>
                      <w:color w:val="000000" w:themeColor="text1"/>
                      <w:spacing w:val="4"/>
                      <w:kern w:val="0"/>
                      <w:szCs w:val="21"/>
                      <w14:textFill>
                        <w14:solidFill>
                          <w14:schemeClr w14:val="tx1"/>
                        </w14:solidFill>
                      </w14:textFill>
                    </w:rPr>
                    <w:t>判定依据</w:t>
                  </w:r>
                </w:p>
              </w:tc>
            </w:tr>
            <w:tr w14:paraId="6D3EA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4" w:type="dxa"/>
                  <w:tcBorders>
                    <w:tl2br w:val="nil"/>
                    <w:tr2bl w:val="nil"/>
                  </w:tcBorders>
                  <w:vAlign w:val="center"/>
                </w:tcPr>
                <w:p w14:paraId="5A17A16E">
                  <w:pPr>
                    <w:snapToGrid w:val="0"/>
                    <w:jc w:val="center"/>
                    <w:rPr>
                      <w:color w:val="000000" w:themeColor="text1"/>
                      <w:spacing w:val="4"/>
                      <w:kern w:val="0"/>
                      <w:szCs w:val="21"/>
                      <w14:textFill>
                        <w14:solidFill>
                          <w14:schemeClr w14:val="tx1"/>
                        </w14:solidFill>
                      </w14:textFill>
                    </w:rPr>
                  </w:pPr>
                  <w:r>
                    <w:rPr>
                      <w:color w:val="000000" w:themeColor="text1"/>
                      <w:szCs w:val="21"/>
                      <w14:textFill>
                        <w14:solidFill>
                          <w14:schemeClr w14:val="tx1"/>
                        </w14:solidFill>
                      </w14:textFill>
                    </w:rPr>
                    <w:t>1</w:t>
                  </w:r>
                </w:p>
              </w:tc>
              <w:tc>
                <w:tcPr>
                  <w:tcW w:w="822" w:type="dxa"/>
                  <w:tcBorders>
                    <w:tl2br w:val="nil"/>
                    <w:tr2bl w:val="nil"/>
                  </w:tcBorders>
                  <w:vAlign w:val="center"/>
                </w:tcPr>
                <w:p w14:paraId="5798E8AE">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w:t>
                  </w:r>
                </w:p>
                <w:p w14:paraId="20232E62">
                  <w:pPr>
                    <w:snapToGrid w:val="0"/>
                    <w:jc w:val="center"/>
                    <w:rPr>
                      <w:color w:val="000000" w:themeColor="text1"/>
                      <w:spacing w:val="4"/>
                      <w:kern w:val="0"/>
                      <w:szCs w:val="21"/>
                      <w14:textFill>
                        <w14:solidFill>
                          <w14:schemeClr w14:val="tx1"/>
                        </w14:solidFill>
                      </w14:textFill>
                    </w:rPr>
                  </w:pPr>
                  <w:r>
                    <w:rPr>
                      <w:color w:val="000000" w:themeColor="text1"/>
                      <w:szCs w:val="21"/>
                      <w14:textFill>
                        <w14:solidFill>
                          <w14:schemeClr w14:val="tx1"/>
                        </w14:solidFill>
                      </w14:textFill>
                    </w:rPr>
                    <w:t>垃圾</w:t>
                  </w:r>
                </w:p>
              </w:tc>
              <w:tc>
                <w:tcPr>
                  <w:tcW w:w="870" w:type="dxa"/>
                  <w:tcBorders>
                    <w:tl2br w:val="nil"/>
                    <w:tr2bl w:val="nil"/>
                  </w:tcBorders>
                  <w:vAlign w:val="center"/>
                </w:tcPr>
                <w:p w14:paraId="00B730E9">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职工</w:t>
                  </w:r>
                </w:p>
                <w:p w14:paraId="0EDBFCD1">
                  <w:pPr>
                    <w:snapToGrid w:val="0"/>
                    <w:jc w:val="center"/>
                    <w:rPr>
                      <w:color w:val="000000" w:themeColor="text1"/>
                      <w:spacing w:val="4"/>
                      <w:kern w:val="0"/>
                      <w:szCs w:val="21"/>
                      <w14:textFill>
                        <w14:solidFill>
                          <w14:schemeClr w14:val="tx1"/>
                        </w14:solidFill>
                      </w14:textFill>
                    </w:rPr>
                  </w:pPr>
                  <w:r>
                    <w:rPr>
                      <w:color w:val="000000" w:themeColor="text1"/>
                      <w:szCs w:val="21"/>
                      <w14:textFill>
                        <w14:solidFill>
                          <w14:schemeClr w14:val="tx1"/>
                        </w14:solidFill>
                      </w14:textFill>
                    </w:rPr>
                    <w:t>生活</w:t>
                  </w:r>
                </w:p>
              </w:tc>
              <w:tc>
                <w:tcPr>
                  <w:tcW w:w="619" w:type="dxa"/>
                  <w:tcBorders>
                    <w:tl2br w:val="nil"/>
                    <w:tr2bl w:val="nil"/>
                  </w:tcBorders>
                  <w:vAlign w:val="center"/>
                </w:tcPr>
                <w:p w14:paraId="287E8AD0">
                  <w:pPr>
                    <w:widowControl/>
                    <w:adjustRightInd w:val="0"/>
                    <w:snapToGrid w:val="0"/>
                    <w:jc w:val="center"/>
                    <w:textAlignment w:val="baseline"/>
                    <w:rPr>
                      <w:color w:val="000000" w:themeColor="text1"/>
                      <w:spacing w:val="4"/>
                      <w:kern w:val="0"/>
                      <w:szCs w:val="21"/>
                      <w14:textFill>
                        <w14:solidFill>
                          <w14:schemeClr w14:val="tx1"/>
                        </w14:solidFill>
                      </w14:textFill>
                    </w:rPr>
                  </w:pPr>
                  <w:r>
                    <w:rPr>
                      <w:color w:val="000000" w:themeColor="text1"/>
                      <w:spacing w:val="4"/>
                      <w:kern w:val="0"/>
                      <w:szCs w:val="21"/>
                      <w14:textFill>
                        <w14:solidFill>
                          <w14:schemeClr w14:val="tx1"/>
                        </w14:solidFill>
                      </w14:textFill>
                    </w:rPr>
                    <w:t>固态</w:t>
                  </w:r>
                </w:p>
              </w:tc>
              <w:tc>
                <w:tcPr>
                  <w:tcW w:w="845" w:type="dxa"/>
                  <w:tcBorders>
                    <w:tl2br w:val="nil"/>
                    <w:tr2bl w:val="nil"/>
                  </w:tcBorders>
                  <w:vAlign w:val="center"/>
                </w:tcPr>
                <w:p w14:paraId="19A004FA">
                  <w:pPr>
                    <w:snapToGrid w:val="0"/>
                    <w:jc w:val="center"/>
                    <w:rPr>
                      <w:color w:val="000000" w:themeColor="text1"/>
                      <w:spacing w:val="4"/>
                      <w:kern w:val="0"/>
                      <w:szCs w:val="21"/>
                      <w14:textFill>
                        <w14:solidFill>
                          <w14:schemeClr w14:val="tx1"/>
                        </w14:solidFill>
                      </w14:textFill>
                    </w:rPr>
                  </w:pPr>
                  <w:r>
                    <w:rPr>
                      <w:color w:val="000000" w:themeColor="text1"/>
                      <w:szCs w:val="21"/>
                      <w14:textFill>
                        <w14:solidFill>
                          <w14:schemeClr w14:val="tx1"/>
                        </w14:solidFill>
                      </w14:textFill>
                    </w:rPr>
                    <w:t>果皮纸屑等</w:t>
                  </w:r>
                </w:p>
              </w:tc>
              <w:tc>
                <w:tcPr>
                  <w:tcW w:w="728" w:type="dxa"/>
                  <w:tcBorders>
                    <w:tl2br w:val="nil"/>
                    <w:tr2bl w:val="nil"/>
                  </w:tcBorders>
                  <w:vAlign w:val="center"/>
                </w:tcPr>
                <w:p w14:paraId="2AEB9784">
                  <w:pPr>
                    <w:snapToGrid w:val="0"/>
                    <w:jc w:val="center"/>
                    <w:rPr>
                      <w:color w:val="000000" w:themeColor="text1"/>
                      <w:spacing w:val="4"/>
                      <w:kern w:val="0"/>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933" w:type="dxa"/>
                  <w:tcBorders>
                    <w:tl2br w:val="nil"/>
                    <w:tr2bl w:val="nil"/>
                  </w:tcBorders>
                  <w:vAlign w:val="center"/>
                </w:tcPr>
                <w:p w14:paraId="2B2076FD">
                  <w:pPr>
                    <w:widowControl/>
                    <w:adjustRightInd w:val="0"/>
                    <w:snapToGrid w:val="0"/>
                    <w:jc w:val="center"/>
                    <w:textAlignment w:val="baseline"/>
                    <w:rPr>
                      <w:color w:val="000000" w:themeColor="text1"/>
                      <w:spacing w:val="4"/>
                      <w:kern w:val="0"/>
                      <w:szCs w:val="21"/>
                      <w14:textFill>
                        <w14:solidFill>
                          <w14:schemeClr w14:val="tx1"/>
                        </w14:solidFill>
                      </w14:textFill>
                    </w:rPr>
                  </w:pPr>
                  <w:r>
                    <w:rPr>
                      <w:color w:val="000000" w:themeColor="text1"/>
                      <w:spacing w:val="4"/>
                      <w:kern w:val="0"/>
                      <w:szCs w:val="21"/>
                      <w14:textFill>
                        <w14:solidFill>
                          <w14:schemeClr w14:val="tx1"/>
                        </w14:solidFill>
                      </w14:textFill>
                    </w:rPr>
                    <w:t>√</w:t>
                  </w:r>
                </w:p>
              </w:tc>
              <w:tc>
                <w:tcPr>
                  <w:tcW w:w="733" w:type="dxa"/>
                  <w:tcBorders>
                    <w:tl2br w:val="nil"/>
                    <w:tr2bl w:val="nil"/>
                  </w:tcBorders>
                  <w:vAlign w:val="center"/>
                </w:tcPr>
                <w:p w14:paraId="17818372">
                  <w:pPr>
                    <w:widowControl/>
                    <w:adjustRightInd w:val="0"/>
                    <w:snapToGrid w:val="0"/>
                    <w:jc w:val="center"/>
                    <w:textAlignment w:val="baseline"/>
                    <w:rPr>
                      <w:color w:val="000000" w:themeColor="text1"/>
                      <w:spacing w:val="4"/>
                      <w:kern w:val="0"/>
                      <w:szCs w:val="21"/>
                      <w14:textFill>
                        <w14:solidFill>
                          <w14:schemeClr w14:val="tx1"/>
                        </w14:solidFill>
                      </w14:textFill>
                    </w:rPr>
                  </w:pPr>
                  <w:r>
                    <w:rPr>
                      <w:color w:val="000000" w:themeColor="text1"/>
                      <w:spacing w:val="4"/>
                      <w:kern w:val="0"/>
                      <w:szCs w:val="21"/>
                      <w14:textFill>
                        <w14:solidFill>
                          <w14:schemeClr w14:val="tx1"/>
                        </w14:solidFill>
                      </w14:textFill>
                    </w:rPr>
                    <w:t>/</w:t>
                  </w:r>
                </w:p>
              </w:tc>
              <w:tc>
                <w:tcPr>
                  <w:tcW w:w="1848" w:type="dxa"/>
                  <w:vMerge w:val="restart"/>
                  <w:tcBorders>
                    <w:tl2br w:val="nil"/>
                    <w:tr2bl w:val="nil"/>
                  </w:tcBorders>
                  <w:vAlign w:val="center"/>
                </w:tcPr>
                <w:p w14:paraId="5E9C58BC">
                  <w:pPr>
                    <w:adjustRightInd w:val="0"/>
                    <w:snapToGrid w:val="0"/>
                    <w:jc w:val="center"/>
                    <w:textAlignment w:val="baseline"/>
                    <w:rPr>
                      <w:color w:val="000000" w:themeColor="text1"/>
                      <w:spacing w:val="4"/>
                      <w:kern w:val="0"/>
                      <w:szCs w:val="21"/>
                      <w14:textFill>
                        <w14:solidFill>
                          <w14:schemeClr w14:val="tx1"/>
                        </w14:solidFill>
                      </w14:textFill>
                    </w:rPr>
                  </w:pPr>
                  <w:r>
                    <w:rPr>
                      <w:color w:val="000000" w:themeColor="text1"/>
                      <w:spacing w:val="4"/>
                      <w:kern w:val="0"/>
                      <w:szCs w:val="21"/>
                      <w14:textFill>
                        <w14:solidFill>
                          <w14:schemeClr w14:val="tx1"/>
                        </w14:solidFill>
                      </w14:textFill>
                    </w:rPr>
                    <w:t>《固体废物鉴别标准通则》（GB34330-2017）</w:t>
                  </w:r>
                </w:p>
                <w:p w14:paraId="2F04FBDA">
                  <w:pPr>
                    <w:widowControl/>
                    <w:adjustRightInd w:val="0"/>
                    <w:snapToGrid w:val="0"/>
                    <w:jc w:val="center"/>
                    <w:textAlignment w:val="baseline"/>
                    <w:rPr>
                      <w:color w:val="000000" w:themeColor="text1"/>
                      <w:spacing w:val="4"/>
                      <w:kern w:val="0"/>
                      <w:szCs w:val="21"/>
                      <w14:textFill>
                        <w14:solidFill>
                          <w14:schemeClr w14:val="tx1"/>
                        </w14:solidFill>
                      </w14:textFill>
                    </w:rPr>
                  </w:pPr>
                </w:p>
              </w:tc>
            </w:tr>
            <w:tr w14:paraId="45E33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4" w:type="dxa"/>
                  <w:tcBorders>
                    <w:tl2br w:val="nil"/>
                    <w:tr2bl w:val="nil"/>
                  </w:tcBorders>
                  <w:vAlign w:val="center"/>
                </w:tcPr>
                <w:p w14:paraId="181ABFA1">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822" w:type="dxa"/>
                  <w:tcBorders>
                    <w:tl2br w:val="nil"/>
                    <w:tr2bl w:val="nil"/>
                  </w:tcBorders>
                  <w:vAlign w:val="center"/>
                </w:tcPr>
                <w:p w14:paraId="5536311E">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废包装袋</w:t>
                  </w:r>
                </w:p>
              </w:tc>
              <w:tc>
                <w:tcPr>
                  <w:tcW w:w="870" w:type="dxa"/>
                  <w:tcBorders>
                    <w:tl2br w:val="nil"/>
                    <w:tr2bl w:val="nil"/>
                  </w:tcBorders>
                  <w:vAlign w:val="center"/>
                </w:tcPr>
                <w:p w14:paraId="1B073D7E">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拆包</w:t>
                  </w:r>
                </w:p>
              </w:tc>
              <w:tc>
                <w:tcPr>
                  <w:tcW w:w="619" w:type="dxa"/>
                  <w:tcBorders>
                    <w:tl2br w:val="nil"/>
                    <w:tr2bl w:val="nil"/>
                  </w:tcBorders>
                  <w:vAlign w:val="center"/>
                </w:tcPr>
                <w:p w14:paraId="7FCECC55">
                  <w:pPr>
                    <w:widowControl/>
                    <w:adjustRightInd w:val="0"/>
                    <w:snapToGrid w:val="0"/>
                    <w:jc w:val="center"/>
                    <w:textAlignment w:val="baseline"/>
                    <w:rPr>
                      <w:color w:val="000000" w:themeColor="text1"/>
                      <w:spacing w:val="4"/>
                      <w:kern w:val="0"/>
                      <w:szCs w:val="21"/>
                      <w14:textFill>
                        <w14:solidFill>
                          <w14:schemeClr w14:val="tx1"/>
                        </w14:solidFill>
                      </w14:textFill>
                    </w:rPr>
                  </w:pPr>
                  <w:r>
                    <w:rPr>
                      <w:color w:val="000000" w:themeColor="text1"/>
                      <w:spacing w:val="4"/>
                      <w:kern w:val="0"/>
                      <w:szCs w:val="21"/>
                      <w14:textFill>
                        <w14:solidFill>
                          <w14:schemeClr w14:val="tx1"/>
                        </w14:solidFill>
                      </w14:textFill>
                    </w:rPr>
                    <w:t>固态</w:t>
                  </w:r>
                </w:p>
              </w:tc>
              <w:tc>
                <w:tcPr>
                  <w:tcW w:w="845" w:type="dxa"/>
                  <w:tcBorders>
                    <w:tl2br w:val="nil"/>
                    <w:tr2bl w:val="nil"/>
                  </w:tcBorders>
                  <w:vAlign w:val="center"/>
                </w:tcPr>
                <w:p w14:paraId="3B81D69C">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塑料</w:t>
                  </w:r>
                </w:p>
              </w:tc>
              <w:tc>
                <w:tcPr>
                  <w:tcW w:w="728" w:type="dxa"/>
                  <w:tcBorders>
                    <w:tl2br w:val="nil"/>
                    <w:tr2bl w:val="nil"/>
                  </w:tcBorders>
                  <w:vAlign w:val="center"/>
                </w:tcPr>
                <w:p w14:paraId="7F12F0B7">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933" w:type="dxa"/>
                  <w:tcBorders>
                    <w:tl2br w:val="nil"/>
                    <w:tr2bl w:val="nil"/>
                  </w:tcBorders>
                  <w:vAlign w:val="center"/>
                </w:tcPr>
                <w:p w14:paraId="14A998B7">
                  <w:pPr>
                    <w:widowControl/>
                    <w:adjustRightInd w:val="0"/>
                    <w:snapToGrid w:val="0"/>
                    <w:jc w:val="center"/>
                    <w:textAlignment w:val="baseline"/>
                    <w:rPr>
                      <w:color w:val="000000" w:themeColor="text1"/>
                      <w:spacing w:val="4"/>
                      <w:kern w:val="0"/>
                      <w:szCs w:val="21"/>
                      <w14:textFill>
                        <w14:solidFill>
                          <w14:schemeClr w14:val="tx1"/>
                        </w14:solidFill>
                      </w14:textFill>
                    </w:rPr>
                  </w:pPr>
                  <w:r>
                    <w:rPr>
                      <w:color w:val="000000" w:themeColor="text1"/>
                      <w:spacing w:val="4"/>
                      <w:kern w:val="0"/>
                      <w:szCs w:val="21"/>
                      <w14:textFill>
                        <w14:solidFill>
                          <w14:schemeClr w14:val="tx1"/>
                        </w14:solidFill>
                      </w14:textFill>
                    </w:rPr>
                    <w:t>√</w:t>
                  </w:r>
                </w:p>
              </w:tc>
              <w:tc>
                <w:tcPr>
                  <w:tcW w:w="733" w:type="dxa"/>
                  <w:tcBorders>
                    <w:tl2br w:val="nil"/>
                    <w:tr2bl w:val="nil"/>
                  </w:tcBorders>
                  <w:vAlign w:val="center"/>
                </w:tcPr>
                <w:p w14:paraId="49545E40">
                  <w:pPr>
                    <w:widowControl/>
                    <w:adjustRightInd w:val="0"/>
                    <w:snapToGrid w:val="0"/>
                    <w:jc w:val="center"/>
                    <w:textAlignment w:val="baseline"/>
                    <w:rPr>
                      <w:color w:val="000000" w:themeColor="text1"/>
                      <w:spacing w:val="4"/>
                      <w:kern w:val="0"/>
                      <w:szCs w:val="21"/>
                      <w14:textFill>
                        <w14:solidFill>
                          <w14:schemeClr w14:val="tx1"/>
                        </w14:solidFill>
                      </w14:textFill>
                    </w:rPr>
                  </w:pPr>
                  <w:r>
                    <w:rPr>
                      <w:color w:val="000000" w:themeColor="text1"/>
                      <w:spacing w:val="4"/>
                      <w:kern w:val="0"/>
                      <w:szCs w:val="21"/>
                      <w14:textFill>
                        <w14:solidFill>
                          <w14:schemeClr w14:val="tx1"/>
                        </w14:solidFill>
                      </w14:textFill>
                    </w:rPr>
                    <w:t>/</w:t>
                  </w:r>
                </w:p>
              </w:tc>
              <w:tc>
                <w:tcPr>
                  <w:tcW w:w="1848" w:type="dxa"/>
                  <w:vMerge w:val="continue"/>
                  <w:tcBorders>
                    <w:tl2br w:val="nil"/>
                    <w:tr2bl w:val="nil"/>
                  </w:tcBorders>
                  <w:vAlign w:val="center"/>
                </w:tcPr>
                <w:p w14:paraId="44B098D0">
                  <w:pPr>
                    <w:widowControl/>
                    <w:adjustRightInd w:val="0"/>
                    <w:snapToGrid w:val="0"/>
                    <w:jc w:val="center"/>
                    <w:textAlignment w:val="baseline"/>
                    <w:rPr>
                      <w:color w:val="000000" w:themeColor="text1"/>
                      <w:spacing w:val="4"/>
                      <w:kern w:val="0"/>
                      <w:szCs w:val="21"/>
                      <w14:textFill>
                        <w14:solidFill>
                          <w14:schemeClr w14:val="tx1"/>
                        </w14:solidFill>
                      </w14:textFill>
                    </w:rPr>
                  </w:pPr>
                </w:p>
              </w:tc>
            </w:tr>
            <w:tr w14:paraId="4558A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4" w:type="dxa"/>
                  <w:tcBorders>
                    <w:tl2br w:val="nil"/>
                    <w:tr2bl w:val="nil"/>
                  </w:tcBorders>
                  <w:vAlign w:val="center"/>
                </w:tcPr>
                <w:p w14:paraId="3983AC6B">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822" w:type="dxa"/>
                  <w:tcBorders>
                    <w:tl2br w:val="nil"/>
                    <w:tr2bl w:val="nil"/>
                  </w:tcBorders>
                  <w:vAlign w:val="center"/>
                </w:tcPr>
                <w:p w14:paraId="0B7A5BB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模具清理边角料</w:t>
                  </w:r>
                </w:p>
              </w:tc>
              <w:tc>
                <w:tcPr>
                  <w:tcW w:w="870" w:type="dxa"/>
                  <w:tcBorders>
                    <w:tl2br w:val="nil"/>
                    <w:tr2bl w:val="nil"/>
                  </w:tcBorders>
                  <w:vAlign w:val="center"/>
                </w:tcPr>
                <w:p w14:paraId="701D42F6">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模具清理</w:t>
                  </w:r>
                </w:p>
              </w:tc>
              <w:tc>
                <w:tcPr>
                  <w:tcW w:w="619" w:type="dxa"/>
                  <w:tcBorders>
                    <w:tl2br w:val="nil"/>
                    <w:tr2bl w:val="nil"/>
                  </w:tcBorders>
                  <w:vAlign w:val="center"/>
                </w:tcPr>
                <w:p w14:paraId="2D9EBC26">
                  <w:pPr>
                    <w:widowControl/>
                    <w:adjustRightInd w:val="0"/>
                    <w:snapToGrid w:val="0"/>
                    <w:jc w:val="center"/>
                    <w:textAlignment w:val="baseline"/>
                    <w:rPr>
                      <w:color w:val="000000" w:themeColor="text1"/>
                      <w:spacing w:val="4"/>
                      <w:kern w:val="0"/>
                      <w:szCs w:val="21"/>
                      <w14:textFill>
                        <w14:solidFill>
                          <w14:schemeClr w14:val="tx1"/>
                        </w14:solidFill>
                      </w14:textFill>
                    </w:rPr>
                  </w:pPr>
                  <w:r>
                    <w:rPr>
                      <w:rFonts w:hint="eastAsia"/>
                      <w:color w:val="000000" w:themeColor="text1"/>
                      <w:spacing w:val="4"/>
                      <w:kern w:val="0"/>
                      <w:szCs w:val="21"/>
                      <w14:textFill>
                        <w14:solidFill>
                          <w14:schemeClr w14:val="tx1"/>
                        </w14:solidFill>
                      </w14:textFill>
                    </w:rPr>
                    <w:t>固态</w:t>
                  </w:r>
                </w:p>
              </w:tc>
              <w:tc>
                <w:tcPr>
                  <w:tcW w:w="845" w:type="dxa"/>
                  <w:tcBorders>
                    <w:tl2br w:val="nil"/>
                    <w:tr2bl w:val="nil"/>
                  </w:tcBorders>
                  <w:vAlign w:val="center"/>
                </w:tcPr>
                <w:p w14:paraId="3DA4BD1F">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塑料等</w:t>
                  </w:r>
                </w:p>
              </w:tc>
              <w:tc>
                <w:tcPr>
                  <w:tcW w:w="728" w:type="dxa"/>
                  <w:tcBorders>
                    <w:tl2br w:val="nil"/>
                    <w:tr2bl w:val="nil"/>
                  </w:tcBorders>
                  <w:vAlign w:val="center"/>
                </w:tcPr>
                <w:p w14:paraId="73F81464">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33" w:type="dxa"/>
                  <w:tcBorders>
                    <w:tl2br w:val="nil"/>
                    <w:tr2bl w:val="nil"/>
                  </w:tcBorders>
                  <w:vAlign w:val="center"/>
                </w:tcPr>
                <w:p w14:paraId="0F334122">
                  <w:pPr>
                    <w:widowControl/>
                    <w:adjustRightInd w:val="0"/>
                    <w:snapToGrid w:val="0"/>
                    <w:jc w:val="center"/>
                    <w:textAlignment w:val="baseline"/>
                    <w:rPr>
                      <w:color w:val="000000" w:themeColor="text1"/>
                      <w:spacing w:val="4"/>
                      <w:kern w:val="0"/>
                      <w:szCs w:val="21"/>
                      <w14:textFill>
                        <w14:solidFill>
                          <w14:schemeClr w14:val="tx1"/>
                        </w14:solidFill>
                      </w14:textFill>
                    </w:rPr>
                  </w:pPr>
                  <w:r>
                    <w:rPr>
                      <w:color w:val="000000" w:themeColor="text1"/>
                      <w:spacing w:val="4"/>
                      <w:kern w:val="0"/>
                      <w:szCs w:val="21"/>
                      <w14:textFill>
                        <w14:solidFill>
                          <w14:schemeClr w14:val="tx1"/>
                        </w14:solidFill>
                      </w14:textFill>
                    </w:rPr>
                    <w:t>√</w:t>
                  </w:r>
                </w:p>
              </w:tc>
              <w:tc>
                <w:tcPr>
                  <w:tcW w:w="733" w:type="dxa"/>
                  <w:tcBorders>
                    <w:tl2br w:val="nil"/>
                    <w:tr2bl w:val="nil"/>
                  </w:tcBorders>
                  <w:vAlign w:val="center"/>
                </w:tcPr>
                <w:p w14:paraId="3C56721E">
                  <w:pPr>
                    <w:widowControl/>
                    <w:adjustRightInd w:val="0"/>
                    <w:snapToGrid w:val="0"/>
                    <w:jc w:val="center"/>
                    <w:textAlignment w:val="baseline"/>
                    <w:rPr>
                      <w:color w:val="000000" w:themeColor="text1"/>
                      <w:spacing w:val="4"/>
                      <w:kern w:val="0"/>
                      <w:szCs w:val="21"/>
                      <w14:textFill>
                        <w14:solidFill>
                          <w14:schemeClr w14:val="tx1"/>
                        </w14:solidFill>
                      </w14:textFill>
                    </w:rPr>
                  </w:pPr>
                  <w:r>
                    <w:rPr>
                      <w:color w:val="000000" w:themeColor="text1"/>
                      <w:spacing w:val="4"/>
                      <w:kern w:val="0"/>
                      <w:szCs w:val="21"/>
                      <w14:textFill>
                        <w14:solidFill>
                          <w14:schemeClr w14:val="tx1"/>
                        </w14:solidFill>
                      </w14:textFill>
                    </w:rPr>
                    <w:t>/</w:t>
                  </w:r>
                </w:p>
              </w:tc>
              <w:tc>
                <w:tcPr>
                  <w:tcW w:w="1848" w:type="dxa"/>
                  <w:vMerge w:val="continue"/>
                  <w:tcBorders>
                    <w:tl2br w:val="nil"/>
                    <w:tr2bl w:val="nil"/>
                  </w:tcBorders>
                  <w:vAlign w:val="center"/>
                </w:tcPr>
                <w:p w14:paraId="5B64CEA6">
                  <w:pPr>
                    <w:widowControl/>
                    <w:adjustRightInd w:val="0"/>
                    <w:snapToGrid w:val="0"/>
                    <w:jc w:val="center"/>
                    <w:textAlignment w:val="baseline"/>
                    <w:rPr>
                      <w:color w:val="000000" w:themeColor="text1"/>
                      <w:spacing w:val="4"/>
                      <w:kern w:val="0"/>
                      <w:szCs w:val="21"/>
                      <w14:textFill>
                        <w14:solidFill>
                          <w14:schemeClr w14:val="tx1"/>
                        </w14:solidFill>
                      </w14:textFill>
                    </w:rPr>
                  </w:pPr>
                </w:p>
              </w:tc>
            </w:tr>
            <w:tr w14:paraId="116A1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44" w:type="dxa"/>
                  <w:tcBorders>
                    <w:tl2br w:val="nil"/>
                    <w:tr2bl w:val="nil"/>
                  </w:tcBorders>
                  <w:vAlign w:val="center"/>
                </w:tcPr>
                <w:p w14:paraId="7575C0E2">
                  <w:pPr>
                    <w:snapToGrid w:val="0"/>
                    <w:jc w:val="center"/>
                    <w:rPr>
                      <w:color w:val="000000" w:themeColor="text1"/>
                      <w:spacing w:val="4"/>
                      <w:kern w:val="0"/>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822" w:type="dxa"/>
                  <w:tcBorders>
                    <w:tl2br w:val="nil"/>
                    <w:tr2bl w:val="nil"/>
                  </w:tcBorders>
                  <w:vAlign w:val="center"/>
                </w:tcPr>
                <w:p w14:paraId="41758188">
                  <w:pPr>
                    <w:jc w:val="center"/>
                    <w:rPr>
                      <w:color w:val="000000" w:themeColor="text1"/>
                      <w:spacing w:val="4"/>
                      <w:kern w:val="0"/>
                      <w:szCs w:val="21"/>
                      <w14:textFill>
                        <w14:solidFill>
                          <w14:schemeClr w14:val="tx1"/>
                        </w14:solidFill>
                      </w14:textFill>
                    </w:rPr>
                  </w:pPr>
                  <w:r>
                    <w:rPr>
                      <w:rFonts w:hint="eastAsia"/>
                      <w:color w:val="000000" w:themeColor="text1"/>
                      <w:szCs w:val="21"/>
                      <w14:textFill>
                        <w14:solidFill>
                          <w14:schemeClr w14:val="tx1"/>
                        </w14:solidFill>
                      </w14:textFill>
                    </w:rPr>
                    <w:t>裁切边角料</w:t>
                  </w:r>
                </w:p>
              </w:tc>
              <w:tc>
                <w:tcPr>
                  <w:tcW w:w="870" w:type="dxa"/>
                  <w:tcBorders>
                    <w:tl2br w:val="nil"/>
                    <w:tr2bl w:val="nil"/>
                  </w:tcBorders>
                  <w:vAlign w:val="center"/>
                </w:tcPr>
                <w:p w14:paraId="53F719BE">
                  <w:pPr>
                    <w:snapToGrid w:val="0"/>
                    <w:jc w:val="center"/>
                    <w:rPr>
                      <w:color w:val="000000" w:themeColor="text1"/>
                      <w:spacing w:val="4"/>
                      <w:kern w:val="0"/>
                      <w:szCs w:val="21"/>
                      <w14:textFill>
                        <w14:solidFill>
                          <w14:schemeClr w14:val="tx1"/>
                        </w14:solidFill>
                      </w14:textFill>
                    </w:rPr>
                  </w:pPr>
                  <w:r>
                    <w:rPr>
                      <w:rFonts w:hint="eastAsia"/>
                      <w:color w:val="000000" w:themeColor="text1"/>
                      <w:szCs w:val="21"/>
                      <w14:textFill>
                        <w14:solidFill>
                          <w14:schemeClr w14:val="tx1"/>
                        </w14:solidFill>
                      </w14:textFill>
                    </w:rPr>
                    <w:t>裁切</w:t>
                  </w:r>
                </w:p>
              </w:tc>
              <w:tc>
                <w:tcPr>
                  <w:tcW w:w="619" w:type="dxa"/>
                  <w:tcBorders>
                    <w:tl2br w:val="nil"/>
                    <w:tr2bl w:val="nil"/>
                  </w:tcBorders>
                  <w:vAlign w:val="center"/>
                </w:tcPr>
                <w:p w14:paraId="49A377F9">
                  <w:pPr>
                    <w:widowControl/>
                    <w:adjustRightInd w:val="0"/>
                    <w:snapToGrid w:val="0"/>
                    <w:jc w:val="center"/>
                    <w:textAlignment w:val="baseline"/>
                    <w:rPr>
                      <w:color w:val="000000" w:themeColor="text1"/>
                      <w:spacing w:val="4"/>
                      <w:kern w:val="0"/>
                      <w:szCs w:val="21"/>
                      <w14:textFill>
                        <w14:solidFill>
                          <w14:schemeClr w14:val="tx1"/>
                        </w14:solidFill>
                      </w14:textFill>
                    </w:rPr>
                  </w:pPr>
                  <w:r>
                    <w:rPr>
                      <w:color w:val="000000" w:themeColor="text1"/>
                      <w:spacing w:val="4"/>
                      <w:kern w:val="0"/>
                      <w:szCs w:val="21"/>
                      <w14:textFill>
                        <w14:solidFill>
                          <w14:schemeClr w14:val="tx1"/>
                        </w14:solidFill>
                      </w14:textFill>
                    </w:rPr>
                    <w:t>固态</w:t>
                  </w:r>
                </w:p>
              </w:tc>
              <w:tc>
                <w:tcPr>
                  <w:tcW w:w="845" w:type="dxa"/>
                  <w:tcBorders>
                    <w:tl2br w:val="nil"/>
                    <w:tr2bl w:val="nil"/>
                  </w:tcBorders>
                  <w:vAlign w:val="center"/>
                </w:tcPr>
                <w:p w14:paraId="1F3E5F27">
                  <w:pPr>
                    <w:snapToGrid w:val="0"/>
                    <w:jc w:val="center"/>
                    <w:rPr>
                      <w:color w:val="000000" w:themeColor="text1"/>
                      <w:spacing w:val="4"/>
                      <w:kern w:val="0"/>
                      <w:szCs w:val="21"/>
                      <w14:textFill>
                        <w14:solidFill>
                          <w14:schemeClr w14:val="tx1"/>
                        </w14:solidFill>
                      </w14:textFill>
                    </w:rPr>
                  </w:pPr>
                  <w:r>
                    <w:rPr>
                      <w:rFonts w:hint="eastAsia"/>
                      <w:color w:val="000000" w:themeColor="text1"/>
                      <w:spacing w:val="4"/>
                      <w:kern w:val="0"/>
                      <w:szCs w:val="21"/>
                      <w14:textFill>
                        <w14:solidFill>
                          <w14:schemeClr w14:val="tx1"/>
                        </w14:solidFill>
                      </w14:textFill>
                    </w:rPr>
                    <w:t>皮革等</w:t>
                  </w:r>
                </w:p>
              </w:tc>
              <w:tc>
                <w:tcPr>
                  <w:tcW w:w="728" w:type="dxa"/>
                  <w:tcBorders>
                    <w:tl2br w:val="nil"/>
                    <w:tr2bl w:val="nil"/>
                  </w:tcBorders>
                  <w:vAlign w:val="center"/>
                </w:tcPr>
                <w:p w14:paraId="36D530E3">
                  <w:pPr>
                    <w:snapToGrid w:val="0"/>
                    <w:jc w:val="center"/>
                    <w:rPr>
                      <w:color w:val="000000" w:themeColor="text1"/>
                      <w:spacing w:val="4"/>
                      <w:kern w:val="0"/>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933" w:type="dxa"/>
                  <w:tcBorders>
                    <w:tl2br w:val="nil"/>
                    <w:tr2bl w:val="nil"/>
                  </w:tcBorders>
                  <w:vAlign w:val="center"/>
                </w:tcPr>
                <w:p w14:paraId="2BC14683">
                  <w:pPr>
                    <w:widowControl/>
                    <w:adjustRightInd w:val="0"/>
                    <w:snapToGrid w:val="0"/>
                    <w:jc w:val="center"/>
                    <w:textAlignment w:val="baseline"/>
                    <w:rPr>
                      <w:color w:val="000000" w:themeColor="text1"/>
                      <w:spacing w:val="4"/>
                      <w:kern w:val="0"/>
                      <w:szCs w:val="21"/>
                      <w14:textFill>
                        <w14:solidFill>
                          <w14:schemeClr w14:val="tx1"/>
                        </w14:solidFill>
                      </w14:textFill>
                    </w:rPr>
                  </w:pPr>
                  <w:r>
                    <w:rPr>
                      <w:color w:val="000000" w:themeColor="text1"/>
                      <w:spacing w:val="4"/>
                      <w:kern w:val="0"/>
                      <w:szCs w:val="21"/>
                      <w14:textFill>
                        <w14:solidFill>
                          <w14:schemeClr w14:val="tx1"/>
                        </w14:solidFill>
                      </w14:textFill>
                    </w:rPr>
                    <w:t>√</w:t>
                  </w:r>
                </w:p>
              </w:tc>
              <w:tc>
                <w:tcPr>
                  <w:tcW w:w="733" w:type="dxa"/>
                  <w:tcBorders>
                    <w:tl2br w:val="nil"/>
                    <w:tr2bl w:val="nil"/>
                  </w:tcBorders>
                  <w:vAlign w:val="center"/>
                </w:tcPr>
                <w:p w14:paraId="30BAE575">
                  <w:pPr>
                    <w:widowControl/>
                    <w:adjustRightInd w:val="0"/>
                    <w:snapToGrid w:val="0"/>
                    <w:jc w:val="center"/>
                    <w:textAlignment w:val="baseline"/>
                    <w:rPr>
                      <w:color w:val="000000" w:themeColor="text1"/>
                      <w:spacing w:val="4"/>
                      <w:kern w:val="0"/>
                      <w:szCs w:val="21"/>
                      <w14:textFill>
                        <w14:solidFill>
                          <w14:schemeClr w14:val="tx1"/>
                        </w14:solidFill>
                      </w14:textFill>
                    </w:rPr>
                  </w:pPr>
                  <w:r>
                    <w:rPr>
                      <w:color w:val="000000" w:themeColor="text1"/>
                      <w:spacing w:val="4"/>
                      <w:kern w:val="0"/>
                      <w:szCs w:val="21"/>
                      <w14:textFill>
                        <w14:solidFill>
                          <w14:schemeClr w14:val="tx1"/>
                        </w14:solidFill>
                      </w14:textFill>
                    </w:rPr>
                    <w:t>/</w:t>
                  </w:r>
                </w:p>
              </w:tc>
              <w:tc>
                <w:tcPr>
                  <w:tcW w:w="1848" w:type="dxa"/>
                  <w:vMerge w:val="continue"/>
                  <w:tcBorders>
                    <w:tl2br w:val="nil"/>
                    <w:tr2bl w:val="nil"/>
                  </w:tcBorders>
                  <w:vAlign w:val="center"/>
                </w:tcPr>
                <w:p w14:paraId="0D01997E">
                  <w:pPr>
                    <w:widowControl/>
                    <w:adjustRightInd w:val="0"/>
                    <w:snapToGrid w:val="0"/>
                    <w:jc w:val="center"/>
                    <w:textAlignment w:val="baseline"/>
                    <w:rPr>
                      <w:color w:val="000000" w:themeColor="text1"/>
                      <w:spacing w:val="4"/>
                      <w:kern w:val="0"/>
                      <w:szCs w:val="21"/>
                      <w14:textFill>
                        <w14:solidFill>
                          <w14:schemeClr w14:val="tx1"/>
                        </w14:solidFill>
                      </w14:textFill>
                    </w:rPr>
                  </w:pPr>
                </w:p>
              </w:tc>
            </w:tr>
            <w:tr w14:paraId="0F6CC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4" w:type="dxa"/>
                  <w:tcBorders>
                    <w:tl2br w:val="nil"/>
                    <w:tr2bl w:val="nil"/>
                  </w:tcBorders>
                  <w:vAlign w:val="center"/>
                </w:tcPr>
                <w:p w14:paraId="2F0F2001">
                  <w:pPr>
                    <w:snapToGrid w:val="0"/>
                    <w:jc w:val="center"/>
                    <w:rPr>
                      <w:color w:val="000000" w:themeColor="text1"/>
                      <w:spacing w:val="4"/>
                      <w:kern w:val="0"/>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822" w:type="dxa"/>
                  <w:tcBorders>
                    <w:tl2br w:val="nil"/>
                    <w:tr2bl w:val="nil"/>
                  </w:tcBorders>
                  <w:vAlign w:val="center"/>
                </w:tcPr>
                <w:p w14:paraId="724B8CF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注塑件修边</w:t>
                  </w:r>
                </w:p>
                <w:p w14:paraId="576AFDCC">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边角料</w:t>
                  </w:r>
                </w:p>
              </w:tc>
              <w:tc>
                <w:tcPr>
                  <w:tcW w:w="870" w:type="dxa"/>
                  <w:tcBorders>
                    <w:tl2br w:val="nil"/>
                    <w:tr2bl w:val="nil"/>
                  </w:tcBorders>
                  <w:vAlign w:val="center"/>
                </w:tcPr>
                <w:p w14:paraId="3E976BE0">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注塑件</w:t>
                  </w:r>
                </w:p>
                <w:p w14:paraId="52125860">
                  <w:pPr>
                    <w:snapToGrid w:val="0"/>
                    <w:jc w:val="center"/>
                    <w:rPr>
                      <w:color w:val="000000" w:themeColor="text1"/>
                      <w:spacing w:val="4"/>
                      <w:kern w:val="0"/>
                      <w:szCs w:val="21"/>
                      <w14:textFill>
                        <w14:solidFill>
                          <w14:schemeClr w14:val="tx1"/>
                        </w14:solidFill>
                      </w14:textFill>
                    </w:rPr>
                  </w:pPr>
                  <w:r>
                    <w:rPr>
                      <w:rFonts w:hint="eastAsia"/>
                      <w:color w:val="000000" w:themeColor="text1"/>
                      <w:szCs w:val="21"/>
                      <w14:textFill>
                        <w14:solidFill>
                          <w14:schemeClr w14:val="tx1"/>
                        </w14:solidFill>
                      </w14:textFill>
                    </w:rPr>
                    <w:t>修边</w:t>
                  </w:r>
                </w:p>
              </w:tc>
              <w:tc>
                <w:tcPr>
                  <w:tcW w:w="619" w:type="dxa"/>
                  <w:tcBorders>
                    <w:tl2br w:val="nil"/>
                    <w:tr2bl w:val="nil"/>
                  </w:tcBorders>
                  <w:vAlign w:val="center"/>
                </w:tcPr>
                <w:p w14:paraId="24D53936">
                  <w:pPr>
                    <w:widowControl/>
                    <w:adjustRightInd w:val="0"/>
                    <w:snapToGrid w:val="0"/>
                    <w:jc w:val="center"/>
                    <w:textAlignment w:val="baseline"/>
                    <w:rPr>
                      <w:color w:val="000000" w:themeColor="text1"/>
                      <w:spacing w:val="4"/>
                      <w:kern w:val="0"/>
                      <w:szCs w:val="21"/>
                      <w14:textFill>
                        <w14:solidFill>
                          <w14:schemeClr w14:val="tx1"/>
                        </w14:solidFill>
                      </w14:textFill>
                    </w:rPr>
                  </w:pPr>
                  <w:r>
                    <w:rPr>
                      <w:color w:val="000000" w:themeColor="text1"/>
                      <w:spacing w:val="4"/>
                      <w:kern w:val="0"/>
                      <w:szCs w:val="21"/>
                      <w14:textFill>
                        <w14:solidFill>
                          <w14:schemeClr w14:val="tx1"/>
                        </w14:solidFill>
                      </w14:textFill>
                    </w:rPr>
                    <w:t>固态</w:t>
                  </w:r>
                </w:p>
              </w:tc>
              <w:tc>
                <w:tcPr>
                  <w:tcW w:w="845" w:type="dxa"/>
                  <w:tcBorders>
                    <w:tl2br w:val="nil"/>
                    <w:tr2bl w:val="nil"/>
                  </w:tcBorders>
                  <w:vAlign w:val="center"/>
                </w:tcPr>
                <w:p w14:paraId="23009A65">
                  <w:pPr>
                    <w:snapToGrid w:val="0"/>
                    <w:jc w:val="center"/>
                    <w:rPr>
                      <w:color w:val="000000" w:themeColor="text1"/>
                      <w:spacing w:val="4"/>
                      <w:kern w:val="0"/>
                      <w:szCs w:val="21"/>
                      <w14:textFill>
                        <w14:solidFill>
                          <w14:schemeClr w14:val="tx1"/>
                        </w14:solidFill>
                      </w14:textFill>
                    </w:rPr>
                  </w:pPr>
                  <w:r>
                    <w:rPr>
                      <w:rFonts w:hint="eastAsia"/>
                      <w:color w:val="000000" w:themeColor="text1"/>
                      <w:spacing w:val="4"/>
                      <w:kern w:val="0"/>
                      <w:szCs w:val="21"/>
                      <w14:textFill>
                        <w14:solidFill>
                          <w14:schemeClr w14:val="tx1"/>
                        </w14:solidFill>
                      </w14:textFill>
                    </w:rPr>
                    <w:t>塑料</w:t>
                  </w:r>
                </w:p>
              </w:tc>
              <w:tc>
                <w:tcPr>
                  <w:tcW w:w="728" w:type="dxa"/>
                  <w:tcBorders>
                    <w:tl2br w:val="nil"/>
                    <w:tr2bl w:val="nil"/>
                  </w:tcBorders>
                  <w:vAlign w:val="center"/>
                </w:tcPr>
                <w:p w14:paraId="692FDCFF">
                  <w:pPr>
                    <w:snapToGrid w:val="0"/>
                    <w:jc w:val="center"/>
                    <w:rPr>
                      <w:color w:val="000000" w:themeColor="text1"/>
                      <w:spacing w:val="4"/>
                      <w:kern w:val="0"/>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33" w:type="dxa"/>
                  <w:tcBorders>
                    <w:tl2br w:val="nil"/>
                    <w:tr2bl w:val="nil"/>
                  </w:tcBorders>
                  <w:vAlign w:val="center"/>
                </w:tcPr>
                <w:p w14:paraId="6C3E0757">
                  <w:pPr>
                    <w:widowControl/>
                    <w:adjustRightInd w:val="0"/>
                    <w:snapToGrid w:val="0"/>
                    <w:jc w:val="center"/>
                    <w:textAlignment w:val="baseline"/>
                    <w:rPr>
                      <w:color w:val="000000" w:themeColor="text1"/>
                      <w:spacing w:val="4"/>
                      <w:kern w:val="0"/>
                      <w:szCs w:val="21"/>
                      <w14:textFill>
                        <w14:solidFill>
                          <w14:schemeClr w14:val="tx1"/>
                        </w14:solidFill>
                      </w14:textFill>
                    </w:rPr>
                  </w:pPr>
                  <w:r>
                    <w:rPr>
                      <w:color w:val="000000" w:themeColor="text1"/>
                      <w:spacing w:val="4"/>
                      <w:kern w:val="0"/>
                      <w:szCs w:val="21"/>
                      <w14:textFill>
                        <w14:solidFill>
                          <w14:schemeClr w14:val="tx1"/>
                        </w14:solidFill>
                      </w14:textFill>
                    </w:rPr>
                    <w:t>√</w:t>
                  </w:r>
                </w:p>
              </w:tc>
              <w:tc>
                <w:tcPr>
                  <w:tcW w:w="733" w:type="dxa"/>
                  <w:tcBorders>
                    <w:tl2br w:val="nil"/>
                    <w:tr2bl w:val="nil"/>
                  </w:tcBorders>
                  <w:vAlign w:val="center"/>
                </w:tcPr>
                <w:p w14:paraId="22AC733E">
                  <w:pPr>
                    <w:widowControl/>
                    <w:adjustRightInd w:val="0"/>
                    <w:snapToGrid w:val="0"/>
                    <w:jc w:val="center"/>
                    <w:textAlignment w:val="baseline"/>
                    <w:rPr>
                      <w:color w:val="000000" w:themeColor="text1"/>
                      <w:spacing w:val="4"/>
                      <w:kern w:val="0"/>
                      <w:szCs w:val="21"/>
                      <w14:textFill>
                        <w14:solidFill>
                          <w14:schemeClr w14:val="tx1"/>
                        </w14:solidFill>
                      </w14:textFill>
                    </w:rPr>
                  </w:pPr>
                  <w:r>
                    <w:rPr>
                      <w:color w:val="000000" w:themeColor="text1"/>
                      <w:spacing w:val="4"/>
                      <w:kern w:val="0"/>
                      <w:szCs w:val="21"/>
                      <w14:textFill>
                        <w14:solidFill>
                          <w14:schemeClr w14:val="tx1"/>
                        </w14:solidFill>
                      </w14:textFill>
                    </w:rPr>
                    <w:t>/</w:t>
                  </w:r>
                </w:p>
              </w:tc>
              <w:tc>
                <w:tcPr>
                  <w:tcW w:w="1848" w:type="dxa"/>
                  <w:vMerge w:val="continue"/>
                  <w:tcBorders>
                    <w:tl2br w:val="nil"/>
                    <w:tr2bl w:val="nil"/>
                  </w:tcBorders>
                  <w:vAlign w:val="center"/>
                </w:tcPr>
                <w:p w14:paraId="4CCDD4E2">
                  <w:pPr>
                    <w:widowControl/>
                    <w:adjustRightInd w:val="0"/>
                    <w:snapToGrid w:val="0"/>
                    <w:jc w:val="center"/>
                    <w:textAlignment w:val="baseline"/>
                    <w:rPr>
                      <w:color w:val="000000" w:themeColor="text1"/>
                      <w:spacing w:val="4"/>
                      <w:kern w:val="0"/>
                      <w:szCs w:val="21"/>
                      <w14:textFill>
                        <w14:solidFill>
                          <w14:schemeClr w14:val="tx1"/>
                        </w14:solidFill>
                      </w14:textFill>
                    </w:rPr>
                  </w:pPr>
                </w:p>
              </w:tc>
            </w:tr>
            <w:tr w14:paraId="6AA47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4" w:type="dxa"/>
                  <w:tcBorders>
                    <w:tl2br w:val="nil"/>
                    <w:tr2bl w:val="nil"/>
                  </w:tcBorders>
                  <w:vAlign w:val="center"/>
                </w:tcPr>
                <w:p w14:paraId="5B24EAB1">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822" w:type="dxa"/>
                  <w:tcBorders>
                    <w:tl2br w:val="nil"/>
                    <w:tr2bl w:val="nil"/>
                  </w:tcBorders>
                  <w:vAlign w:val="center"/>
                </w:tcPr>
                <w:p w14:paraId="324C7F96">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焊烟净化器、布袋除尘器收集的粉尘</w:t>
                  </w:r>
                </w:p>
              </w:tc>
              <w:tc>
                <w:tcPr>
                  <w:tcW w:w="870" w:type="dxa"/>
                  <w:tcBorders>
                    <w:tl2br w:val="nil"/>
                    <w:tr2bl w:val="nil"/>
                  </w:tcBorders>
                  <w:vAlign w:val="center"/>
                </w:tcPr>
                <w:p w14:paraId="3BC77DED">
                  <w:pPr>
                    <w:snapToGrid w:val="0"/>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烟尘净化、布袋除尘器</w:t>
                  </w:r>
                </w:p>
              </w:tc>
              <w:tc>
                <w:tcPr>
                  <w:tcW w:w="619" w:type="dxa"/>
                  <w:tcBorders>
                    <w:tl2br w:val="nil"/>
                    <w:tr2bl w:val="nil"/>
                  </w:tcBorders>
                  <w:vAlign w:val="center"/>
                </w:tcPr>
                <w:p w14:paraId="6F36BE2B">
                  <w:pPr>
                    <w:widowControl/>
                    <w:adjustRightInd w:val="0"/>
                    <w:snapToGrid w:val="0"/>
                    <w:jc w:val="center"/>
                    <w:textAlignment w:val="baseline"/>
                    <w:rPr>
                      <w:color w:val="000000" w:themeColor="text1"/>
                      <w:spacing w:val="4"/>
                      <w:kern w:val="0"/>
                      <w:szCs w:val="21"/>
                      <w14:textFill>
                        <w14:solidFill>
                          <w14:schemeClr w14:val="tx1"/>
                        </w14:solidFill>
                      </w14:textFill>
                    </w:rPr>
                  </w:pPr>
                  <w:r>
                    <w:rPr>
                      <w:color w:val="000000" w:themeColor="text1"/>
                      <w:spacing w:val="4"/>
                      <w:kern w:val="0"/>
                      <w:szCs w:val="21"/>
                      <w14:textFill>
                        <w14:solidFill>
                          <w14:schemeClr w14:val="tx1"/>
                        </w14:solidFill>
                      </w14:textFill>
                    </w:rPr>
                    <w:t>固态</w:t>
                  </w:r>
                </w:p>
              </w:tc>
              <w:tc>
                <w:tcPr>
                  <w:tcW w:w="845" w:type="dxa"/>
                  <w:tcBorders>
                    <w:tl2br w:val="nil"/>
                    <w:tr2bl w:val="nil"/>
                  </w:tcBorders>
                  <w:vAlign w:val="center"/>
                </w:tcPr>
                <w:p w14:paraId="222A65FE">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粉尘等</w:t>
                  </w:r>
                </w:p>
              </w:tc>
              <w:tc>
                <w:tcPr>
                  <w:tcW w:w="728" w:type="dxa"/>
                  <w:tcBorders>
                    <w:tl2br w:val="nil"/>
                    <w:tr2bl w:val="nil"/>
                  </w:tcBorders>
                  <w:vAlign w:val="center"/>
                </w:tcPr>
                <w:p w14:paraId="4F978A2E">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0.0094</w:t>
                  </w:r>
                </w:p>
              </w:tc>
              <w:tc>
                <w:tcPr>
                  <w:tcW w:w="933" w:type="dxa"/>
                  <w:tcBorders>
                    <w:tl2br w:val="nil"/>
                    <w:tr2bl w:val="nil"/>
                  </w:tcBorders>
                  <w:vAlign w:val="center"/>
                </w:tcPr>
                <w:p w14:paraId="039CD670">
                  <w:pPr>
                    <w:widowControl/>
                    <w:adjustRightInd w:val="0"/>
                    <w:snapToGrid w:val="0"/>
                    <w:jc w:val="center"/>
                    <w:textAlignment w:val="baseline"/>
                    <w:rPr>
                      <w:color w:val="000000" w:themeColor="text1"/>
                      <w:spacing w:val="4"/>
                      <w:kern w:val="0"/>
                      <w:szCs w:val="21"/>
                      <w14:textFill>
                        <w14:solidFill>
                          <w14:schemeClr w14:val="tx1"/>
                        </w14:solidFill>
                      </w14:textFill>
                    </w:rPr>
                  </w:pPr>
                  <w:r>
                    <w:rPr>
                      <w:color w:val="000000" w:themeColor="text1"/>
                      <w:spacing w:val="4"/>
                      <w:kern w:val="0"/>
                      <w:szCs w:val="21"/>
                      <w14:textFill>
                        <w14:solidFill>
                          <w14:schemeClr w14:val="tx1"/>
                        </w14:solidFill>
                      </w14:textFill>
                    </w:rPr>
                    <w:t>√</w:t>
                  </w:r>
                </w:p>
              </w:tc>
              <w:tc>
                <w:tcPr>
                  <w:tcW w:w="733" w:type="dxa"/>
                  <w:tcBorders>
                    <w:tl2br w:val="nil"/>
                    <w:tr2bl w:val="nil"/>
                  </w:tcBorders>
                  <w:vAlign w:val="center"/>
                </w:tcPr>
                <w:p w14:paraId="32DB445B">
                  <w:pPr>
                    <w:widowControl/>
                    <w:adjustRightInd w:val="0"/>
                    <w:snapToGrid w:val="0"/>
                    <w:jc w:val="center"/>
                    <w:textAlignment w:val="baseline"/>
                    <w:rPr>
                      <w:color w:val="000000" w:themeColor="text1"/>
                      <w:spacing w:val="4"/>
                      <w:kern w:val="0"/>
                      <w:szCs w:val="21"/>
                      <w14:textFill>
                        <w14:solidFill>
                          <w14:schemeClr w14:val="tx1"/>
                        </w14:solidFill>
                      </w14:textFill>
                    </w:rPr>
                  </w:pPr>
                  <w:r>
                    <w:rPr>
                      <w:color w:val="000000" w:themeColor="text1"/>
                      <w:spacing w:val="4"/>
                      <w:kern w:val="0"/>
                      <w:szCs w:val="21"/>
                      <w14:textFill>
                        <w14:solidFill>
                          <w14:schemeClr w14:val="tx1"/>
                        </w14:solidFill>
                      </w14:textFill>
                    </w:rPr>
                    <w:t>/</w:t>
                  </w:r>
                </w:p>
              </w:tc>
              <w:tc>
                <w:tcPr>
                  <w:tcW w:w="1848" w:type="dxa"/>
                  <w:vMerge w:val="continue"/>
                  <w:tcBorders>
                    <w:tl2br w:val="nil"/>
                    <w:tr2bl w:val="nil"/>
                  </w:tcBorders>
                  <w:vAlign w:val="center"/>
                </w:tcPr>
                <w:p w14:paraId="20DA1D58">
                  <w:pPr>
                    <w:widowControl/>
                    <w:adjustRightInd w:val="0"/>
                    <w:snapToGrid w:val="0"/>
                    <w:jc w:val="center"/>
                    <w:textAlignment w:val="baseline"/>
                    <w:rPr>
                      <w:color w:val="000000" w:themeColor="text1"/>
                      <w:spacing w:val="4"/>
                      <w:kern w:val="0"/>
                      <w:szCs w:val="21"/>
                      <w14:textFill>
                        <w14:solidFill>
                          <w14:schemeClr w14:val="tx1"/>
                        </w14:solidFill>
                      </w14:textFill>
                    </w:rPr>
                  </w:pPr>
                </w:p>
              </w:tc>
            </w:tr>
            <w:tr w14:paraId="439D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4" w:type="dxa"/>
                  <w:tcBorders>
                    <w:tl2br w:val="nil"/>
                    <w:tr2bl w:val="nil"/>
                  </w:tcBorders>
                  <w:vAlign w:val="center"/>
                </w:tcPr>
                <w:p w14:paraId="430EC9FF">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822" w:type="dxa"/>
                  <w:tcBorders>
                    <w:tl2br w:val="nil"/>
                    <w:tr2bl w:val="nil"/>
                  </w:tcBorders>
                  <w:vAlign w:val="center"/>
                </w:tcPr>
                <w:p w14:paraId="29681B2C">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废过滤物</w:t>
                  </w:r>
                </w:p>
              </w:tc>
              <w:tc>
                <w:tcPr>
                  <w:tcW w:w="870" w:type="dxa"/>
                  <w:tcBorders>
                    <w:tl2br w:val="nil"/>
                    <w:tr2bl w:val="nil"/>
                  </w:tcBorders>
                  <w:vAlign w:val="center"/>
                </w:tcPr>
                <w:p w14:paraId="19E7312B">
                  <w:pPr>
                    <w:snapToGrid w:val="0"/>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设备清理</w:t>
                  </w:r>
                </w:p>
              </w:tc>
              <w:tc>
                <w:tcPr>
                  <w:tcW w:w="619" w:type="dxa"/>
                  <w:tcBorders>
                    <w:tl2br w:val="nil"/>
                    <w:tr2bl w:val="nil"/>
                  </w:tcBorders>
                  <w:vAlign w:val="center"/>
                </w:tcPr>
                <w:p w14:paraId="5555EB5A">
                  <w:pPr>
                    <w:widowControl/>
                    <w:adjustRightInd w:val="0"/>
                    <w:snapToGrid w:val="0"/>
                    <w:jc w:val="center"/>
                    <w:textAlignment w:val="baseline"/>
                    <w:rPr>
                      <w:color w:val="000000" w:themeColor="text1"/>
                      <w:spacing w:val="4"/>
                      <w:kern w:val="0"/>
                      <w:szCs w:val="21"/>
                      <w14:textFill>
                        <w14:solidFill>
                          <w14:schemeClr w14:val="tx1"/>
                        </w14:solidFill>
                      </w14:textFill>
                    </w:rPr>
                  </w:pPr>
                  <w:r>
                    <w:rPr>
                      <w:color w:val="000000" w:themeColor="text1"/>
                      <w:spacing w:val="4"/>
                      <w:kern w:val="0"/>
                      <w:szCs w:val="21"/>
                      <w14:textFill>
                        <w14:solidFill>
                          <w14:schemeClr w14:val="tx1"/>
                        </w14:solidFill>
                      </w14:textFill>
                    </w:rPr>
                    <w:t>固态</w:t>
                  </w:r>
                </w:p>
              </w:tc>
              <w:tc>
                <w:tcPr>
                  <w:tcW w:w="845" w:type="dxa"/>
                  <w:tcBorders>
                    <w:tl2br w:val="nil"/>
                    <w:tr2bl w:val="nil"/>
                  </w:tcBorders>
                  <w:vAlign w:val="center"/>
                </w:tcPr>
                <w:p w14:paraId="5C32C664">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树脂等</w:t>
                  </w:r>
                </w:p>
              </w:tc>
              <w:tc>
                <w:tcPr>
                  <w:tcW w:w="728" w:type="dxa"/>
                  <w:tcBorders>
                    <w:tl2br w:val="nil"/>
                    <w:tr2bl w:val="nil"/>
                  </w:tcBorders>
                  <w:vAlign w:val="center"/>
                </w:tcPr>
                <w:p w14:paraId="22F1DD58">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w:t>
                  </w:r>
                </w:p>
              </w:tc>
              <w:tc>
                <w:tcPr>
                  <w:tcW w:w="933" w:type="dxa"/>
                  <w:tcBorders>
                    <w:tl2br w:val="nil"/>
                    <w:tr2bl w:val="nil"/>
                  </w:tcBorders>
                  <w:vAlign w:val="center"/>
                </w:tcPr>
                <w:p w14:paraId="33C54BD7">
                  <w:pPr>
                    <w:widowControl/>
                    <w:adjustRightInd w:val="0"/>
                    <w:snapToGrid w:val="0"/>
                    <w:jc w:val="center"/>
                    <w:textAlignment w:val="baseline"/>
                    <w:rPr>
                      <w:color w:val="000000" w:themeColor="text1"/>
                      <w:spacing w:val="4"/>
                      <w:kern w:val="0"/>
                      <w:szCs w:val="21"/>
                      <w14:textFill>
                        <w14:solidFill>
                          <w14:schemeClr w14:val="tx1"/>
                        </w14:solidFill>
                      </w14:textFill>
                    </w:rPr>
                  </w:pPr>
                  <w:r>
                    <w:rPr>
                      <w:color w:val="000000" w:themeColor="text1"/>
                      <w:spacing w:val="4"/>
                      <w:kern w:val="0"/>
                      <w:szCs w:val="21"/>
                      <w14:textFill>
                        <w14:solidFill>
                          <w14:schemeClr w14:val="tx1"/>
                        </w14:solidFill>
                      </w14:textFill>
                    </w:rPr>
                    <w:t>√</w:t>
                  </w:r>
                </w:p>
              </w:tc>
              <w:tc>
                <w:tcPr>
                  <w:tcW w:w="733" w:type="dxa"/>
                  <w:tcBorders>
                    <w:tl2br w:val="nil"/>
                    <w:tr2bl w:val="nil"/>
                  </w:tcBorders>
                  <w:vAlign w:val="center"/>
                </w:tcPr>
                <w:p w14:paraId="32FB4CE6">
                  <w:pPr>
                    <w:widowControl/>
                    <w:adjustRightInd w:val="0"/>
                    <w:snapToGrid w:val="0"/>
                    <w:jc w:val="center"/>
                    <w:textAlignment w:val="baseline"/>
                    <w:rPr>
                      <w:color w:val="000000" w:themeColor="text1"/>
                      <w:spacing w:val="4"/>
                      <w:kern w:val="0"/>
                      <w:szCs w:val="21"/>
                      <w14:textFill>
                        <w14:solidFill>
                          <w14:schemeClr w14:val="tx1"/>
                        </w14:solidFill>
                      </w14:textFill>
                    </w:rPr>
                  </w:pPr>
                  <w:r>
                    <w:rPr>
                      <w:color w:val="000000" w:themeColor="text1"/>
                      <w:spacing w:val="4"/>
                      <w:kern w:val="0"/>
                      <w:szCs w:val="21"/>
                      <w14:textFill>
                        <w14:solidFill>
                          <w14:schemeClr w14:val="tx1"/>
                        </w14:solidFill>
                      </w14:textFill>
                    </w:rPr>
                    <w:t>/</w:t>
                  </w:r>
                </w:p>
              </w:tc>
              <w:tc>
                <w:tcPr>
                  <w:tcW w:w="1848" w:type="dxa"/>
                  <w:vMerge w:val="continue"/>
                  <w:tcBorders>
                    <w:tl2br w:val="nil"/>
                    <w:tr2bl w:val="nil"/>
                  </w:tcBorders>
                  <w:vAlign w:val="center"/>
                </w:tcPr>
                <w:p w14:paraId="6DC1EC91">
                  <w:pPr>
                    <w:widowControl/>
                    <w:adjustRightInd w:val="0"/>
                    <w:snapToGrid w:val="0"/>
                    <w:jc w:val="center"/>
                    <w:textAlignment w:val="baseline"/>
                    <w:rPr>
                      <w:color w:val="000000" w:themeColor="text1"/>
                      <w:spacing w:val="4"/>
                      <w:kern w:val="0"/>
                      <w:szCs w:val="21"/>
                      <w14:textFill>
                        <w14:solidFill>
                          <w14:schemeClr w14:val="tx1"/>
                        </w14:solidFill>
                      </w14:textFill>
                    </w:rPr>
                  </w:pPr>
                </w:p>
              </w:tc>
            </w:tr>
            <w:tr w14:paraId="554BD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4" w:type="dxa"/>
                  <w:tcBorders>
                    <w:tl2br w:val="nil"/>
                    <w:tr2bl w:val="nil"/>
                  </w:tcBorders>
                  <w:vAlign w:val="center"/>
                </w:tcPr>
                <w:p w14:paraId="09AFF575">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822" w:type="dxa"/>
                  <w:tcBorders>
                    <w:tl2br w:val="nil"/>
                    <w:tr2bl w:val="nil"/>
                  </w:tcBorders>
                  <w:vAlign w:val="center"/>
                </w:tcPr>
                <w:p w14:paraId="3E683437">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废活性炭</w:t>
                  </w:r>
                </w:p>
              </w:tc>
              <w:tc>
                <w:tcPr>
                  <w:tcW w:w="870" w:type="dxa"/>
                  <w:tcBorders>
                    <w:tl2br w:val="nil"/>
                    <w:tr2bl w:val="nil"/>
                  </w:tcBorders>
                  <w:vAlign w:val="center"/>
                </w:tcPr>
                <w:p w14:paraId="3EA7E9FD">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有机废气吸附</w:t>
                  </w:r>
                </w:p>
              </w:tc>
              <w:tc>
                <w:tcPr>
                  <w:tcW w:w="619" w:type="dxa"/>
                  <w:tcBorders>
                    <w:tl2br w:val="nil"/>
                    <w:tr2bl w:val="nil"/>
                  </w:tcBorders>
                  <w:vAlign w:val="center"/>
                </w:tcPr>
                <w:p w14:paraId="4AC857BD">
                  <w:pPr>
                    <w:widowControl/>
                    <w:adjustRightInd w:val="0"/>
                    <w:snapToGrid w:val="0"/>
                    <w:jc w:val="center"/>
                    <w:textAlignment w:val="baseline"/>
                    <w:rPr>
                      <w:color w:val="000000" w:themeColor="text1"/>
                      <w:spacing w:val="4"/>
                      <w:kern w:val="0"/>
                      <w:szCs w:val="21"/>
                      <w14:textFill>
                        <w14:solidFill>
                          <w14:schemeClr w14:val="tx1"/>
                        </w14:solidFill>
                      </w14:textFill>
                    </w:rPr>
                  </w:pPr>
                  <w:r>
                    <w:rPr>
                      <w:rFonts w:hint="eastAsia"/>
                      <w:color w:val="000000" w:themeColor="text1"/>
                      <w:spacing w:val="4"/>
                      <w:kern w:val="0"/>
                      <w:szCs w:val="21"/>
                      <w14:textFill>
                        <w14:solidFill>
                          <w14:schemeClr w14:val="tx1"/>
                        </w14:solidFill>
                      </w14:textFill>
                    </w:rPr>
                    <w:t>固态</w:t>
                  </w:r>
                </w:p>
              </w:tc>
              <w:tc>
                <w:tcPr>
                  <w:tcW w:w="845" w:type="dxa"/>
                  <w:tcBorders>
                    <w:tl2br w:val="nil"/>
                    <w:tr2bl w:val="nil"/>
                  </w:tcBorders>
                  <w:vAlign w:val="center"/>
                </w:tcPr>
                <w:p w14:paraId="02DADCC8">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有机废气等</w:t>
                  </w:r>
                </w:p>
              </w:tc>
              <w:tc>
                <w:tcPr>
                  <w:tcW w:w="728" w:type="dxa"/>
                  <w:tcBorders>
                    <w:tl2br w:val="nil"/>
                    <w:tr2bl w:val="nil"/>
                  </w:tcBorders>
                  <w:vAlign w:val="center"/>
                </w:tcPr>
                <w:p w14:paraId="2154A672">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19.267</w:t>
                  </w:r>
                </w:p>
              </w:tc>
              <w:tc>
                <w:tcPr>
                  <w:tcW w:w="933" w:type="dxa"/>
                  <w:tcBorders>
                    <w:tl2br w:val="nil"/>
                    <w:tr2bl w:val="nil"/>
                  </w:tcBorders>
                  <w:vAlign w:val="center"/>
                </w:tcPr>
                <w:p w14:paraId="47822953">
                  <w:pPr>
                    <w:widowControl/>
                    <w:adjustRightInd w:val="0"/>
                    <w:snapToGrid w:val="0"/>
                    <w:jc w:val="center"/>
                    <w:textAlignment w:val="baseline"/>
                    <w:rPr>
                      <w:color w:val="000000" w:themeColor="text1"/>
                      <w:spacing w:val="4"/>
                      <w:kern w:val="0"/>
                      <w:szCs w:val="21"/>
                      <w14:textFill>
                        <w14:solidFill>
                          <w14:schemeClr w14:val="tx1"/>
                        </w14:solidFill>
                      </w14:textFill>
                    </w:rPr>
                  </w:pPr>
                  <w:r>
                    <w:rPr>
                      <w:color w:val="000000" w:themeColor="text1"/>
                      <w:spacing w:val="4"/>
                      <w:kern w:val="0"/>
                      <w:szCs w:val="21"/>
                      <w14:textFill>
                        <w14:solidFill>
                          <w14:schemeClr w14:val="tx1"/>
                        </w14:solidFill>
                      </w14:textFill>
                    </w:rPr>
                    <w:t>√</w:t>
                  </w:r>
                </w:p>
              </w:tc>
              <w:tc>
                <w:tcPr>
                  <w:tcW w:w="733" w:type="dxa"/>
                  <w:tcBorders>
                    <w:tl2br w:val="nil"/>
                    <w:tr2bl w:val="nil"/>
                  </w:tcBorders>
                  <w:vAlign w:val="center"/>
                </w:tcPr>
                <w:p w14:paraId="677831B0">
                  <w:pPr>
                    <w:widowControl/>
                    <w:adjustRightInd w:val="0"/>
                    <w:snapToGrid w:val="0"/>
                    <w:jc w:val="center"/>
                    <w:textAlignment w:val="baseline"/>
                    <w:rPr>
                      <w:color w:val="000000" w:themeColor="text1"/>
                      <w:spacing w:val="4"/>
                      <w:kern w:val="0"/>
                      <w:szCs w:val="21"/>
                      <w14:textFill>
                        <w14:solidFill>
                          <w14:schemeClr w14:val="tx1"/>
                        </w14:solidFill>
                      </w14:textFill>
                    </w:rPr>
                  </w:pPr>
                  <w:r>
                    <w:rPr>
                      <w:rFonts w:hint="eastAsia"/>
                      <w:color w:val="000000" w:themeColor="text1"/>
                      <w:spacing w:val="4"/>
                      <w:kern w:val="0"/>
                      <w:szCs w:val="21"/>
                      <w14:textFill>
                        <w14:solidFill>
                          <w14:schemeClr w14:val="tx1"/>
                        </w14:solidFill>
                      </w14:textFill>
                    </w:rPr>
                    <w:t>/</w:t>
                  </w:r>
                </w:p>
              </w:tc>
              <w:tc>
                <w:tcPr>
                  <w:tcW w:w="1848" w:type="dxa"/>
                  <w:vMerge w:val="continue"/>
                  <w:tcBorders>
                    <w:tl2br w:val="nil"/>
                    <w:tr2bl w:val="nil"/>
                  </w:tcBorders>
                  <w:vAlign w:val="center"/>
                </w:tcPr>
                <w:p w14:paraId="0917134B">
                  <w:pPr>
                    <w:widowControl/>
                    <w:adjustRightInd w:val="0"/>
                    <w:snapToGrid w:val="0"/>
                    <w:jc w:val="center"/>
                    <w:textAlignment w:val="baseline"/>
                    <w:rPr>
                      <w:color w:val="000000" w:themeColor="text1"/>
                      <w:spacing w:val="4"/>
                      <w:kern w:val="0"/>
                      <w:szCs w:val="21"/>
                      <w14:textFill>
                        <w14:solidFill>
                          <w14:schemeClr w14:val="tx1"/>
                        </w14:solidFill>
                      </w14:textFill>
                    </w:rPr>
                  </w:pPr>
                </w:p>
              </w:tc>
            </w:tr>
            <w:tr w14:paraId="065AA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44" w:type="dxa"/>
                  <w:tcBorders>
                    <w:tl2br w:val="nil"/>
                    <w:tr2bl w:val="nil"/>
                  </w:tcBorders>
                  <w:vAlign w:val="center"/>
                </w:tcPr>
                <w:p w14:paraId="5A51DDDC">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822" w:type="dxa"/>
                  <w:tcBorders>
                    <w:tl2br w:val="nil"/>
                    <w:tr2bl w:val="nil"/>
                  </w:tcBorders>
                  <w:vAlign w:val="center"/>
                </w:tcPr>
                <w:p w14:paraId="11B9275A">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废机油</w:t>
                  </w:r>
                </w:p>
              </w:tc>
              <w:tc>
                <w:tcPr>
                  <w:tcW w:w="870" w:type="dxa"/>
                  <w:tcBorders>
                    <w:tl2br w:val="nil"/>
                    <w:tr2bl w:val="nil"/>
                  </w:tcBorders>
                  <w:vAlign w:val="center"/>
                </w:tcPr>
                <w:p w14:paraId="072766CA">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设备维修</w:t>
                  </w:r>
                </w:p>
              </w:tc>
              <w:tc>
                <w:tcPr>
                  <w:tcW w:w="619" w:type="dxa"/>
                  <w:tcBorders>
                    <w:tl2br w:val="nil"/>
                    <w:tr2bl w:val="nil"/>
                  </w:tcBorders>
                  <w:vAlign w:val="center"/>
                </w:tcPr>
                <w:p w14:paraId="0D9F049D">
                  <w:pPr>
                    <w:widowControl/>
                    <w:adjustRightInd w:val="0"/>
                    <w:snapToGrid w:val="0"/>
                    <w:jc w:val="center"/>
                    <w:textAlignment w:val="baseline"/>
                    <w:rPr>
                      <w:color w:val="000000" w:themeColor="text1"/>
                      <w:spacing w:val="4"/>
                      <w:kern w:val="0"/>
                      <w:szCs w:val="21"/>
                      <w14:textFill>
                        <w14:solidFill>
                          <w14:schemeClr w14:val="tx1"/>
                        </w14:solidFill>
                      </w14:textFill>
                    </w:rPr>
                  </w:pPr>
                  <w:r>
                    <w:rPr>
                      <w:rFonts w:hint="eastAsia"/>
                      <w:color w:val="000000" w:themeColor="text1"/>
                      <w:spacing w:val="4"/>
                      <w:kern w:val="0"/>
                      <w:szCs w:val="21"/>
                      <w14:textFill>
                        <w14:solidFill>
                          <w14:schemeClr w14:val="tx1"/>
                        </w14:solidFill>
                      </w14:textFill>
                    </w:rPr>
                    <w:t>液态</w:t>
                  </w:r>
                </w:p>
              </w:tc>
              <w:tc>
                <w:tcPr>
                  <w:tcW w:w="845" w:type="dxa"/>
                  <w:tcBorders>
                    <w:tl2br w:val="nil"/>
                    <w:tr2bl w:val="nil"/>
                  </w:tcBorders>
                  <w:vAlign w:val="center"/>
                </w:tcPr>
                <w:p w14:paraId="2880BB7A">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矿物油</w:t>
                  </w:r>
                </w:p>
              </w:tc>
              <w:tc>
                <w:tcPr>
                  <w:tcW w:w="728" w:type="dxa"/>
                  <w:tcBorders>
                    <w:tl2br w:val="nil"/>
                    <w:tr2bl w:val="nil"/>
                  </w:tcBorders>
                  <w:vAlign w:val="center"/>
                </w:tcPr>
                <w:p w14:paraId="6DA4F2E3">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w:t>
                  </w:r>
                </w:p>
              </w:tc>
              <w:tc>
                <w:tcPr>
                  <w:tcW w:w="933" w:type="dxa"/>
                  <w:tcBorders>
                    <w:tl2br w:val="nil"/>
                    <w:tr2bl w:val="nil"/>
                  </w:tcBorders>
                  <w:vAlign w:val="center"/>
                </w:tcPr>
                <w:p w14:paraId="6C06D7D0">
                  <w:pPr>
                    <w:widowControl/>
                    <w:adjustRightInd w:val="0"/>
                    <w:snapToGrid w:val="0"/>
                    <w:jc w:val="center"/>
                    <w:textAlignment w:val="baseline"/>
                    <w:rPr>
                      <w:color w:val="000000" w:themeColor="text1"/>
                      <w:spacing w:val="4"/>
                      <w:kern w:val="0"/>
                      <w:szCs w:val="21"/>
                      <w14:textFill>
                        <w14:solidFill>
                          <w14:schemeClr w14:val="tx1"/>
                        </w14:solidFill>
                      </w14:textFill>
                    </w:rPr>
                  </w:pPr>
                  <w:r>
                    <w:rPr>
                      <w:color w:val="000000" w:themeColor="text1"/>
                      <w:spacing w:val="4"/>
                      <w:kern w:val="0"/>
                      <w:szCs w:val="21"/>
                      <w14:textFill>
                        <w14:solidFill>
                          <w14:schemeClr w14:val="tx1"/>
                        </w14:solidFill>
                      </w14:textFill>
                    </w:rPr>
                    <w:t>√</w:t>
                  </w:r>
                </w:p>
              </w:tc>
              <w:tc>
                <w:tcPr>
                  <w:tcW w:w="733" w:type="dxa"/>
                  <w:tcBorders>
                    <w:tl2br w:val="nil"/>
                    <w:tr2bl w:val="nil"/>
                  </w:tcBorders>
                  <w:vAlign w:val="center"/>
                </w:tcPr>
                <w:p w14:paraId="5D922F63">
                  <w:pPr>
                    <w:widowControl/>
                    <w:adjustRightInd w:val="0"/>
                    <w:snapToGrid w:val="0"/>
                    <w:jc w:val="center"/>
                    <w:textAlignment w:val="baseline"/>
                    <w:rPr>
                      <w:color w:val="000000" w:themeColor="text1"/>
                      <w:spacing w:val="4"/>
                      <w:kern w:val="0"/>
                      <w:szCs w:val="21"/>
                      <w14:textFill>
                        <w14:solidFill>
                          <w14:schemeClr w14:val="tx1"/>
                        </w14:solidFill>
                      </w14:textFill>
                    </w:rPr>
                  </w:pPr>
                  <w:r>
                    <w:rPr>
                      <w:rFonts w:hint="eastAsia"/>
                      <w:color w:val="000000" w:themeColor="text1"/>
                      <w:spacing w:val="4"/>
                      <w:kern w:val="0"/>
                      <w:szCs w:val="21"/>
                      <w14:textFill>
                        <w14:solidFill>
                          <w14:schemeClr w14:val="tx1"/>
                        </w14:solidFill>
                      </w14:textFill>
                    </w:rPr>
                    <w:t>/</w:t>
                  </w:r>
                </w:p>
              </w:tc>
              <w:tc>
                <w:tcPr>
                  <w:tcW w:w="1848" w:type="dxa"/>
                  <w:vMerge w:val="continue"/>
                  <w:tcBorders>
                    <w:tl2br w:val="nil"/>
                    <w:tr2bl w:val="nil"/>
                  </w:tcBorders>
                  <w:vAlign w:val="center"/>
                </w:tcPr>
                <w:p w14:paraId="4C30C74D">
                  <w:pPr>
                    <w:widowControl/>
                    <w:adjustRightInd w:val="0"/>
                    <w:snapToGrid w:val="0"/>
                    <w:jc w:val="center"/>
                    <w:textAlignment w:val="baseline"/>
                    <w:rPr>
                      <w:color w:val="000000" w:themeColor="text1"/>
                      <w:spacing w:val="4"/>
                      <w:kern w:val="0"/>
                      <w:szCs w:val="21"/>
                      <w14:textFill>
                        <w14:solidFill>
                          <w14:schemeClr w14:val="tx1"/>
                        </w14:solidFill>
                      </w14:textFill>
                    </w:rPr>
                  </w:pPr>
                </w:p>
              </w:tc>
            </w:tr>
            <w:tr w14:paraId="5FF9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4" w:type="dxa"/>
                  <w:tcBorders>
                    <w:tl2br w:val="nil"/>
                    <w:tr2bl w:val="nil"/>
                  </w:tcBorders>
                  <w:vAlign w:val="center"/>
                </w:tcPr>
                <w:p w14:paraId="5E22680E">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822" w:type="dxa"/>
                  <w:tcBorders>
                    <w:tl2br w:val="nil"/>
                    <w:tr2bl w:val="nil"/>
                  </w:tcBorders>
                  <w:vAlign w:val="center"/>
                </w:tcPr>
                <w:p w14:paraId="68FEC5CA">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含油抹布及手套</w:t>
                  </w:r>
                </w:p>
              </w:tc>
              <w:tc>
                <w:tcPr>
                  <w:tcW w:w="870" w:type="dxa"/>
                  <w:tcBorders>
                    <w:tl2br w:val="nil"/>
                    <w:tr2bl w:val="nil"/>
                  </w:tcBorders>
                  <w:vAlign w:val="center"/>
                </w:tcPr>
                <w:p w14:paraId="10F6B505">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设备维修</w:t>
                  </w:r>
                </w:p>
              </w:tc>
              <w:tc>
                <w:tcPr>
                  <w:tcW w:w="619" w:type="dxa"/>
                  <w:tcBorders>
                    <w:tl2br w:val="nil"/>
                    <w:tr2bl w:val="nil"/>
                  </w:tcBorders>
                  <w:vAlign w:val="center"/>
                </w:tcPr>
                <w:p w14:paraId="638B441A">
                  <w:pPr>
                    <w:widowControl/>
                    <w:adjustRightInd w:val="0"/>
                    <w:snapToGrid w:val="0"/>
                    <w:jc w:val="center"/>
                    <w:textAlignment w:val="baseline"/>
                    <w:rPr>
                      <w:color w:val="000000" w:themeColor="text1"/>
                      <w:spacing w:val="4"/>
                      <w:kern w:val="0"/>
                      <w:szCs w:val="21"/>
                      <w14:textFill>
                        <w14:solidFill>
                          <w14:schemeClr w14:val="tx1"/>
                        </w14:solidFill>
                      </w14:textFill>
                    </w:rPr>
                  </w:pPr>
                  <w:r>
                    <w:rPr>
                      <w:rFonts w:hint="eastAsia"/>
                      <w:color w:val="000000" w:themeColor="text1"/>
                      <w:spacing w:val="4"/>
                      <w:kern w:val="0"/>
                      <w:szCs w:val="21"/>
                      <w14:textFill>
                        <w14:solidFill>
                          <w14:schemeClr w14:val="tx1"/>
                        </w14:solidFill>
                      </w14:textFill>
                    </w:rPr>
                    <w:t>固态</w:t>
                  </w:r>
                </w:p>
              </w:tc>
              <w:tc>
                <w:tcPr>
                  <w:tcW w:w="845" w:type="dxa"/>
                  <w:tcBorders>
                    <w:tl2br w:val="nil"/>
                    <w:tr2bl w:val="nil"/>
                  </w:tcBorders>
                  <w:vAlign w:val="center"/>
                </w:tcPr>
                <w:p w14:paraId="70C077A1">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矿物油</w:t>
                  </w:r>
                </w:p>
              </w:tc>
              <w:tc>
                <w:tcPr>
                  <w:tcW w:w="728" w:type="dxa"/>
                  <w:tcBorders>
                    <w:tl2br w:val="nil"/>
                    <w:tr2bl w:val="nil"/>
                  </w:tcBorders>
                  <w:vAlign w:val="center"/>
                </w:tcPr>
                <w:p w14:paraId="22BA41B1">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0.15</w:t>
                  </w:r>
                </w:p>
              </w:tc>
              <w:tc>
                <w:tcPr>
                  <w:tcW w:w="933" w:type="dxa"/>
                  <w:tcBorders>
                    <w:tl2br w:val="nil"/>
                    <w:tr2bl w:val="nil"/>
                  </w:tcBorders>
                  <w:vAlign w:val="center"/>
                </w:tcPr>
                <w:p w14:paraId="5E76F3D9">
                  <w:pPr>
                    <w:widowControl/>
                    <w:adjustRightInd w:val="0"/>
                    <w:snapToGrid w:val="0"/>
                    <w:jc w:val="center"/>
                    <w:textAlignment w:val="baseline"/>
                    <w:rPr>
                      <w:color w:val="000000" w:themeColor="text1"/>
                      <w:spacing w:val="4"/>
                      <w:kern w:val="0"/>
                      <w:szCs w:val="21"/>
                      <w14:textFill>
                        <w14:solidFill>
                          <w14:schemeClr w14:val="tx1"/>
                        </w14:solidFill>
                      </w14:textFill>
                    </w:rPr>
                  </w:pPr>
                  <w:r>
                    <w:rPr>
                      <w:color w:val="000000" w:themeColor="text1"/>
                      <w:spacing w:val="4"/>
                      <w:kern w:val="0"/>
                      <w:szCs w:val="21"/>
                      <w14:textFill>
                        <w14:solidFill>
                          <w14:schemeClr w14:val="tx1"/>
                        </w14:solidFill>
                      </w14:textFill>
                    </w:rPr>
                    <w:t>√</w:t>
                  </w:r>
                </w:p>
              </w:tc>
              <w:tc>
                <w:tcPr>
                  <w:tcW w:w="733" w:type="dxa"/>
                  <w:tcBorders>
                    <w:tl2br w:val="nil"/>
                    <w:tr2bl w:val="nil"/>
                  </w:tcBorders>
                  <w:vAlign w:val="center"/>
                </w:tcPr>
                <w:p w14:paraId="1475AFCA">
                  <w:pPr>
                    <w:widowControl/>
                    <w:adjustRightInd w:val="0"/>
                    <w:snapToGrid w:val="0"/>
                    <w:jc w:val="center"/>
                    <w:textAlignment w:val="baseline"/>
                    <w:rPr>
                      <w:color w:val="000000" w:themeColor="text1"/>
                      <w:spacing w:val="4"/>
                      <w:kern w:val="0"/>
                      <w:szCs w:val="21"/>
                      <w14:textFill>
                        <w14:solidFill>
                          <w14:schemeClr w14:val="tx1"/>
                        </w14:solidFill>
                      </w14:textFill>
                    </w:rPr>
                  </w:pPr>
                  <w:r>
                    <w:rPr>
                      <w:rFonts w:hint="eastAsia"/>
                      <w:color w:val="000000" w:themeColor="text1"/>
                      <w:spacing w:val="4"/>
                      <w:kern w:val="0"/>
                      <w:szCs w:val="21"/>
                      <w14:textFill>
                        <w14:solidFill>
                          <w14:schemeClr w14:val="tx1"/>
                        </w14:solidFill>
                      </w14:textFill>
                    </w:rPr>
                    <w:t>/</w:t>
                  </w:r>
                </w:p>
              </w:tc>
              <w:tc>
                <w:tcPr>
                  <w:tcW w:w="1848" w:type="dxa"/>
                  <w:vMerge w:val="continue"/>
                  <w:tcBorders>
                    <w:tl2br w:val="nil"/>
                    <w:tr2bl w:val="nil"/>
                  </w:tcBorders>
                  <w:vAlign w:val="center"/>
                </w:tcPr>
                <w:p w14:paraId="01E597B4">
                  <w:pPr>
                    <w:widowControl/>
                    <w:adjustRightInd w:val="0"/>
                    <w:snapToGrid w:val="0"/>
                    <w:jc w:val="center"/>
                    <w:textAlignment w:val="baseline"/>
                    <w:rPr>
                      <w:color w:val="000000" w:themeColor="text1"/>
                      <w:spacing w:val="4"/>
                      <w:kern w:val="0"/>
                      <w:szCs w:val="21"/>
                      <w14:textFill>
                        <w14:solidFill>
                          <w14:schemeClr w14:val="tx1"/>
                        </w14:solidFill>
                      </w14:textFill>
                    </w:rPr>
                  </w:pPr>
                </w:p>
              </w:tc>
            </w:tr>
          </w:tbl>
          <w:p w14:paraId="7FEA2355">
            <w:pPr>
              <w:spacing w:line="360" w:lineRule="auto"/>
              <w:ind w:firstLine="527" w:firstLineChars="250"/>
              <w:rPr>
                <w:b/>
                <w:bCs/>
                <w:color w:val="000000" w:themeColor="text1"/>
                <w:kern w:val="0"/>
                <w:szCs w:val="21"/>
                <w14:textFill>
                  <w14:solidFill>
                    <w14:schemeClr w14:val="tx1"/>
                  </w14:solidFill>
                </w14:textFill>
              </w:rPr>
            </w:pPr>
            <w:r>
              <w:rPr>
                <w:rFonts w:hint="eastAsia" w:hAnsi="宋体"/>
                <w:b/>
                <w:bCs/>
                <w:color w:val="000000" w:themeColor="text1"/>
                <w:kern w:val="0"/>
                <w:szCs w:val="21"/>
                <w14:textFill>
                  <w14:solidFill>
                    <w14:schemeClr w14:val="tx1"/>
                  </w14:solidFill>
                </w14:textFill>
              </w:rPr>
              <w:t>3、</w:t>
            </w:r>
            <w:r>
              <w:rPr>
                <w:rFonts w:hAnsi="宋体"/>
                <w:b/>
                <w:bCs/>
                <w:color w:val="000000" w:themeColor="text1"/>
                <w:kern w:val="0"/>
                <w:szCs w:val="21"/>
                <w14:textFill>
                  <w14:solidFill>
                    <w14:schemeClr w14:val="tx1"/>
                  </w14:solidFill>
                </w14:textFill>
              </w:rPr>
              <w:t>固体废物</w:t>
            </w:r>
            <w:r>
              <w:rPr>
                <w:rFonts w:hint="eastAsia" w:hAnsi="宋体"/>
                <w:b/>
                <w:bCs/>
                <w:color w:val="000000" w:themeColor="text1"/>
                <w:kern w:val="0"/>
                <w:szCs w:val="21"/>
                <w14:textFill>
                  <w14:solidFill>
                    <w14:schemeClr w14:val="tx1"/>
                  </w14:solidFill>
                </w14:textFill>
              </w:rPr>
              <w:t>影响分析</w:t>
            </w:r>
          </w:p>
          <w:p w14:paraId="545A6DF0">
            <w:pPr>
              <w:pStyle w:val="71"/>
              <w:adjustRightInd/>
              <w:snapToGrid/>
              <w:spacing w:line="360" w:lineRule="auto"/>
              <w:ind w:firstLine="420" w:firstLineChars="200"/>
              <w:jc w:val="both"/>
              <w:rPr>
                <w:color w:val="000000" w:themeColor="text1"/>
                <w:kern w:val="2"/>
                <w:szCs w:val="21"/>
                <w14:textFill>
                  <w14:solidFill>
                    <w14:schemeClr w14:val="tx1"/>
                  </w14:solidFill>
                </w14:textFill>
              </w:rPr>
            </w:pPr>
            <w:r>
              <w:rPr>
                <w:color w:val="000000" w:themeColor="text1"/>
                <w:kern w:val="2"/>
                <w:szCs w:val="21"/>
                <w14:textFill>
                  <w14:solidFill>
                    <w14:schemeClr w14:val="tx1"/>
                  </w14:solidFill>
                </w14:textFill>
              </w:rPr>
              <w:t>本项目产生的固体废物主要为</w:t>
            </w:r>
            <w:r>
              <w:rPr>
                <w:rFonts w:hint="eastAsia"/>
                <w:color w:val="000000" w:themeColor="text1"/>
                <w:kern w:val="2"/>
                <w:szCs w:val="21"/>
                <w14:textFill>
                  <w14:solidFill>
                    <w14:schemeClr w14:val="tx1"/>
                  </w14:solidFill>
                </w14:textFill>
              </w:rPr>
              <w:t>生活垃圾、布袋除尘器及焊烟净化器收集的粉尘（烟尘）交环卫部门定期清运；废包装袋、边角料等分类收集后外售给物资回收公司</w:t>
            </w:r>
            <w:r>
              <w:rPr>
                <w:color w:val="000000" w:themeColor="text1"/>
                <w:kern w:val="2"/>
                <w:szCs w:val="21"/>
                <w14:textFill>
                  <w14:solidFill>
                    <w14:schemeClr w14:val="tx1"/>
                  </w14:solidFill>
                </w14:textFill>
              </w:rPr>
              <w:t>。</w:t>
            </w:r>
            <w:r>
              <w:rPr>
                <w:rFonts w:hint="eastAsia"/>
                <w:color w:val="000000" w:themeColor="text1"/>
                <w:kern w:val="2"/>
                <w:szCs w:val="21"/>
                <w14:textFill>
                  <w14:solidFill>
                    <w14:schemeClr w14:val="tx1"/>
                  </w14:solidFill>
                </w14:textFill>
              </w:rPr>
              <w:t>废过滤物、废活性炭、废机油、含油抹布及手套；废胶桶、脱模剂桶分类收集后委托资质单位合理处置。</w:t>
            </w:r>
          </w:p>
          <w:p w14:paraId="2C3865FB">
            <w:pPr>
              <w:adjustRightInd w:val="0"/>
              <w:spacing w:line="360" w:lineRule="auto"/>
              <w:ind w:firstLine="422" w:firstLineChars="20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4、</w:t>
            </w:r>
            <w:r>
              <w:rPr>
                <w:b/>
                <w:bCs/>
                <w:color w:val="000000" w:themeColor="text1"/>
                <w:szCs w:val="21"/>
                <w14:textFill>
                  <w14:solidFill>
                    <w14:schemeClr w14:val="tx1"/>
                  </w14:solidFill>
                </w14:textFill>
              </w:rPr>
              <w:t>固体废物环境管理要求</w:t>
            </w:r>
          </w:p>
          <w:p w14:paraId="0AAD2734">
            <w:pPr>
              <w:pStyle w:val="87"/>
              <w:widowControl w:val="0"/>
              <w:spacing w:line="360" w:lineRule="auto"/>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4.1 一般固废环境管理要求</w:t>
            </w:r>
          </w:p>
          <w:p w14:paraId="2FC5A147">
            <w:pPr>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）对固体废物实行从产生、收集、运输、贮存直至最终处理实行全过程管理，加强固体废物运输过程的事故风险防范，按照有关法律、法规的要求，对固体废弃物全过程管理应报当地环保行政主管部门等批准。</w:t>
            </w:r>
          </w:p>
          <w:p w14:paraId="4BC8DAC9">
            <w:pPr>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）加强固体废物规范化管理，固体废物分类定点堆放，堆放场所远离办公区和周围环境敏感点。为了减少雨水侵蚀造成的二次污染，临时堆放场地要加盖顶棚。</w:t>
            </w:r>
          </w:p>
          <w:p w14:paraId="737E417C">
            <w:pPr>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）生活垃圾及时清运，避免产生二次污染。</w:t>
            </w:r>
          </w:p>
          <w:p w14:paraId="4DA32489">
            <w:pPr>
              <w:pStyle w:val="98"/>
              <w:adjustRightInd w:val="0"/>
              <w:snapToGrid w:val="0"/>
              <w:spacing w:line="360" w:lineRule="auto"/>
              <w:ind w:firstLine="420" w:firstLineChars="200"/>
              <w:jc w:val="both"/>
              <w:rPr>
                <w:rFonts w:eastAsia="宋体"/>
                <w:b w:val="0"/>
                <w:color w:val="000000" w:themeColor="text1"/>
                <w:sz w:val="21"/>
                <w:szCs w:val="21"/>
                <w14:textFill>
                  <w14:solidFill>
                    <w14:schemeClr w14:val="tx1"/>
                  </w14:solidFill>
                </w14:textFill>
              </w:rPr>
            </w:pPr>
            <w:r>
              <w:rPr>
                <w:rFonts w:hint="eastAsia" w:eastAsia="宋体"/>
                <w:b w:val="0"/>
                <w:color w:val="000000" w:themeColor="text1"/>
                <w:sz w:val="21"/>
                <w:szCs w:val="21"/>
                <w14:textFill>
                  <w14:solidFill>
                    <w14:schemeClr w14:val="tx1"/>
                  </w14:solidFill>
                </w14:textFill>
              </w:rPr>
              <w:t>4.2</w:t>
            </w:r>
            <w:r>
              <w:rPr>
                <w:rFonts w:eastAsia="宋体"/>
                <w:b w:val="0"/>
                <w:color w:val="000000" w:themeColor="text1"/>
                <w:sz w:val="21"/>
                <w:szCs w:val="21"/>
                <w14:textFill>
                  <w14:solidFill>
                    <w14:schemeClr w14:val="tx1"/>
                  </w14:solidFill>
                </w14:textFill>
              </w:rPr>
              <w:t>危险废物管理要求</w:t>
            </w:r>
          </w:p>
          <w:p w14:paraId="06BD8A98">
            <w:pPr>
              <w:widowControl/>
              <w:adjustRightInd w:val="0"/>
              <w:spacing w:line="360" w:lineRule="auto"/>
              <w:ind w:firstLine="420" w:firstLineChars="200"/>
              <w:jc w:val="left"/>
              <w:rPr>
                <w:bCs/>
                <w:color w:val="000000" w:themeColor="text1"/>
                <w:kern w:val="0"/>
                <w:szCs w:val="21"/>
                <w:lang w:bidi="ar"/>
                <w14:textFill>
                  <w14:solidFill>
                    <w14:schemeClr w14:val="tx1"/>
                  </w14:solidFill>
                </w14:textFill>
              </w:rPr>
            </w:pPr>
            <w:r>
              <w:rPr>
                <w:bCs/>
                <w:color w:val="000000" w:themeColor="text1"/>
                <w:kern w:val="0"/>
                <w:szCs w:val="21"/>
                <w:lang w:bidi="ar"/>
                <w14:textFill>
                  <w14:solidFill>
                    <w14:schemeClr w14:val="tx1"/>
                  </w14:solidFill>
                </w14:textFill>
              </w:rPr>
              <w:t>本项目产生的危险废物主要包括：</w:t>
            </w:r>
            <w:r>
              <w:rPr>
                <w:rFonts w:hint="eastAsia"/>
                <w:bCs/>
                <w:color w:val="000000" w:themeColor="text1"/>
                <w:kern w:val="0"/>
                <w:szCs w:val="21"/>
                <w:lang w:bidi="ar"/>
                <w14:textFill>
                  <w14:solidFill>
                    <w14:schemeClr w14:val="tx1"/>
                  </w14:solidFill>
                </w14:textFill>
              </w:rPr>
              <w:t>废过滤物、废活性炭、</w:t>
            </w:r>
            <w:r>
              <w:rPr>
                <w:bCs/>
                <w:color w:val="000000" w:themeColor="text1"/>
                <w:kern w:val="0"/>
                <w:szCs w:val="21"/>
                <w:lang w:bidi="ar"/>
                <w14:textFill>
                  <w14:solidFill>
                    <w14:schemeClr w14:val="tx1"/>
                  </w14:solidFill>
                </w14:textFill>
              </w:rPr>
              <w:t>废矿物油、</w:t>
            </w:r>
            <w:r>
              <w:rPr>
                <w:rFonts w:hint="eastAsia"/>
                <w:color w:val="000000" w:themeColor="text1"/>
                <w:szCs w:val="21"/>
                <w14:textFill>
                  <w14:solidFill>
                    <w14:schemeClr w14:val="tx1"/>
                  </w14:solidFill>
                </w14:textFill>
              </w:rPr>
              <w:t>含油抹布及手套</w:t>
            </w:r>
            <w:r>
              <w:rPr>
                <w:rFonts w:hint="eastAsia"/>
                <w:bCs/>
                <w:color w:val="000000" w:themeColor="text1"/>
                <w:kern w:val="0"/>
                <w:szCs w:val="21"/>
                <w:lang w:bidi="ar"/>
                <w14:textFill>
                  <w14:solidFill>
                    <w14:schemeClr w14:val="tx1"/>
                  </w14:solidFill>
                </w14:textFill>
              </w:rPr>
              <w:t>等分类</w:t>
            </w:r>
            <w:r>
              <w:rPr>
                <w:bCs/>
                <w:color w:val="000000" w:themeColor="text1"/>
                <w:szCs w:val="21"/>
                <w14:textFill>
                  <w14:solidFill>
                    <w14:schemeClr w14:val="tx1"/>
                  </w14:solidFill>
                </w14:textFill>
              </w:rPr>
              <w:t>收集</w:t>
            </w:r>
            <w:r>
              <w:rPr>
                <w:bCs/>
                <w:color w:val="000000" w:themeColor="text1"/>
                <w:kern w:val="0"/>
                <w:szCs w:val="21"/>
                <w:lang w:bidi="ar"/>
                <w14:textFill>
                  <w14:solidFill>
                    <w14:schemeClr w14:val="tx1"/>
                  </w14:solidFill>
                </w14:textFill>
              </w:rPr>
              <w:t>后定期交由有资质单位处理处置。</w:t>
            </w:r>
          </w:p>
          <w:p w14:paraId="307A8F22">
            <w:pPr>
              <w:widowControl/>
              <w:adjustRightInd w:val="0"/>
              <w:spacing w:line="360" w:lineRule="auto"/>
              <w:ind w:firstLine="420" w:firstLineChars="200"/>
              <w:jc w:val="left"/>
              <w:rPr>
                <w:bCs/>
                <w:color w:val="000000" w:themeColor="text1"/>
                <w:kern w:val="0"/>
                <w:szCs w:val="21"/>
                <w:lang w:bidi="ar"/>
                <w14:textFill>
                  <w14:solidFill>
                    <w14:schemeClr w14:val="tx1"/>
                  </w14:solidFill>
                </w14:textFill>
              </w:rPr>
            </w:pPr>
            <w:r>
              <w:rPr>
                <w:rFonts w:hint="eastAsia"/>
                <w:bCs/>
                <w:color w:val="000000" w:themeColor="text1"/>
                <w:kern w:val="0"/>
                <w:szCs w:val="21"/>
                <w:lang w:bidi="ar"/>
                <w14:textFill>
                  <w14:solidFill>
                    <w14:schemeClr w14:val="tx1"/>
                  </w14:solidFill>
                </w14:textFill>
              </w:rPr>
              <w:t>4.2.2</w:t>
            </w:r>
            <w:r>
              <w:rPr>
                <w:bCs/>
                <w:color w:val="000000" w:themeColor="text1"/>
                <w:kern w:val="0"/>
                <w:szCs w:val="21"/>
                <w:lang w:bidi="ar"/>
                <w14:textFill>
                  <w14:solidFill>
                    <w14:schemeClr w14:val="tx1"/>
                  </w14:solidFill>
                </w14:textFill>
              </w:rPr>
              <w:t>危险废物管理要求</w:t>
            </w:r>
          </w:p>
          <w:p w14:paraId="68D1E1BE">
            <w:pPr>
              <w:widowControl/>
              <w:adjustRightInd w:val="0"/>
              <w:spacing w:line="360" w:lineRule="auto"/>
              <w:ind w:firstLine="420" w:firstLineChars="200"/>
              <w:jc w:val="left"/>
              <w:rPr>
                <w:bCs/>
                <w:color w:val="000000" w:themeColor="text1"/>
                <w:kern w:val="0"/>
                <w:szCs w:val="21"/>
                <w:lang w:bidi="ar"/>
                <w14:textFill>
                  <w14:solidFill>
                    <w14:schemeClr w14:val="tx1"/>
                  </w14:solidFill>
                </w14:textFill>
              </w:rPr>
            </w:pPr>
            <w:r>
              <w:rPr>
                <w:rFonts w:hint="eastAsia"/>
                <w:bCs/>
                <w:color w:val="000000" w:themeColor="text1"/>
                <w:kern w:val="0"/>
                <w:szCs w:val="21"/>
                <w:lang w:bidi="ar"/>
                <w14:textFill>
                  <w14:solidFill>
                    <w14:schemeClr w14:val="tx1"/>
                  </w14:solidFill>
                </w14:textFill>
              </w:rPr>
              <w:t>4.2.2.1</w:t>
            </w:r>
            <w:r>
              <w:rPr>
                <w:bCs/>
                <w:color w:val="000000" w:themeColor="text1"/>
                <w:kern w:val="0"/>
                <w:szCs w:val="21"/>
                <w:lang w:bidi="ar"/>
                <w14:textFill>
                  <w14:solidFill>
                    <w14:schemeClr w14:val="tx1"/>
                  </w14:solidFill>
                </w14:textFill>
              </w:rPr>
              <w:t>危险废物贮存场所环境影响分析</w:t>
            </w:r>
          </w:p>
          <w:p w14:paraId="56CE206C">
            <w:pPr>
              <w:widowControl/>
              <w:adjustRightInd w:val="0"/>
              <w:spacing w:line="360" w:lineRule="auto"/>
              <w:ind w:firstLine="420" w:firstLineChars="200"/>
              <w:jc w:val="left"/>
              <w:rPr>
                <w:bCs/>
                <w:color w:val="000000" w:themeColor="text1"/>
                <w:kern w:val="0"/>
                <w:szCs w:val="21"/>
                <w:lang w:bidi="ar"/>
                <w14:textFill>
                  <w14:solidFill>
                    <w14:schemeClr w14:val="tx1"/>
                  </w14:solidFill>
                </w14:textFill>
              </w:rPr>
            </w:pPr>
            <w:r>
              <w:rPr>
                <w:rFonts w:hint="eastAsia"/>
                <w:bCs/>
                <w:color w:val="000000" w:themeColor="text1"/>
                <w:kern w:val="0"/>
                <w:szCs w:val="21"/>
                <w:lang w:bidi="ar"/>
                <w14:textFill>
                  <w14:solidFill>
                    <w14:schemeClr w14:val="tx1"/>
                  </w14:solidFill>
                </w14:textFill>
              </w:rPr>
              <w:t>（1）</w:t>
            </w:r>
            <w:r>
              <w:rPr>
                <w:bCs/>
                <w:color w:val="000000" w:themeColor="text1"/>
                <w:kern w:val="0"/>
                <w:szCs w:val="21"/>
                <w:lang w:bidi="ar"/>
                <w14:textFill>
                  <w14:solidFill>
                    <w14:schemeClr w14:val="tx1"/>
                  </w14:solidFill>
                </w14:textFill>
              </w:rPr>
              <w:t>选址可行性分析</w:t>
            </w:r>
          </w:p>
          <w:p w14:paraId="3CBEA660">
            <w:pPr>
              <w:widowControl/>
              <w:adjustRightInd w:val="0"/>
              <w:spacing w:line="360" w:lineRule="auto"/>
              <w:ind w:firstLine="420" w:firstLineChars="200"/>
              <w:jc w:val="left"/>
              <w:rPr>
                <w:bCs/>
                <w:color w:val="000000" w:themeColor="text1"/>
                <w:kern w:val="0"/>
                <w:szCs w:val="21"/>
                <w:lang w:bidi="ar"/>
                <w14:textFill>
                  <w14:solidFill>
                    <w14:schemeClr w14:val="tx1"/>
                  </w14:solidFill>
                </w14:textFill>
              </w:rPr>
            </w:pPr>
            <w:r>
              <w:rPr>
                <w:bCs/>
                <w:color w:val="000000" w:themeColor="text1"/>
                <w:kern w:val="0"/>
                <w:szCs w:val="21"/>
                <w:lang w:bidi="ar"/>
                <w14:textFill>
                  <w14:solidFill>
                    <w14:schemeClr w14:val="tx1"/>
                  </w14:solidFill>
                </w14:textFill>
              </w:rPr>
              <w:t>根据分析项目所在区域地质结构稳定；项目危险废物贮存场所底部高于地下水最高水位；项目危险废物贮存场位于</w:t>
            </w:r>
            <w:r>
              <w:rPr>
                <w:rFonts w:hint="eastAsia"/>
                <w:bCs/>
                <w:color w:val="000000" w:themeColor="text1"/>
                <w:kern w:val="0"/>
                <w:szCs w:val="21"/>
                <w:lang w:bidi="ar"/>
                <w14:textFill>
                  <w14:solidFill>
                    <w14:schemeClr w14:val="tx1"/>
                  </w14:solidFill>
                </w14:textFill>
              </w:rPr>
              <w:t>切割区北侧</w:t>
            </w:r>
            <w:r>
              <w:rPr>
                <w:bCs/>
                <w:color w:val="000000" w:themeColor="text1"/>
                <w:kern w:val="0"/>
                <w:szCs w:val="21"/>
                <w:lang w:bidi="ar"/>
                <w14:textFill>
                  <w14:solidFill>
                    <w14:schemeClr w14:val="tx1"/>
                  </w14:solidFill>
                </w14:textFill>
              </w:rPr>
              <w:t>，远离本项目办公区；项目危险废物贮存场所设在厂区内，为平原地带。</w:t>
            </w:r>
          </w:p>
          <w:p w14:paraId="7901943A">
            <w:pPr>
              <w:widowControl/>
              <w:adjustRightInd w:val="0"/>
              <w:spacing w:line="360" w:lineRule="auto"/>
              <w:ind w:firstLine="420" w:firstLineChars="200"/>
              <w:jc w:val="left"/>
              <w:rPr>
                <w:bCs/>
                <w:color w:val="000000" w:themeColor="text1"/>
                <w:kern w:val="0"/>
                <w:szCs w:val="21"/>
                <w:lang w:bidi="ar"/>
                <w14:textFill>
                  <w14:solidFill>
                    <w14:schemeClr w14:val="tx1"/>
                  </w14:solidFill>
                </w14:textFill>
              </w:rPr>
            </w:pPr>
            <w:r>
              <w:rPr>
                <w:bCs/>
                <w:color w:val="000000" w:themeColor="text1"/>
                <w:kern w:val="0"/>
                <w:szCs w:val="21"/>
                <w:lang w:bidi="ar"/>
                <w14:textFill>
                  <w14:solidFill>
                    <w14:schemeClr w14:val="tx1"/>
                  </w14:solidFill>
                </w14:textFill>
              </w:rPr>
              <w:t>本次危废暂存间建筑面积</w:t>
            </w:r>
            <w:r>
              <w:rPr>
                <w:rFonts w:hint="eastAsia"/>
                <w:bCs/>
                <w:color w:val="000000" w:themeColor="text1"/>
                <w:kern w:val="0"/>
                <w:szCs w:val="21"/>
                <w:lang w:bidi="ar"/>
                <w14:textFill>
                  <w14:solidFill>
                    <w14:schemeClr w14:val="tx1"/>
                  </w14:solidFill>
                </w14:textFill>
              </w:rPr>
              <w:t>20</w:t>
            </w:r>
            <w:r>
              <w:rPr>
                <w:bCs/>
                <w:color w:val="000000" w:themeColor="text1"/>
                <w:kern w:val="0"/>
                <w:szCs w:val="21"/>
                <w:lang w:bidi="ar"/>
                <w14:textFill>
                  <w14:solidFill>
                    <w14:schemeClr w14:val="tx1"/>
                  </w14:solidFill>
                </w14:textFill>
              </w:rPr>
              <w:t>m</w:t>
            </w:r>
            <w:r>
              <w:rPr>
                <w:bCs/>
                <w:color w:val="000000" w:themeColor="text1"/>
                <w:kern w:val="0"/>
                <w:szCs w:val="21"/>
                <w:vertAlign w:val="superscript"/>
                <w:lang w:bidi="ar"/>
                <w14:textFill>
                  <w14:solidFill>
                    <w14:schemeClr w14:val="tx1"/>
                  </w14:solidFill>
                </w14:textFill>
              </w:rPr>
              <w:t>2</w:t>
            </w:r>
            <w:r>
              <w:rPr>
                <w:bCs/>
                <w:color w:val="000000" w:themeColor="text1"/>
                <w:kern w:val="0"/>
                <w:szCs w:val="21"/>
                <w:lang w:bidi="ar"/>
                <w14:textFill>
                  <w14:solidFill>
                    <w14:schemeClr w14:val="tx1"/>
                  </w14:solidFill>
                </w14:textFill>
              </w:rPr>
              <w:t>，一次最大存储量为</w:t>
            </w:r>
            <w:r>
              <w:rPr>
                <w:rFonts w:hint="eastAsia"/>
                <w:bCs/>
                <w:color w:val="000000" w:themeColor="text1"/>
                <w:kern w:val="0"/>
                <w:szCs w:val="21"/>
                <w:lang w:bidi="ar"/>
                <w14:textFill>
                  <w14:solidFill>
                    <w14:schemeClr w14:val="tx1"/>
                  </w14:solidFill>
                </w14:textFill>
              </w:rPr>
              <w:t>30t</w:t>
            </w:r>
            <w:r>
              <w:rPr>
                <w:bCs/>
                <w:color w:val="000000" w:themeColor="text1"/>
                <w:kern w:val="0"/>
                <w:szCs w:val="21"/>
                <w:lang w:bidi="ar"/>
                <w14:textFill>
                  <w14:solidFill>
                    <w14:schemeClr w14:val="tx1"/>
                  </w14:solidFill>
                </w14:textFill>
              </w:rPr>
              <w:t>，</w:t>
            </w:r>
            <w:r>
              <w:rPr>
                <w:rFonts w:hint="eastAsia"/>
                <w:bCs/>
                <w:color w:val="000000" w:themeColor="text1"/>
                <w:kern w:val="0"/>
                <w:szCs w:val="21"/>
                <w:lang w:bidi="ar"/>
                <w14:textFill>
                  <w14:solidFill>
                    <w14:schemeClr w14:val="tx1"/>
                  </w14:solidFill>
                </w14:textFill>
              </w:rPr>
              <w:t>本项目危废产生量19.427t/a，故危废暂存场所可以满足本项目危废暂存要求。做到危险废物分类收集、分区存放，并设置危险废物标识；危险废物储存场所做到“四防”（即防渗漏，防雨淋，防日晒、防流失），防止二次污染；危险废物交由专人负责，同时作好危险废物储存及处理情况记录。危险废物贮存设施应配备通讯设备、照明设施、安全防护服装及工具，必须定期对所贮存的危险废物包装容器及贮存设施进行检查，发现破损，应及时采取措施清理更换。</w:t>
            </w:r>
          </w:p>
          <w:p w14:paraId="4CA06FBA">
            <w:pPr>
              <w:pStyle w:val="87"/>
              <w:widowControl w:val="0"/>
              <w:spacing w:line="360" w:lineRule="auto"/>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项目危废暂存场所基本情况如下表所示。</w:t>
            </w:r>
          </w:p>
          <w:p w14:paraId="41EB19BF">
            <w:pPr>
              <w:topLinePunct/>
              <w:ind w:firstLine="482"/>
              <w:jc w:val="center"/>
              <w:rPr>
                <w:color w:val="000000" w:themeColor="text1"/>
                <w14:textFill>
                  <w14:solidFill>
                    <w14:schemeClr w14:val="tx1"/>
                  </w14:solidFill>
                </w14:textFill>
              </w:rPr>
            </w:pPr>
            <w:r>
              <w:rPr>
                <w:b/>
                <w:bCs/>
                <w:color w:val="000000" w:themeColor="text1"/>
                <w14:textFill>
                  <w14:solidFill>
                    <w14:schemeClr w14:val="tx1"/>
                  </w14:solidFill>
                </w14:textFill>
              </w:rPr>
              <w:t>表4-</w:t>
            </w:r>
            <w:r>
              <w:rPr>
                <w:rFonts w:hint="eastAsia"/>
                <w:b/>
                <w:bCs/>
                <w:color w:val="000000" w:themeColor="text1"/>
                <w14:textFill>
                  <w14:solidFill>
                    <w14:schemeClr w14:val="tx1"/>
                  </w14:solidFill>
                </w14:textFill>
              </w:rPr>
              <w:t>11</w:t>
            </w:r>
            <w:r>
              <w:rPr>
                <w:b/>
                <w:bCs/>
                <w:color w:val="000000" w:themeColor="text1"/>
                <w14:textFill>
                  <w14:solidFill>
                    <w14:schemeClr w14:val="tx1"/>
                  </w14:solidFill>
                </w14:textFill>
              </w:rPr>
              <w:t xml:space="preserve">   建设项目危险废物贮存场所基本情况一览表</w:t>
            </w:r>
          </w:p>
          <w:tbl>
            <w:tblPr>
              <w:tblStyle w:val="33"/>
              <w:tblW w:w="4965" w:type="pct"/>
              <w:tblInd w:w="3"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73"/>
              <w:gridCol w:w="788"/>
              <w:gridCol w:w="846"/>
              <w:gridCol w:w="776"/>
              <w:gridCol w:w="1551"/>
              <w:gridCol w:w="656"/>
              <w:gridCol w:w="661"/>
              <w:gridCol w:w="880"/>
              <w:gridCol w:w="516"/>
              <w:gridCol w:w="460"/>
            </w:tblGrid>
            <w:tr w14:paraId="08A91AA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8" w:type="pct"/>
                  <w:tcBorders>
                    <w:tl2br w:val="nil"/>
                    <w:tr2bl w:val="nil"/>
                  </w:tcBorders>
                  <w:vAlign w:val="center"/>
                </w:tcPr>
                <w:p w14:paraId="734792C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409" w:type="pct"/>
                  <w:tcBorders>
                    <w:tl2br w:val="nil"/>
                    <w:tr2bl w:val="nil"/>
                  </w:tcBorders>
                  <w:vAlign w:val="center"/>
                </w:tcPr>
                <w:p w14:paraId="1BD770D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贮存场所（设施）名称</w:t>
                  </w:r>
                </w:p>
              </w:tc>
              <w:tc>
                <w:tcPr>
                  <w:tcW w:w="479" w:type="pct"/>
                  <w:tcBorders>
                    <w:tl2br w:val="nil"/>
                    <w:tr2bl w:val="nil"/>
                  </w:tcBorders>
                  <w:vAlign w:val="center"/>
                </w:tcPr>
                <w:p w14:paraId="331145D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危险废物名称</w:t>
                  </w:r>
                </w:p>
              </w:tc>
              <w:tc>
                <w:tcPr>
                  <w:tcW w:w="513" w:type="pct"/>
                  <w:tcBorders>
                    <w:tl2br w:val="nil"/>
                    <w:tr2bl w:val="nil"/>
                  </w:tcBorders>
                  <w:vAlign w:val="center"/>
                </w:tcPr>
                <w:p w14:paraId="38B04EF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产生量</w:t>
                  </w:r>
                </w:p>
                <w:p w14:paraId="5ED27D7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（t/a）</w:t>
                  </w:r>
                </w:p>
              </w:tc>
              <w:tc>
                <w:tcPr>
                  <w:tcW w:w="471" w:type="pct"/>
                  <w:tcBorders>
                    <w:tl2br w:val="nil"/>
                    <w:tr2bl w:val="nil"/>
                  </w:tcBorders>
                  <w:vAlign w:val="center"/>
                </w:tcPr>
                <w:p w14:paraId="4C237A3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危险废物类别</w:t>
                  </w:r>
                </w:p>
              </w:tc>
              <w:tc>
                <w:tcPr>
                  <w:tcW w:w="941" w:type="pct"/>
                  <w:tcBorders>
                    <w:tl2br w:val="nil"/>
                    <w:tr2bl w:val="nil"/>
                  </w:tcBorders>
                  <w:vAlign w:val="center"/>
                </w:tcPr>
                <w:p w14:paraId="0813ACB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w:t>
                  </w:r>
                </w:p>
                <w:p w14:paraId="75D5356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物代码</w:t>
                  </w:r>
                </w:p>
              </w:tc>
              <w:tc>
                <w:tcPr>
                  <w:tcW w:w="398" w:type="pct"/>
                  <w:tcBorders>
                    <w:tl2br w:val="nil"/>
                    <w:tr2bl w:val="nil"/>
                  </w:tcBorders>
                  <w:vAlign w:val="center"/>
                </w:tcPr>
                <w:p w14:paraId="0F6DA8B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位置</w:t>
                  </w:r>
                </w:p>
              </w:tc>
              <w:tc>
                <w:tcPr>
                  <w:tcW w:w="401" w:type="pct"/>
                  <w:tcBorders>
                    <w:tl2br w:val="nil"/>
                    <w:tr2bl w:val="nil"/>
                  </w:tcBorders>
                  <w:vAlign w:val="center"/>
                </w:tcPr>
                <w:p w14:paraId="7CEE9CF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占地</w:t>
                  </w:r>
                </w:p>
                <w:p w14:paraId="6909A9A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面积</w:t>
                  </w:r>
                </w:p>
              </w:tc>
              <w:tc>
                <w:tcPr>
                  <w:tcW w:w="534" w:type="pct"/>
                  <w:tcBorders>
                    <w:tl2br w:val="nil"/>
                    <w:tr2bl w:val="nil"/>
                  </w:tcBorders>
                  <w:vAlign w:val="center"/>
                </w:tcPr>
                <w:p w14:paraId="32BEE67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贮存方式</w:t>
                  </w:r>
                </w:p>
              </w:tc>
              <w:tc>
                <w:tcPr>
                  <w:tcW w:w="313" w:type="pct"/>
                  <w:tcBorders>
                    <w:tl2br w:val="nil"/>
                    <w:tr2bl w:val="nil"/>
                  </w:tcBorders>
                  <w:vAlign w:val="center"/>
                </w:tcPr>
                <w:p w14:paraId="609BC81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贮存能力</w:t>
                  </w:r>
                </w:p>
              </w:tc>
              <w:tc>
                <w:tcPr>
                  <w:tcW w:w="279" w:type="pct"/>
                  <w:tcBorders>
                    <w:tl2br w:val="nil"/>
                    <w:tr2bl w:val="nil"/>
                  </w:tcBorders>
                  <w:vAlign w:val="center"/>
                </w:tcPr>
                <w:p w14:paraId="5358971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贮存周期</w:t>
                  </w:r>
                </w:p>
              </w:tc>
            </w:tr>
            <w:tr w14:paraId="53D068E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258" w:type="pct"/>
                  <w:tcBorders>
                    <w:tl2br w:val="nil"/>
                    <w:tr2bl w:val="nil"/>
                  </w:tcBorders>
                  <w:vAlign w:val="center"/>
                </w:tcPr>
                <w:p w14:paraId="5A71706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409" w:type="pct"/>
                  <w:vMerge w:val="restart"/>
                  <w:tcBorders>
                    <w:tl2br w:val="nil"/>
                    <w:tr2bl w:val="nil"/>
                  </w:tcBorders>
                  <w:vAlign w:val="center"/>
                </w:tcPr>
                <w:p w14:paraId="4CF3296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危废暂存场所</w:t>
                  </w:r>
                </w:p>
              </w:tc>
              <w:tc>
                <w:tcPr>
                  <w:tcW w:w="479" w:type="pct"/>
                  <w:tcBorders>
                    <w:tl2br w:val="nil"/>
                    <w:tr2bl w:val="nil"/>
                  </w:tcBorders>
                  <w:vAlign w:val="center"/>
                </w:tcPr>
                <w:p w14:paraId="2787BDB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废机油</w:t>
                  </w:r>
                </w:p>
              </w:tc>
              <w:tc>
                <w:tcPr>
                  <w:tcW w:w="513" w:type="pct"/>
                  <w:tcBorders>
                    <w:tl2br w:val="nil"/>
                    <w:tr2bl w:val="nil"/>
                  </w:tcBorders>
                  <w:vAlign w:val="center"/>
                </w:tcPr>
                <w:p w14:paraId="1D85EDE6">
                  <w:pPr>
                    <w:topLinePunct/>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w:t>
                  </w:r>
                </w:p>
              </w:tc>
              <w:tc>
                <w:tcPr>
                  <w:tcW w:w="471" w:type="pct"/>
                  <w:tcBorders>
                    <w:tl2br w:val="nil"/>
                    <w:tr2bl w:val="nil"/>
                  </w:tcBorders>
                  <w:vAlign w:val="center"/>
                </w:tcPr>
                <w:p w14:paraId="360450EB">
                  <w:pPr>
                    <w:topLinePunct/>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HW08</w:t>
                  </w:r>
                </w:p>
              </w:tc>
              <w:tc>
                <w:tcPr>
                  <w:tcW w:w="941" w:type="pct"/>
                  <w:tcBorders>
                    <w:tl2br w:val="nil"/>
                    <w:tr2bl w:val="nil"/>
                  </w:tcBorders>
                  <w:vAlign w:val="center"/>
                </w:tcPr>
                <w:p w14:paraId="5EA1225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900-249-08</w:t>
                  </w:r>
                </w:p>
              </w:tc>
              <w:tc>
                <w:tcPr>
                  <w:tcW w:w="398" w:type="pct"/>
                  <w:vMerge w:val="restart"/>
                  <w:tcBorders>
                    <w:tl2br w:val="nil"/>
                    <w:tr2bl w:val="nil"/>
                  </w:tcBorders>
                  <w:vAlign w:val="center"/>
                </w:tcPr>
                <w:p w14:paraId="66AF0459">
                  <w:pPr>
                    <w:rPr>
                      <w:color w:val="000000" w:themeColor="text1"/>
                      <w:szCs w:val="21"/>
                      <w14:textFill>
                        <w14:solidFill>
                          <w14:schemeClr w14:val="tx1"/>
                        </w14:solidFill>
                      </w14:textFill>
                    </w:rPr>
                  </w:pPr>
                  <w:r>
                    <w:rPr>
                      <w:color w:val="000000" w:themeColor="text1"/>
                      <w:szCs w:val="21"/>
                      <w14:textFill>
                        <w14:solidFill>
                          <w14:schemeClr w14:val="tx1"/>
                        </w14:solidFill>
                      </w14:textFill>
                    </w:rPr>
                    <w:t>危废暂存间</w:t>
                  </w:r>
                  <w:r>
                    <w:rPr>
                      <w:rFonts w:hint="eastAsia"/>
                      <w:color w:val="000000" w:themeColor="text1"/>
                      <w:szCs w:val="21"/>
                      <w14:textFill>
                        <w14:solidFill>
                          <w14:schemeClr w14:val="tx1"/>
                        </w14:solidFill>
                      </w14:textFill>
                    </w:rPr>
                    <w:t>，位于厂区东侧</w:t>
                  </w:r>
                </w:p>
              </w:tc>
              <w:tc>
                <w:tcPr>
                  <w:tcW w:w="401" w:type="pct"/>
                  <w:vMerge w:val="restart"/>
                  <w:tcBorders>
                    <w:tl2br w:val="nil"/>
                    <w:tr2bl w:val="nil"/>
                  </w:tcBorders>
                  <w:vAlign w:val="center"/>
                </w:tcPr>
                <w:p w14:paraId="6346B2A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p>
              </w:tc>
              <w:tc>
                <w:tcPr>
                  <w:tcW w:w="534" w:type="pct"/>
                  <w:vMerge w:val="restart"/>
                  <w:tcBorders>
                    <w:tl2br w:val="nil"/>
                    <w:tr2bl w:val="nil"/>
                  </w:tcBorders>
                  <w:vAlign w:val="center"/>
                </w:tcPr>
                <w:p w14:paraId="2A3FC4B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采用符合要求危险废物的器具盛载，并设盖封存，并贴危废标签</w:t>
                  </w:r>
                </w:p>
              </w:tc>
              <w:tc>
                <w:tcPr>
                  <w:tcW w:w="313" w:type="pct"/>
                  <w:vMerge w:val="restart"/>
                  <w:tcBorders>
                    <w:tl2br w:val="nil"/>
                    <w:tr2bl w:val="nil"/>
                  </w:tcBorders>
                  <w:vAlign w:val="center"/>
                </w:tcPr>
                <w:p w14:paraId="6B69C45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w:t>
                  </w:r>
                  <w:r>
                    <w:rPr>
                      <w:color w:val="000000" w:themeColor="text1"/>
                      <w:szCs w:val="21"/>
                      <w14:textFill>
                        <w14:solidFill>
                          <w14:schemeClr w14:val="tx1"/>
                        </w14:solidFill>
                      </w14:textFill>
                    </w:rPr>
                    <w:t>t</w:t>
                  </w:r>
                </w:p>
              </w:tc>
              <w:tc>
                <w:tcPr>
                  <w:tcW w:w="279" w:type="pct"/>
                  <w:vMerge w:val="restart"/>
                  <w:tcBorders>
                    <w:tl2br w:val="nil"/>
                    <w:tr2bl w:val="nil"/>
                  </w:tcBorders>
                  <w:vAlign w:val="center"/>
                </w:tcPr>
                <w:p w14:paraId="539D479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一年</w:t>
                  </w:r>
                </w:p>
              </w:tc>
            </w:tr>
            <w:tr w14:paraId="39AC5C7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258" w:type="pct"/>
                  <w:tcBorders>
                    <w:tl2br w:val="nil"/>
                    <w:tr2bl w:val="nil"/>
                  </w:tcBorders>
                  <w:vAlign w:val="center"/>
                </w:tcPr>
                <w:p w14:paraId="7D55928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409" w:type="pct"/>
                  <w:vMerge w:val="continue"/>
                  <w:tcBorders>
                    <w:tl2br w:val="nil"/>
                    <w:tr2bl w:val="nil"/>
                  </w:tcBorders>
                  <w:vAlign w:val="center"/>
                </w:tcPr>
                <w:p w14:paraId="56E4183E">
                  <w:pPr>
                    <w:jc w:val="center"/>
                    <w:rPr>
                      <w:color w:val="000000" w:themeColor="text1"/>
                      <w:szCs w:val="21"/>
                      <w14:textFill>
                        <w14:solidFill>
                          <w14:schemeClr w14:val="tx1"/>
                        </w14:solidFill>
                      </w14:textFill>
                    </w:rPr>
                  </w:pPr>
                </w:p>
              </w:tc>
              <w:tc>
                <w:tcPr>
                  <w:tcW w:w="479" w:type="pct"/>
                  <w:tcBorders>
                    <w:tl2br w:val="nil"/>
                    <w:tr2bl w:val="nil"/>
                  </w:tcBorders>
                  <w:vAlign w:val="center"/>
                </w:tcPr>
                <w:p w14:paraId="0782E77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含油抹布及手套</w:t>
                  </w:r>
                </w:p>
              </w:tc>
              <w:tc>
                <w:tcPr>
                  <w:tcW w:w="513" w:type="pct"/>
                  <w:tcBorders>
                    <w:tl2br w:val="nil"/>
                    <w:tr2bl w:val="nil"/>
                  </w:tcBorders>
                  <w:vAlign w:val="center"/>
                </w:tcPr>
                <w:p w14:paraId="43F61A51">
                  <w:pPr>
                    <w:topLinePunct/>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0.15</w:t>
                  </w:r>
                </w:p>
              </w:tc>
              <w:tc>
                <w:tcPr>
                  <w:tcW w:w="471" w:type="pct"/>
                  <w:tcBorders>
                    <w:tl2br w:val="nil"/>
                    <w:tr2bl w:val="nil"/>
                  </w:tcBorders>
                  <w:vAlign w:val="center"/>
                </w:tcPr>
                <w:p w14:paraId="535C72B6">
                  <w:pPr>
                    <w:topLinePunct/>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HW49</w:t>
                  </w:r>
                </w:p>
              </w:tc>
              <w:tc>
                <w:tcPr>
                  <w:tcW w:w="941" w:type="pct"/>
                  <w:tcBorders>
                    <w:tl2br w:val="nil"/>
                    <w:tr2bl w:val="nil"/>
                  </w:tcBorders>
                  <w:vAlign w:val="center"/>
                </w:tcPr>
                <w:p w14:paraId="1CA98F6E">
                  <w:pPr>
                    <w:topLinePunct/>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900-041-49</w:t>
                  </w:r>
                </w:p>
              </w:tc>
              <w:tc>
                <w:tcPr>
                  <w:tcW w:w="398" w:type="pct"/>
                  <w:vMerge w:val="continue"/>
                  <w:tcBorders>
                    <w:tl2br w:val="nil"/>
                    <w:tr2bl w:val="nil"/>
                  </w:tcBorders>
                  <w:vAlign w:val="center"/>
                </w:tcPr>
                <w:p w14:paraId="2FF0243C">
                  <w:pPr>
                    <w:rPr>
                      <w:color w:val="000000" w:themeColor="text1"/>
                      <w:szCs w:val="21"/>
                      <w14:textFill>
                        <w14:solidFill>
                          <w14:schemeClr w14:val="tx1"/>
                        </w14:solidFill>
                      </w14:textFill>
                    </w:rPr>
                  </w:pPr>
                </w:p>
              </w:tc>
              <w:tc>
                <w:tcPr>
                  <w:tcW w:w="401" w:type="pct"/>
                  <w:vMerge w:val="continue"/>
                  <w:tcBorders>
                    <w:tl2br w:val="nil"/>
                    <w:tr2bl w:val="nil"/>
                  </w:tcBorders>
                  <w:vAlign w:val="center"/>
                </w:tcPr>
                <w:p w14:paraId="2AAAF142">
                  <w:pPr>
                    <w:jc w:val="center"/>
                    <w:rPr>
                      <w:color w:val="000000" w:themeColor="text1"/>
                      <w:szCs w:val="21"/>
                      <w14:textFill>
                        <w14:solidFill>
                          <w14:schemeClr w14:val="tx1"/>
                        </w14:solidFill>
                      </w14:textFill>
                    </w:rPr>
                  </w:pPr>
                </w:p>
              </w:tc>
              <w:tc>
                <w:tcPr>
                  <w:tcW w:w="534" w:type="pct"/>
                  <w:vMerge w:val="continue"/>
                  <w:tcBorders>
                    <w:tl2br w:val="nil"/>
                    <w:tr2bl w:val="nil"/>
                  </w:tcBorders>
                  <w:vAlign w:val="center"/>
                </w:tcPr>
                <w:p w14:paraId="7AF6342F">
                  <w:pPr>
                    <w:jc w:val="center"/>
                    <w:rPr>
                      <w:color w:val="000000" w:themeColor="text1"/>
                      <w:szCs w:val="21"/>
                      <w14:textFill>
                        <w14:solidFill>
                          <w14:schemeClr w14:val="tx1"/>
                        </w14:solidFill>
                      </w14:textFill>
                    </w:rPr>
                  </w:pPr>
                </w:p>
              </w:tc>
              <w:tc>
                <w:tcPr>
                  <w:tcW w:w="313" w:type="pct"/>
                  <w:vMerge w:val="continue"/>
                  <w:tcBorders>
                    <w:tl2br w:val="nil"/>
                    <w:tr2bl w:val="nil"/>
                  </w:tcBorders>
                  <w:vAlign w:val="center"/>
                </w:tcPr>
                <w:p w14:paraId="523CECA7">
                  <w:pPr>
                    <w:jc w:val="center"/>
                    <w:rPr>
                      <w:color w:val="000000" w:themeColor="text1"/>
                      <w:szCs w:val="21"/>
                      <w14:textFill>
                        <w14:solidFill>
                          <w14:schemeClr w14:val="tx1"/>
                        </w14:solidFill>
                      </w14:textFill>
                    </w:rPr>
                  </w:pPr>
                </w:p>
              </w:tc>
              <w:tc>
                <w:tcPr>
                  <w:tcW w:w="279" w:type="pct"/>
                  <w:vMerge w:val="continue"/>
                  <w:tcBorders>
                    <w:tl2br w:val="nil"/>
                    <w:tr2bl w:val="nil"/>
                  </w:tcBorders>
                  <w:vAlign w:val="center"/>
                </w:tcPr>
                <w:p w14:paraId="064FACFF">
                  <w:pPr>
                    <w:jc w:val="center"/>
                    <w:rPr>
                      <w:color w:val="000000" w:themeColor="text1"/>
                      <w:szCs w:val="21"/>
                      <w14:textFill>
                        <w14:solidFill>
                          <w14:schemeClr w14:val="tx1"/>
                        </w14:solidFill>
                      </w14:textFill>
                    </w:rPr>
                  </w:pPr>
                </w:p>
              </w:tc>
            </w:tr>
            <w:tr w14:paraId="648285E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258" w:type="pct"/>
                  <w:tcBorders>
                    <w:tl2br w:val="nil"/>
                    <w:tr2bl w:val="nil"/>
                  </w:tcBorders>
                  <w:vAlign w:val="center"/>
                </w:tcPr>
                <w:p w14:paraId="246368E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409" w:type="pct"/>
                  <w:vMerge w:val="continue"/>
                  <w:tcBorders>
                    <w:tl2br w:val="nil"/>
                    <w:tr2bl w:val="nil"/>
                  </w:tcBorders>
                  <w:vAlign w:val="center"/>
                </w:tcPr>
                <w:p w14:paraId="14BBC6C0">
                  <w:pPr>
                    <w:jc w:val="center"/>
                    <w:rPr>
                      <w:color w:val="000000" w:themeColor="text1"/>
                      <w:szCs w:val="21"/>
                      <w14:textFill>
                        <w14:solidFill>
                          <w14:schemeClr w14:val="tx1"/>
                        </w14:solidFill>
                      </w14:textFill>
                    </w:rPr>
                  </w:pPr>
                </w:p>
              </w:tc>
              <w:tc>
                <w:tcPr>
                  <w:tcW w:w="479" w:type="pct"/>
                  <w:tcBorders>
                    <w:tl2br w:val="nil"/>
                    <w:tr2bl w:val="nil"/>
                  </w:tcBorders>
                  <w:vAlign w:val="center"/>
                </w:tcPr>
                <w:p w14:paraId="02C4780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废过滤物</w:t>
                  </w:r>
                </w:p>
              </w:tc>
              <w:tc>
                <w:tcPr>
                  <w:tcW w:w="513" w:type="pct"/>
                  <w:tcBorders>
                    <w:tl2br w:val="nil"/>
                    <w:tr2bl w:val="nil"/>
                  </w:tcBorders>
                  <w:vAlign w:val="center"/>
                </w:tcPr>
                <w:p w14:paraId="463CD0C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w:t>
                  </w:r>
                </w:p>
              </w:tc>
              <w:tc>
                <w:tcPr>
                  <w:tcW w:w="471" w:type="pct"/>
                  <w:tcBorders>
                    <w:tl2br w:val="nil"/>
                    <w:tr2bl w:val="nil"/>
                  </w:tcBorders>
                  <w:vAlign w:val="center"/>
                </w:tcPr>
                <w:p w14:paraId="262212ED">
                  <w:pPr>
                    <w:topLinePunct/>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HW13</w:t>
                  </w:r>
                </w:p>
              </w:tc>
              <w:tc>
                <w:tcPr>
                  <w:tcW w:w="941" w:type="pct"/>
                  <w:tcBorders>
                    <w:tl2br w:val="nil"/>
                    <w:tr2bl w:val="nil"/>
                  </w:tcBorders>
                  <w:vAlign w:val="center"/>
                </w:tcPr>
                <w:p w14:paraId="043CD42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265-101-13</w:t>
                  </w:r>
                </w:p>
              </w:tc>
              <w:tc>
                <w:tcPr>
                  <w:tcW w:w="398" w:type="pct"/>
                  <w:vMerge w:val="continue"/>
                  <w:tcBorders>
                    <w:tl2br w:val="nil"/>
                    <w:tr2bl w:val="nil"/>
                  </w:tcBorders>
                  <w:vAlign w:val="center"/>
                </w:tcPr>
                <w:p w14:paraId="2CA3D601">
                  <w:pPr>
                    <w:rPr>
                      <w:color w:val="000000" w:themeColor="text1"/>
                      <w:szCs w:val="21"/>
                      <w14:textFill>
                        <w14:solidFill>
                          <w14:schemeClr w14:val="tx1"/>
                        </w14:solidFill>
                      </w14:textFill>
                    </w:rPr>
                  </w:pPr>
                </w:p>
              </w:tc>
              <w:tc>
                <w:tcPr>
                  <w:tcW w:w="401" w:type="pct"/>
                  <w:vMerge w:val="continue"/>
                  <w:tcBorders>
                    <w:tl2br w:val="nil"/>
                    <w:tr2bl w:val="nil"/>
                  </w:tcBorders>
                  <w:vAlign w:val="center"/>
                </w:tcPr>
                <w:p w14:paraId="2455A52E">
                  <w:pPr>
                    <w:jc w:val="center"/>
                    <w:rPr>
                      <w:color w:val="000000" w:themeColor="text1"/>
                      <w:szCs w:val="21"/>
                      <w14:textFill>
                        <w14:solidFill>
                          <w14:schemeClr w14:val="tx1"/>
                        </w14:solidFill>
                      </w14:textFill>
                    </w:rPr>
                  </w:pPr>
                </w:p>
              </w:tc>
              <w:tc>
                <w:tcPr>
                  <w:tcW w:w="534" w:type="pct"/>
                  <w:vMerge w:val="continue"/>
                  <w:tcBorders>
                    <w:tl2br w:val="nil"/>
                    <w:tr2bl w:val="nil"/>
                  </w:tcBorders>
                  <w:vAlign w:val="center"/>
                </w:tcPr>
                <w:p w14:paraId="04AE8DC3">
                  <w:pPr>
                    <w:jc w:val="center"/>
                    <w:rPr>
                      <w:color w:val="000000" w:themeColor="text1"/>
                      <w:szCs w:val="21"/>
                      <w14:textFill>
                        <w14:solidFill>
                          <w14:schemeClr w14:val="tx1"/>
                        </w14:solidFill>
                      </w14:textFill>
                    </w:rPr>
                  </w:pPr>
                </w:p>
              </w:tc>
              <w:tc>
                <w:tcPr>
                  <w:tcW w:w="313" w:type="pct"/>
                  <w:vMerge w:val="continue"/>
                  <w:tcBorders>
                    <w:tl2br w:val="nil"/>
                    <w:tr2bl w:val="nil"/>
                  </w:tcBorders>
                  <w:vAlign w:val="center"/>
                </w:tcPr>
                <w:p w14:paraId="37812039">
                  <w:pPr>
                    <w:jc w:val="center"/>
                    <w:rPr>
                      <w:color w:val="000000" w:themeColor="text1"/>
                      <w:szCs w:val="21"/>
                      <w14:textFill>
                        <w14:solidFill>
                          <w14:schemeClr w14:val="tx1"/>
                        </w14:solidFill>
                      </w14:textFill>
                    </w:rPr>
                  </w:pPr>
                </w:p>
              </w:tc>
              <w:tc>
                <w:tcPr>
                  <w:tcW w:w="279" w:type="pct"/>
                  <w:vMerge w:val="continue"/>
                  <w:tcBorders>
                    <w:tl2br w:val="nil"/>
                    <w:tr2bl w:val="nil"/>
                  </w:tcBorders>
                  <w:vAlign w:val="center"/>
                </w:tcPr>
                <w:p w14:paraId="6FBDEEE4">
                  <w:pPr>
                    <w:jc w:val="center"/>
                    <w:rPr>
                      <w:color w:val="000000" w:themeColor="text1"/>
                      <w:szCs w:val="21"/>
                      <w14:textFill>
                        <w14:solidFill>
                          <w14:schemeClr w14:val="tx1"/>
                        </w14:solidFill>
                      </w14:textFill>
                    </w:rPr>
                  </w:pPr>
                </w:p>
              </w:tc>
            </w:tr>
            <w:tr w14:paraId="6F1FF78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58" w:type="pct"/>
                  <w:tcBorders>
                    <w:tl2br w:val="nil"/>
                    <w:tr2bl w:val="nil"/>
                  </w:tcBorders>
                  <w:vAlign w:val="center"/>
                </w:tcPr>
                <w:p w14:paraId="7E57F07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409" w:type="pct"/>
                  <w:vMerge w:val="continue"/>
                  <w:tcBorders>
                    <w:tl2br w:val="nil"/>
                    <w:tr2bl w:val="nil"/>
                  </w:tcBorders>
                  <w:vAlign w:val="center"/>
                </w:tcPr>
                <w:p w14:paraId="0EB1079C">
                  <w:pPr>
                    <w:jc w:val="center"/>
                    <w:rPr>
                      <w:color w:val="000000" w:themeColor="text1"/>
                      <w:szCs w:val="21"/>
                      <w14:textFill>
                        <w14:solidFill>
                          <w14:schemeClr w14:val="tx1"/>
                        </w14:solidFill>
                      </w14:textFill>
                    </w:rPr>
                  </w:pPr>
                </w:p>
              </w:tc>
              <w:tc>
                <w:tcPr>
                  <w:tcW w:w="479" w:type="pct"/>
                  <w:tcBorders>
                    <w:tl2br w:val="nil"/>
                    <w:tr2bl w:val="nil"/>
                  </w:tcBorders>
                  <w:shd w:val="clear" w:color="auto" w:fill="auto"/>
                  <w:vAlign w:val="center"/>
                </w:tcPr>
                <w:p w14:paraId="387DA13F">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废活性炭</w:t>
                  </w:r>
                </w:p>
              </w:tc>
              <w:tc>
                <w:tcPr>
                  <w:tcW w:w="513" w:type="pct"/>
                  <w:tcBorders>
                    <w:tl2br w:val="nil"/>
                    <w:tr2bl w:val="nil"/>
                  </w:tcBorders>
                  <w:shd w:val="clear" w:color="auto" w:fill="auto"/>
                  <w:vAlign w:val="center"/>
                </w:tcPr>
                <w:p w14:paraId="469FC2DB">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19.267</w:t>
                  </w:r>
                </w:p>
              </w:tc>
              <w:tc>
                <w:tcPr>
                  <w:tcW w:w="471" w:type="pct"/>
                  <w:tcBorders>
                    <w:tl2br w:val="nil"/>
                    <w:tr2bl w:val="nil"/>
                  </w:tcBorders>
                  <w:shd w:val="clear" w:color="auto" w:fill="auto"/>
                  <w:vAlign w:val="center"/>
                </w:tcPr>
                <w:p w14:paraId="7A0324A5">
                  <w:pPr>
                    <w:topLinePunct/>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HW49</w:t>
                  </w:r>
                </w:p>
              </w:tc>
              <w:tc>
                <w:tcPr>
                  <w:tcW w:w="941" w:type="pct"/>
                  <w:tcBorders>
                    <w:tl2br w:val="nil"/>
                    <w:tr2bl w:val="nil"/>
                  </w:tcBorders>
                  <w:shd w:val="clear" w:color="auto" w:fill="auto"/>
                  <w:vAlign w:val="center"/>
                </w:tcPr>
                <w:p w14:paraId="65A1CD05">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900-039-49</w:t>
                  </w:r>
                </w:p>
              </w:tc>
              <w:tc>
                <w:tcPr>
                  <w:tcW w:w="398" w:type="pct"/>
                  <w:vMerge w:val="continue"/>
                  <w:tcBorders>
                    <w:tl2br w:val="nil"/>
                    <w:tr2bl w:val="nil"/>
                  </w:tcBorders>
                  <w:vAlign w:val="center"/>
                </w:tcPr>
                <w:p w14:paraId="0B43150F">
                  <w:pPr>
                    <w:rPr>
                      <w:color w:val="000000" w:themeColor="text1"/>
                      <w:szCs w:val="21"/>
                      <w14:textFill>
                        <w14:solidFill>
                          <w14:schemeClr w14:val="tx1"/>
                        </w14:solidFill>
                      </w14:textFill>
                    </w:rPr>
                  </w:pPr>
                </w:p>
              </w:tc>
              <w:tc>
                <w:tcPr>
                  <w:tcW w:w="401" w:type="pct"/>
                  <w:vMerge w:val="continue"/>
                  <w:tcBorders>
                    <w:tl2br w:val="nil"/>
                    <w:tr2bl w:val="nil"/>
                  </w:tcBorders>
                  <w:vAlign w:val="center"/>
                </w:tcPr>
                <w:p w14:paraId="278B8491">
                  <w:pPr>
                    <w:jc w:val="center"/>
                    <w:rPr>
                      <w:color w:val="000000" w:themeColor="text1"/>
                      <w:szCs w:val="21"/>
                      <w14:textFill>
                        <w14:solidFill>
                          <w14:schemeClr w14:val="tx1"/>
                        </w14:solidFill>
                      </w14:textFill>
                    </w:rPr>
                  </w:pPr>
                </w:p>
              </w:tc>
              <w:tc>
                <w:tcPr>
                  <w:tcW w:w="534" w:type="pct"/>
                  <w:vMerge w:val="continue"/>
                  <w:tcBorders>
                    <w:tl2br w:val="nil"/>
                    <w:tr2bl w:val="nil"/>
                  </w:tcBorders>
                  <w:vAlign w:val="center"/>
                </w:tcPr>
                <w:p w14:paraId="2E697748">
                  <w:pPr>
                    <w:jc w:val="center"/>
                    <w:rPr>
                      <w:color w:val="000000" w:themeColor="text1"/>
                      <w:szCs w:val="21"/>
                      <w14:textFill>
                        <w14:solidFill>
                          <w14:schemeClr w14:val="tx1"/>
                        </w14:solidFill>
                      </w14:textFill>
                    </w:rPr>
                  </w:pPr>
                </w:p>
              </w:tc>
              <w:tc>
                <w:tcPr>
                  <w:tcW w:w="313" w:type="pct"/>
                  <w:vMerge w:val="continue"/>
                  <w:tcBorders>
                    <w:tl2br w:val="nil"/>
                    <w:tr2bl w:val="nil"/>
                  </w:tcBorders>
                  <w:vAlign w:val="center"/>
                </w:tcPr>
                <w:p w14:paraId="1F11DF5F">
                  <w:pPr>
                    <w:jc w:val="center"/>
                    <w:rPr>
                      <w:color w:val="000000" w:themeColor="text1"/>
                      <w:szCs w:val="21"/>
                      <w14:textFill>
                        <w14:solidFill>
                          <w14:schemeClr w14:val="tx1"/>
                        </w14:solidFill>
                      </w14:textFill>
                    </w:rPr>
                  </w:pPr>
                </w:p>
              </w:tc>
              <w:tc>
                <w:tcPr>
                  <w:tcW w:w="279" w:type="pct"/>
                  <w:vMerge w:val="continue"/>
                  <w:tcBorders>
                    <w:tl2br w:val="nil"/>
                    <w:tr2bl w:val="nil"/>
                  </w:tcBorders>
                  <w:vAlign w:val="center"/>
                </w:tcPr>
                <w:p w14:paraId="0BB30DAA">
                  <w:pPr>
                    <w:jc w:val="center"/>
                    <w:rPr>
                      <w:color w:val="000000" w:themeColor="text1"/>
                      <w:szCs w:val="21"/>
                      <w14:textFill>
                        <w14:solidFill>
                          <w14:schemeClr w14:val="tx1"/>
                        </w14:solidFill>
                      </w14:textFill>
                    </w:rPr>
                  </w:pPr>
                </w:p>
              </w:tc>
            </w:tr>
          </w:tbl>
          <w:p w14:paraId="38685F98">
            <w:pPr>
              <w:pStyle w:val="87"/>
              <w:widowControl w:val="0"/>
              <w:spacing w:line="360" w:lineRule="auto"/>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综合分析，项目危险废物贮存场所</w:t>
            </w:r>
            <w:r>
              <w:rPr>
                <w:rFonts w:hint="eastAsia"/>
                <w:color w:val="000000" w:themeColor="text1"/>
                <w:sz w:val="21"/>
                <w:szCs w:val="21"/>
                <w14:textFill>
                  <w14:solidFill>
                    <w14:schemeClr w14:val="tx1"/>
                  </w14:solidFill>
                </w14:textFill>
              </w:rPr>
              <w:t>符合要求</w:t>
            </w:r>
            <w:r>
              <w:rPr>
                <w:color w:val="000000" w:themeColor="text1"/>
                <w:sz w:val="21"/>
                <w:szCs w:val="21"/>
                <w14:textFill>
                  <w14:solidFill>
                    <w14:schemeClr w14:val="tx1"/>
                  </w14:solidFill>
                </w14:textFill>
              </w:rPr>
              <w:t>。</w:t>
            </w:r>
          </w:p>
          <w:p w14:paraId="17282ACE">
            <w:pPr>
              <w:pStyle w:val="87"/>
              <w:widowControl w:val="0"/>
              <w:spacing w:line="360" w:lineRule="auto"/>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（2）贮存场所环境影响分析</w:t>
            </w:r>
          </w:p>
          <w:p w14:paraId="7AFED97A">
            <w:pPr>
              <w:pStyle w:val="87"/>
              <w:widowControl w:val="0"/>
              <w:spacing w:line="360" w:lineRule="auto"/>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项目贮存场所贮存危废为</w:t>
            </w:r>
            <w:r>
              <w:rPr>
                <w:rFonts w:hint="eastAsia"/>
                <w:color w:val="000000" w:themeColor="text1"/>
                <w:sz w:val="21"/>
                <w:szCs w:val="21"/>
                <w14:textFill>
                  <w14:solidFill>
                    <w14:schemeClr w14:val="tx1"/>
                  </w14:solidFill>
                </w14:textFill>
              </w:rPr>
              <w:t>废机油、含油抹布及手套、废活性炭、废过滤物</w:t>
            </w:r>
            <w:r>
              <w:rPr>
                <w:color w:val="000000" w:themeColor="text1"/>
                <w:sz w:val="21"/>
                <w:szCs w:val="21"/>
                <w14:textFill>
                  <w14:solidFill>
                    <w14:schemeClr w14:val="tx1"/>
                  </w14:solidFill>
                </w14:textFill>
              </w:rPr>
              <w:t>等，理化性质稳定，对大气环境影响很小。</w:t>
            </w:r>
            <w:r>
              <w:rPr>
                <w:rFonts w:hint="eastAsia"/>
                <w:color w:val="000000" w:themeColor="text1"/>
                <w:sz w:val="21"/>
                <w:szCs w:val="21"/>
                <w14:textFill>
                  <w14:solidFill>
                    <w14:schemeClr w14:val="tx1"/>
                  </w14:solidFill>
                </w14:textFill>
              </w:rPr>
              <w:t>厂区内危废临时贮存场所应按照《危险废物贮存污染控制标准》（GB18597-2023）的相关要求。</w:t>
            </w:r>
          </w:p>
          <w:p w14:paraId="1DEA29D0">
            <w:pPr>
              <w:pStyle w:val="87"/>
              <w:widowControl w:val="0"/>
              <w:spacing w:line="360" w:lineRule="auto"/>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安全防护：危险废物贮存设施都必须按GB15562.2的规定设置警示标志。危险废物贮存设施周围应设置围墙或其他防护栅栏。危险废物贮存设施应配备通讯设备、照明设施、安全防护服装及工具，并设有应急防护设施。危险废物贮存设施内清理出来的泄漏物，一律按危险废物处理。</w:t>
            </w:r>
          </w:p>
          <w:p w14:paraId="3B52DA38">
            <w:pPr>
              <w:pStyle w:val="87"/>
              <w:widowControl w:val="0"/>
              <w:spacing w:line="360" w:lineRule="auto"/>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按国家污染源管理要求对危险废物贮存设施进行检测。本项目危险固体废物处理交由资质的单位进行处置，厂区内必须设1处危废暂存场所，危废暂存处基础按照《危险废物贮存污染控制标准》(GB18597-2023)的要求进行防腐防渗，防渗措施最基本的应该地面采用混凝土硬化，再在上层加铺2mm厚高密度聚乙烯,或至少2mm 厚的其他人工材料(渗透系数≤10³cm/s)以满足污染防渗区要求。</w:t>
            </w:r>
          </w:p>
          <w:p w14:paraId="748A5F05">
            <w:pPr>
              <w:pStyle w:val="87"/>
              <w:widowControl w:val="0"/>
              <w:spacing w:line="360" w:lineRule="auto"/>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分类放置危险废物贮存要求严格按照《危险废物贮存污染控制标准》(GB18597-2023)要求执行，项目需根据危险废物成分，将其用符合国家标准的专门容器分类盛装，容器必须完好无损，材质应与危险废物相容，设立危险废物标志。暂存库内的危险废物必须分类堆放，并设有隔离间隔断。禁止将不相容(相互反应)的危险废物在同一容器内混装。危险废物暂存库内清理出来的泄漏物，一律按危险废物处理。</w:t>
            </w:r>
          </w:p>
          <w:p w14:paraId="7B6C4A5C">
            <w:pPr>
              <w:pStyle w:val="87"/>
              <w:widowControl w:val="0"/>
              <w:spacing w:line="360" w:lineRule="auto"/>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危险废物暂存库管理员须做好危险废物情况的记录，记录上须注明危险废物的名称、来源、数量、特性和包装容器的类别、入库日期、存放库位、废物出库日期及委托处置接收单位名称。危险废物的记录和货单在危险废物回取后应继续保留三年。</w:t>
            </w:r>
          </w:p>
          <w:p w14:paraId="046D9BE5">
            <w:pPr>
              <w:pStyle w:val="87"/>
              <w:widowControl w:val="0"/>
              <w:spacing w:line="360" w:lineRule="auto"/>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4）贮存周期贮存期限不得超过国家规定，不允许在厂区内长期堆存，要定期运出，运输方式可采用汽车运输，在运输过程中要加强运输管理，运输人与交接人应填写交接单，严禁在途中抛洒。</w:t>
            </w:r>
          </w:p>
          <w:p w14:paraId="7C024607">
            <w:pPr>
              <w:widowControl/>
              <w:spacing w:line="360" w:lineRule="auto"/>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建设单位在关于危废暂存、交付危险废物(包括含有或直接沾染危险废物的包装物、容器用于原始用途)应着重做好以下几项工作：做好日常台账工作，比如危废出入库记录、供应商回收记录等；与供应商签订合同时，</w:t>
            </w:r>
            <w:r>
              <w:rPr>
                <w:rFonts w:hint="eastAsia" w:ascii="宋体" w:hAnsi="宋体" w:cs="宋体"/>
                <w:color w:val="000000" w:themeColor="text1"/>
                <w:kern w:val="0"/>
                <w:szCs w:val="21"/>
                <w:lang w:bidi="ar"/>
                <w14:textFill>
                  <w14:solidFill>
                    <w14:schemeClr w14:val="tx1"/>
                  </w14:solidFill>
                </w14:textFill>
              </w:rPr>
              <w:t>要在合同中明确标明含有或直接沾染危险废物原包装物、容器的归属及责任主体。</w:t>
            </w:r>
          </w:p>
          <w:p w14:paraId="7E457054">
            <w:pPr>
              <w:pStyle w:val="87"/>
              <w:widowControl w:val="0"/>
              <w:spacing w:line="360" w:lineRule="auto"/>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综上，</w:t>
            </w:r>
            <w:r>
              <w:rPr>
                <w:color w:val="000000" w:themeColor="text1"/>
                <w:sz w:val="21"/>
                <w:szCs w:val="21"/>
                <w14:textFill>
                  <w14:solidFill>
                    <w14:schemeClr w14:val="tx1"/>
                  </w14:solidFill>
                </w14:textFill>
              </w:rPr>
              <w:t>项目</w:t>
            </w:r>
            <w:r>
              <w:rPr>
                <w:rFonts w:hint="eastAsia"/>
                <w:color w:val="000000" w:themeColor="text1"/>
                <w:sz w:val="21"/>
                <w:szCs w:val="21"/>
                <w14:textFill>
                  <w14:solidFill>
                    <w14:schemeClr w14:val="tx1"/>
                  </w14:solidFill>
                </w14:textFill>
              </w:rPr>
              <w:t>落实</w:t>
            </w:r>
            <w:r>
              <w:rPr>
                <w:color w:val="000000" w:themeColor="text1"/>
                <w:sz w:val="21"/>
                <w:szCs w:val="21"/>
                <w14:textFill>
                  <w14:solidFill>
                    <w14:schemeClr w14:val="tx1"/>
                  </w14:solidFill>
                </w14:textFill>
              </w:rPr>
              <w:t>危废贮存场所的防雨、防风、防腐、防渗、导流以及收集措施后，对周边环境影响较小。</w:t>
            </w:r>
          </w:p>
          <w:p w14:paraId="48F33509">
            <w:pPr>
              <w:pStyle w:val="87"/>
              <w:widowControl w:val="0"/>
              <w:spacing w:line="360" w:lineRule="auto"/>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运输过程的环境影响分析</w:t>
            </w:r>
          </w:p>
          <w:p w14:paraId="3546711D">
            <w:pPr>
              <w:pStyle w:val="87"/>
              <w:widowControl w:val="0"/>
              <w:spacing w:line="360" w:lineRule="auto"/>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项目危险废物的运输仅涉及从产生环节运输到危废暂存库的过程，其他运输过程由专门的危险废物处理处置公司安排有资质的运输公司进行运输。 </w:t>
            </w:r>
          </w:p>
          <w:p w14:paraId="6A6E2D04">
            <w:pPr>
              <w:pStyle w:val="87"/>
              <w:widowControl w:val="0"/>
              <w:spacing w:line="360" w:lineRule="auto"/>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危废产生环节产生的危险废物使用塑料桶密封包装，运至厂区内的危险废物暂存库，运输距离短，运输前确保危险废物密封完好，并加强运输管理，基本不会发生散落、泄露，导致水环境质量和土壤受到影响。 </w:t>
            </w:r>
          </w:p>
          <w:p w14:paraId="1FC1D73C">
            <w:pPr>
              <w:widowControl/>
              <w:spacing w:line="360" w:lineRule="auto"/>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危险废物的运输转移应按《道路危险货物运输管理规定》的规定执行，危险废物运输过程中需要注意包装容器要密闭，以免泄漏；禁止超装、超载；危险废物的运输转移过程控制应严格遵从《危险废物转移联单管理办法》及其有关规定的要求，做好危废转移登记。因此，落实上述措施后，本项目产生的危废能够落实妥善的处置途径，不会对周边环境产生不利影响。 </w:t>
            </w:r>
          </w:p>
          <w:p w14:paraId="6A6AD809">
            <w:pPr>
              <w:pStyle w:val="2"/>
              <w:widowControl/>
              <w:snapToGrid w:val="0"/>
              <w:spacing w:after="0"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（4）处置</w:t>
            </w:r>
          </w:p>
          <w:p w14:paraId="1FEEB6CD">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本项目危险废物分类收集后委托资质单位处置，填写危废五联单并存档。</w:t>
            </w:r>
          </w:p>
          <w:p w14:paraId="23E78EAC">
            <w:pPr>
              <w:widowControl/>
              <w:spacing w:line="360" w:lineRule="auto"/>
              <w:ind w:firstLine="420" w:firstLineChars="200"/>
              <w:jc w:val="left"/>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因此，落实上述措施后，项目固体废物均可得到有效处理处置，不会对周围环境造成二次污染，对周围环境影响较小。因此，落实上述措施后，项目固体废物均可得到有效处理处置，不会对周围环境造成二次污染，对周围环境影响较小。</w:t>
            </w:r>
          </w:p>
          <w:p w14:paraId="055918CE">
            <w:pPr>
              <w:spacing w:line="360" w:lineRule="auto"/>
              <w:jc w:val="left"/>
              <w:outlineLvl w:val="3"/>
              <w:rPr>
                <w:b/>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4.2.</w:t>
            </w:r>
            <w:r>
              <w:rPr>
                <w:rFonts w:hint="eastAsia"/>
                <w:b/>
                <w:bCs/>
                <w:color w:val="000000" w:themeColor="text1"/>
                <w:szCs w:val="21"/>
                <w14:textFill>
                  <w14:solidFill>
                    <w14:schemeClr w14:val="tx1"/>
                  </w14:solidFill>
                </w14:textFill>
              </w:rPr>
              <w:t>5</w:t>
            </w:r>
            <w:r>
              <w:rPr>
                <w:b/>
                <w:bCs/>
                <w:color w:val="000000" w:themeColor="text1"/>
                <w:szCs w:val="21"/>
                <w14:textFill>
                  <w14:solidFill>
                    <w14:schemeClr w14:val="tx1"/>
                  </w14:solidFill>
                </w14:textFill>
              </w:rPr>
              <w:t>、地下水</w:t>
            </w:r>
            <w:r>
              <w:rPr>
                <w:rFonts w:hint="eastAsia"/>
                <w:b/>
                <w:bCs/>
                <w:color w:val="000000" w:themeColor="text1"/>
                <w:szCs w:val="21"/>
                <w14:textFill>
                  <w14:solidFill>
                    <w14:schemeClr w14:val="tx1"/>
                  </w14:solidFill>
                </w14:textFill>
              </w:rPr>
              <w:t>、土壤</w:t>
            </w:r>
            <w:r>
              <w:rPr>
                <w:b/>
                <w:bCs/>
                <w:color w:val="000000" w:themeColor="text1"/>
                <w:szCs w:val="21"/>
                <w14:textFill>
                  <w14:solidFill>
                    <w14:schemeClr w14:val="tx1"/>
                  </w14:solidFill>
                </w14:textFill>
              </w:rPr>
              <w:t>环境影分析</w:t>
            </w:r>
          </w:p>
          <w:p w14:paraId="461952C7">
            <w:pPr>
              <w:widowControl/>
              <w:spacing w:line="360" w:lineRule="auto"/>
              <w:ind w:firstLine="480" w:firstLineChars="200"/>
              <w:jc w:val="left"/>
              <w:rPr>
                <w:color w:val="000000" w:themeColor="text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 xml:space="preserve">）地下水环境影响分析 </w:t>
            </w:r>
          </w:p>
          <w:p w14:paraId="5489821F">
            <w:pPr>
              <w:widowControl/>
              <w:spacing w:line="360" w:lineRule="auto"/>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建设项目运营期产生的危险废物，如果任意堆放在场地范围内，不加防控措施，有可能发生泄漏事故，危险废物渗漏至地下，具体如下表所示。</w:t>
            </w:r>
          </w:p>
          <w:p w14:paraId="3A51B355">
            <w:pPr>
              <w:snapToGrid w:val="0"/>
              <w:ind w:firstLine="422" w:firstLineChars="20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4-12  地下水环境影响分析表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3"/>
              <w:gridCol w:w="1850"/>
              <w:gridCol w:w="1862"/>
              <w:gridCol w:w="1253"/>
              <w:gridCol w:w="1775"/>
            </w:tblGrid>
            <w:tr w14:paraId="2177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pct"/>
                  <w:vAlign w:val="center"/>
                </w:tcPr>
                <w:p w14:paraId="6B599613">
                  <w:pPr>
                    <w:keepNext/>
                    <w:keepLine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事故类型</w:t>
                  </w:r>
                </w:p>
              </w:tc>
              <w:tc>
                <w:tcPr>
                  <w:tcW w:w="1115" w:type="pct"/>
                  <w:vAlign w:val="center"/>
                </w:tcPr>
                <w:p w14:paraId="66DF3AB4">
                  <w:pPr>
                    <w:keepNext/>
                    <w:keepLine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环境影响描述</w:t>
                  </w:r>
                </w:p>
              </w:tc>
              <w:tc>
                <w:tcPr>
                  <w:tcW w:w="1122" w:type="pct"/>
                  <w:vAlign w:val="center"/>
                </w:tcPr>
                <w:p w14:paraId="1CDC097F">
                  <w:pPr>
                    <w:keepNext/>
                    <w:keepLine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w:t>
                  </w:r>
                </w:p>
              </w:tc>
              <w:tc>
                <w:tcPr>
                  <w:tcW w:w="755" w:type="pct"/>
                  <w:vAlign w:val="center"/>
                </w:tcPr>
                <w:p w14:paraId="40651B83">
                  <w:pPr>
                    <w:keepNext/>
                    <w:keepLine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污染源</w:t>
                  </w:r>
                </w:p>
              </w:tc>
              <w:tc>
                <w:tcPr>
                  <w:tcW w:w="1070" w:type="pct"/>
                  <w:vAlign w:val="center"/>
                </w:tcPr>
                <w:p w14:paraId="01DD4A48">
                  <w:pPr>
                    <w:keepNext/>
                    <w:keepLine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污染途径及后果</w:t>
                  </w:r>
                </w:p>
              </w:tc>
            </w:tr>
            <w:tr w14:paraId="001E7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pct"/>
                  <w:vAlign w:val="center"/>
                </w:tcPr>
                <w:p w14:paraId="7E0C5F75">
                  <w:pPr>
                    <w:keepNext/>
                    <w:keepLine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危废泄露</w:t>
                  </w:r>
                </w:p>
              </w:tc>
              <w:tc>
                <w:tcPr>
                  <w:tcW w:w="1115" w:type="pct"/>
                  <w:vAlign w:val="center"/>
                </w:tcPr>
                <w:p w14:paraId="3BB71659">
                  <w:pPr>
                    <w:keepNext/>
                    <w:keepLine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危废渗漏至地面</w:t>
                  </w:r>
                </w:p>
              </w:tc>
              <w:tc>
                <w:tcPr>
                  <w:tcW w:w="1122" w:type="pct"/>
                  <w:vAlign w:val="center"/>
                </w:tcPr>
                <w:p w14:paraId="79E11E22">
                  <w:pPr>
                    <w:keepNext/>
                    <w:keepLine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废机油等</w:t>
                  </w:r>
                </w:p>
              </w:tc>
              <w:tc>
                <w:tcPr>
                  <w:tcW w:w="755" w:type="pct"/>
                  <w:vAlign w:val="center"/>
                </w:tcPr>
                <w:p w14:paraId="4C4DFB55">
                  <w:pPr>
                    <w:keepNext/>
                    <w:keepLine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危废暂存场所</w:t>
                  </w:r>
                </w:p>
              </w:tc>
              <w:tc>
                <w:tcPr>
                  <w:tcW w:w="1070" w:type="pct"/>
                  <w:vAlign w:val="center"/>
                </w:tcPr>
                <w:p w14:paraId="66AFC4D1">
                  <w:pPr>
                    <w:keepNext/>
                    <w:keepLine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泄露进入地下水和土壤</w:t>
                  </w:r>
                </w:p>
              </w:tc>
            </w:tr>
          </w:tbl>
          <w:p w14:paraId="2BCAABA8">
            <w:pPr>
              <w:widowControl/>
              <w:spacing w:line="360" w:lineRule="auto"/>
              <w:ind w:firstLine="480" w:firstLineChars="200"/>
              <w:jc w:val="left"/>
              <w:rPr>
                <w:color w:val="000000" w:themeColor="text1"/>
                <w:szCs w:val="2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w:t>
            </w: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 xml:space="preserve">）污染防控措施 </w:t>
            </w:r>
          </w:p>
          <w:p w14:paraId="192815C4">
            <w:pPr>
              <w:widowControl/>
              <w:spacing w:line="360" w:lineRule="auto"/>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建设项目污染区包括生产、贮运装置及污染处理设施区，包括危废暂存区等。根据污染区通过各种途径可能进入地下水环境的各种有毒有害原辅材料、中间物料、</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三废</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的泄漏量（含跑、冒、滴、漏）及其他各类污染物的性质、产生和排放量，将污染区进一步分为简单防渗区、一般防渗区、重点防渗区。为尽量减轻对项目厂区周边地下水及土壤环境的影响，提出以下防治措施：</w:t>
            </w:r>
          </w:p>
          <w:p w14:paraId="31D7B7E0">
            <w:pPr>
              <w:pStyle w:val="87"/>
              <w:widowControl w:val="0"/>
              <w:spacing w:line="240" w:lineRule="auto"/>
              <w:ind w:firstLine="422"/>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表</w:t>
            </w:r>
            <w:r>
              <w:rPr>
                <w:rFonts w:hint="eastAsia"/>
                <w:b/>
                <w:color w:val="000000" w:themeColor="text1"/>
                <w:kern w:val="0"/>
                <w:sz w:val="21"/>
                <w:szCs w:val="21"/>
                <w14:textFill>
                  <w14:solidFill>
                    <w14:schemeClr w14:val="tx1"/>
                  </w14:solidFill>
                </w14:textFill>
              </w:rPr>
              <w:t>4</w:t>
            </w:r>
            <w:r>
              <w:rPr>
                <w:b/>
                <w:color w:val="000000" w:themeColor="text1"/>
                <w:kern w:val="0"/>
                <w:sz w:val="21"/>
                <w:szCs w:val="21"/>
                <w14:textFill>
                  <w14:solidFill>
                    <w14:schemeClr w14:val="tx1"/>
                  </w14:solidFill>
                </w14:textFill>
              </w:rPr>
              <w:t>-</w:t>
            </w:r>
            <w:r>
              <w:rPr>
                <w:rFonts w:hint="eastAsia"/>
                <w:b/>
                <w:color w:val="000000" w:themeColor="text1"/>
                <w:kern w:val="0"/>
                <w:sz w:val="21"/>
                <w:szCs w:val="21"/>
                <w14:textFill>
                  <w14:solidFill>
                    <w14:schemeClr w14:val="tx1"/>
                  </w14:solidFill>
                </w14:textFill>
              </w:rPr>
              <w:t xml:space="preserve">12 </w:t>
            </w:r>
            <w:r>
              <w:rPr>
                <w:b/>
                <w:color w:val="000000" w:themeColor="text1"/>
                <w:kern w:val="0"/>
                <w:sz w:val="21"/>
                <w:szCs w:val="21"/>
                <w14:textFill>
                  <w14:solidFill>
                    <w14:schemeClr w14:val="tx1"/>
                  </w14:solidFill>
                </w14:textFill>
              </w:rPr>
              <w:t xml:space="preserve">  地下水污染防治分区</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9"/>
              <w:gridCol w:w="2389"/>
              <w:gridCol w:w="4075"/>
            </w:tblGrid>
            <w:tr w14:paraId="0EA3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3" w:type="pct"/>
                  <w:vAlign w:val="center"/>
                </w:tcPr>
                <w:p w14:paraId="3BB5E4A4">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场区内</w:t>
                  </w:r>
                </w:p>
                <w:p w14:paraId="4C11405E">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建构筑物</w:t>
                  </w:r>
                </w:p>
              </w:tc>
              <w:tc>
                <w:tcPr>
                  <w:tcW w:w="1440" w:type="pct"/>
                  <w:vAlign w:val="center"/>
                </w:tcPr>
                <w:p w14:paraId="4CDF395A">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防渗分区</w:t>
                  </w:r>
                </w:p>
              </w:tc>
              <w:tc>
                <w:tcPr>
                  <w:tcW w:w="2456" w:type="pct"/>
                  <w:vAlign w:val="center"/>
                </w:tcPr>
                <w:p w14:paraId="2AA81E6B">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防渗技术要求</w:t>
                  </w:r>
                </w:p>
              </w:tc>
            </w:tr>
            <w:tr w14:paraId="32359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3" w:type="pct"/>
                  <w:vAlign w:val="center"/>
                </w:tcPr>
                <w:p w14:paraId="39D0FCE3">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厂区道路、</w:t>
                  </w:r>
                </w:p>
                <w:p w14:paraId="21827060">
                  <w:pPr>
                    <w:pStyle w:val="90"/>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办公区</w:t>
                  </w:r>
                </w:p>
              </w:tc>
              <w:tc>
                <w:tcPr>
                  <w:tcW w:w="1440" w:type="pct"/>
                  <w:vAlign w:val="center"/>
                </w:tcPr>
                <w:p w14:paraId="241DD989">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简单防渗区</w:t>
                  </w:r>
                </w:p>
              </w:tc>
              <w:tc>
                <w:tcPr>
                  <w:tcW w:w="2456" w:type="pct"/>
                  <w:vAlign w:val="center"/>
                </w:tcPr>
                <w:p w14:paraId="282F1B43">
                  <w:pPr>
                    <w:pStyle w:val="90"/>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水泥硬化</w:t>
                  </w:r>
                </w:p>
              </w:tc>
            </w:tr>
            <w:tr w14:paraId="3D66A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3" w:type="pct"/>
                  <w:vAlign w:val="center"/>
                </w:tcPr>
                <w:p w14:paraId="4E369F44">
                  <w:pPr>
                    <w:pStyle w:val="9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原料贮存区、成品贮存区</w:t>
                  </w:r>
                </w:p>
              </w:tc>
              <w:tc>
                <w:tcPr>
                  <w:tcW w:w="1440" w:type="pct"/>
                  <w:vAlign w:val="center"/>
                </w:tcPr>
                <w:p w14:paraId="2088D2A4">
                  <w:pPr>
                    <w:pStyle w:val="9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一般防渗区</w:t>
                  </w:r>
                </w:p>
              </w:tc>
              <w:tc>
                <w:tcPr>
                  <w:tcW w:w="2456" w:type="pct"/>
                  <w:vAlign w:val="center"/>
                </w:tcPr>
                <w:p w14:paraId="3C059660">
                  <w:pPr>
                    <w:pStyle w:val="9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等效黏土防渗层 </w:t>
                  </w:r>
                  <w:r>
                    <w:rPr>
                      <w:color w:val="000000" w:themeColor="text1"/>
                      <w:szCs w:val="21"/>
                      <w14:textFill>
                        <w14:solidFill>
                          <w14:schemeClr w14:val="tx1"/>
                        </w14:solidFill>
                      </w14:textFill>
                    </w:rPr>
                    <w:t>Mb≥</w:t>
                  </w:r>
                  <w:r>
                    <w:rPr>
                      <w:rFonts w:hint="eastAsia"/>
                      <w:color w:val="000000" w:themeColor="text1"/>
                      <w:szCs w:val="21"/>
                      <w14:textFill>
                        <w14:solidFill>
                          <w14:schemeClr w14:val="tx1"/>
                        </w14:solidFill>
                      </w14:textFill>
                    </w:rPr>
                    <w:t>1.5</w:t>
                  </w:r>
                  <w:r>
                    <w:rPr>
                      <w:color w:val="000000" w:themeColor="text1"/>
                      <w:szCs w:val="21"/>
                      <w14:textFill>
                        <w14:solidFill>
                          <w14:schemeClr w14:val="tx1"/>
                        </w14:solidFill>
                      </w14:textFill>
                    </w:rPr>
                    <w:t>m</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K≤1×10-7cm/s</w:t>
                  </w:r>
                  <w:r>
                    <w:rPr>
                      <w:rFonts w:hint="eastAsia"/>
                      <w:color w:val="000000" w:themeColor="text1"/>
                      <w:szCs w:val="21"/>
                      <w14:textFill>
                        <w14:solidFill>
                          <w14:schemeClr w14:val="tx1"/>
                        </w14:solidFill>
                      </w14:textFill>
                    </w:rPr>
                    <w:t xml:space="preserve">，或参照 </w:t>
                  </w:r>
                  <w:r>
                    <w:rPr>
                      <w:color w:val="000000" w:themeColor="text1"/>
                      <w:szCs w:val="21"/>
                      <w14:textFill>
                        <w14:solidFill>
                          <w14:schemeClr w14:val="tx1"/>
                        </w14:solidFill>
                      </w14:textFill>
                    </w:rPr>
                    <w:t>GB</w:t>
                  </w:r>
                  <w:r>
                    <w:rPr>
                      <w:rFonts w:hint="eastAsia"/>
                      <w:color w:val="000000" w:themeColor="text1"/>
                      <w:szCs w:val="21"/>
                      <w14:textFill>
                        <w14:solidFill>
                          <w14:schemeClr w14:val="tx1"/>
                        </w14:solidFill>
                      </w14:textFill>
                    </w:rPr>
                    <w:t>16889</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执行 </w:t>
                  </w:r>
                </w:p>
              </w:tc>
            </w:tr>
            <w:tr w14:paraId="35469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103" w:type="pct"/>
                  <w:vAlign w:val="center"/>
                </w:tcPr>
                <w:p w14:paraId="2744251B">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危废暂存场所</w:t>
                  </w:r>
                  <w:r>
                    <w:rPr>
                      <w:rFonts w:hint="eastAsia"/>
                      <w:color w:val="000000" w:themeColor="text1"/>
                      <w:szCs w:val="21"/>
                      <w14:textFill>
                        <w14:solidFill>
                          <w14:schemeClr w14:val="tx1"/>
                        </w14:solidFill>
                      </w14:textFill>
                    </w:rPr>
                    <w:t>、辅料存储区</w:t>
                  </w:r>
                </w:p>
              </w:tc>
              <w:tc>
                <w:tcPr>
                  <w:tcW w:w="1440" w:type="pct"/>
                  <w:vAlign w:val="center"/>
                </w:tcPr>
                <w:p w14:paraId="7C503F44">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重点防渗区</w:t>
                  </w:r>
                </w:p>
              </w:tc>
              <w:tc>
                <w:tcPr>
                  <w:tcW w:w="2456" w:type="pct"/>
                  <w:vAlign w:val="center"/>
                </w:tcPr>
                <w:p w14:paraId="2D981854">
                  <w:pPr>
                    <w:pStyle w:val="9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等效黏土防渗层 </w:t>
                  </w:r>
                  <w:r>
                    <w:rPr>
                      <w:color w:val="000000" w:themeColor="text1"/>
                      <w:szCs w:val="21"/>
                      <w14:textFill>
                        <w14:solidFill>
                          <w14:schemeClr w14:val="tx1"/>
                        </w14:solidFill>
                      </w14:textFill>
                    </w:rPr>
                    <w:t>Mb≥</w:t>
                  </w:r>
                  <w:r>
                    <w:rPr>
                      <w:rFonts w:hint="eastAsia"/>
                      <w:color w:val="000000" w:themeColor="text1"/>
                      <w:szCs w:val="21"/>
                      <w14:textFill>
                        <w14:solidFill>
                          <w14:schemeClr w14:val="tx1"/>
                        </w14:solidFill>
                      </w14:textFill>
                    </w:rPr>
                    <w:t>6.0</w:t>
                  </w:r>
                  <w:r>
                    <w:rPr>
                      <w:color w:val="000000" w:themeColor="text1"/>
                      <w:szCs w:val="21"/>
                      <w14:textFill>
                        <w14:solidFill>
                          <w14:schemeClr w14:val="tx1"/>
                        </w14:solidFill>
                      </w14:textFill>
                    </w:rPr>
                    <w:t>m</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K≤1×10-7cm/s</w:t>
                  </w:r>
                  <w:r>
                    <w:rPr>
                      <w:rFonts w:hint="eastAsia"/>
                      <w:color w:val="000000" w:themeColor="text1"/>
                      <w:szCs w:val="21"/>
                      <w14:textFill>
                        <w14:solidFill>
                          <w14:schemeClr w14:val="tx1"/>
                        </w14:solidFill>
                      </w14:textFill>
                    </w:rPr>
                    <w:t xml:space="preserve">， </w:t>
                  </w:r>
                </w:p>
                <w:p w14:paraId="3EEA1579">
                  <w:pPr>
                    <w:pStyle w:val="9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或参照 </w:t>
                  </w:r>
                  <w:r>
                    <w:rPr>
                      <w:color w:val="000000" w:themeColor="text1"/>
                      <w:szCs w:val="21"/>
                      <w14:textFill>
                        <w14:solidFill>
                          <w14:schemeClr w14:val="tx1"/>
                        </w14:solidFill>
                      </w14:textFill>
                    </w:rPr>
                    <w:t>GB</w:t>
                  </w:r>
                  <w:r>
                    <w:rPr>
                      <w:rFonts w:hint="eastAsia"/>
                      <w:color w:val="000000" w:themeColor="text1"/>
                      <w:szCs w:val="21"/>
                      <w14:textFill>
                        <w14:solidFill>
                          <w14:schemeClr w14:val="tx1"/>
                        </w14:solidFill>
                      </w14:textFill>
                    </w:rPr>
                    <w:t>18598</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执行</w:t>
                  </w:r>
                </w:p>
              </w:tc>
            </w:tr>
          </w:tbl>
          <w:p w14:paraId="710E2EE0">
            <w:pPr>
              <w:pStyle w:val="41"/>
              <w:rPr>
                <w:rFonts w:ascii="Times New Roman" w:cs="Times New Roman"/>
                <w:color w:val="000000" w:themeColor="text1"/>
                <w:sz w:val="21"/>
                <w:szCs w:val="21"/>
                <w14:textFill>
                  <w14:solidFill>
                    <w14:schemeClr w14:val="tx1"/>
                  </w14:solidFill>
                </w14:textFill>
              </w:rPr>
            </w:pPr>
          </w:p>
          <w:p w14:paraId="773ACE3E">
            <w:pPr>
              <w:pStyle w:val="96"/>
              <w:adjustRightInd w:val="0"/>
              <w:snapToGrid w:val="0"/>
              <w:spacing w:line="360" w:lineRule="auto"/>
              <w:rPr>
                <w:rFonts w:eastAsia="宋体"/>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4.2.6</w:t>
            </w:r>
            <w:r>
              <w:rPr>
                <w:rFonts w:eastAsia="宋体"/>
                <w:b/>
                <w:color w:val="000000" w:themeColor="text1"/>
                <w:sz w:val="21"/>
                <w:szCs w:val="21"/>
                <w14:textFill>
                  <w14:solidFill>
                    <w14:schemeClr w14:val="tx1"/>
                  </w14:solidFill>
                </w14:textFill>
              </w:rPr>
              <w:t>、环境风险分析</w:t>
            </w:r>
          </w:p>
          <w:p w14:paraId="12EAEB70">
            <w:pPr>
              <w:autoSpaceDE w:val="0"/>
              <w:autoSpaceDN w:val="0"/>
              <w:adjustRightInd w:val="0"/>
              <w:spacing w:line="360" w:lineRule="auto"/>
              <w:ind w:firstLine="420" w:firstLineChars="200"/>
              <w:jc w:val="left"/>
              <w:rPr>
                <w:rStyle w:val="39"/>
                <w:color w:val="000000" w:themeColor="text1"/>
                <w:kern w:val="0"/>
                <w:szCs w:val="20"/>
                <w14:textFill>
                  <w14:solidFill>
                    <w14:schemeClr w14:val="tx1"/>
                  </w14:solidFill>
                </w14:textFill>
              </w:rPr>
            </w:pPr>
            <w:r>
              <w:rPr>
                <w:rFonts w:hint="eastAsia"/>
                <w:color w:val="000000" w:themeColor="text1"/>
                <w:szCs w:val="21"/>
                <w14:textFill>
                  <w14:solidFill>
                    <w14:schemeClr w14:val="tx1"/>
                  </w14:solidFill>
                </w14:textFill>
              </w:rPr>
              <w:t>本项目环境风险影响分析详见风险专项。</w:t>
            </w:r>
            <w:r>
              <w:rPr>
                <w:rStyle w:val="39"/>
                <w:rFonts w:hint="eastAsia"/>
                <w:color w:val="000000" w:themeColor="text1"/>
                <w:kern w:val="0"/>
                <w:szCs w:val="20"/>
                <w14:textFill>
                  <w14:solidFill>
                    <w14:schemeClr w14:val="tx1"/>
                  </w14:solidFill>
                </w14:textFill>
              </w:rPr>
              <w:t xml:space="preserve"> </w:t>
            </w:r>
          </w:p>
          <w:p w14:paraId="3F6E3362">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根据本项目环境风险专项，</w:t>
            </w: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主要风险物质为改性MDI、硅油、废润滑油，</w:t>
            </w:r>
            <w:r>
              <w:rPr>
                <w:color w:val="000000" w:themeColor="text1"/>
                <w14:textFill>
                  <w14:solidFill>
                    <w14:schemeClr w14:val="tx1"/>
                  </w14:solidFill>
                </w14:textFill>
              </w:rPr>
              <w:t>主要分布于</w:t>
            </w:r>
            <w:r>
              <w:rPr>
                <w:rFonts w:hint="eastAsia"/>
                <w:color w:val="000000" w:themeColor="text1"/>
                <w14:textFill>
                  <w14:solidFill>
                    <w14:schemeClr w14:val="tx1"/>
                  </w14:solidFill>
                </w14:textFill>
              </w:rPr>
              <w:t>辅料仓库、危废暂存点</w:t>
            </w:r>
            <w:r>
              <w:rPr>
                <w:color w:val="000000" w:themeColor="text1"/>
                <w14:textFill>
                  <w14:solidFill>
                    <w14:schemeClr w14:val="tx1"/>
                  </w14:solidFill>
                </w14:textFill>
              </w:rPr>
              <w:t>。根据《建设项目环境风险评价技术导则》（HJ169－2018），本项目大气环境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地表水、地下水环境风险评价等级</w:t>
            </w:r>
            <w:r>
              <w:rPr>
                <w:rFonts w:hint="eastAsia"/>
                <w:color w:val="000000" w:themeColor="text1"/>
                <w14:textFill>
                  <w14:solidFill>
                    <w14:schemeClr w14:val="tx1"/>
                  </w14:solidFill>
                </w14:textFill>
              </w:rPr>
              <w:t>分别为三级、三级、简单分析。</w:t>
            </w:r>
            <w:r>
              <w:rPr>
                <w:color w:val="000000" w:themeColor="text1"/>
                <w14:textFill>
                  <w14:solidFill>
                    <w14:schemeClr w14:val="tx1"/>
                  </w14:solidFill>
                </w14:textFill>
              </w:rPr>
              <w:t>项目采取有毒有害气体工程控制措施、危险化学品工程控制措施等工程控制措施和各类气体、液体等危险物质的存储、运输和使用的风险管理措施后，把有毒有害物质的泄漏可能降低到最低。</w:t>
            </w:r>
          </w:p>
          <w:p w14:paraId="64BC5FBB">
            <w:pPr>
              <w:pStyle w:val="29"/>
              <w:spacing w:after="0"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综上所述：本项目风险管理措施有效、可靠；只要认真落实本项目环境风险管理相关要求，从环境风险的角度而言，本项目环境风险可防可控。</w:t>
            </w:r>
            <w:bookmarkStart w:id="22" w:name="_GoBack"/>
            <w:bookmarkEnd w:id="22"/>
          </w:p>
          <w:p w14:paraId="1B42100B">
            <w:pPr>
              <w:autoSpaceDE w:val="0"/>
              <w:autoSpaceDN w:val="0"/>
              <w:adjustRightInd w:val="0"/>
              <w:spacing w:line="360" w:lineRule="auto"/>
              <w:ind w:firstLine="420" w:firstLineChars="200"/>
              <w:jc w:val="left"/>
              <w:rPr>
                <w:color w:val="000000" w:themeColor="text1"/>
                <w:szCs w:val="21"/>
                <w14:textFill>
                  <w14:solidFill>
                    <w14:schemeClr w14:val="tx1"/>
                  </w14:solidFill>
                </w14:textFill>
              </w:rPr>
            </w:pPr>
          </w:p>
          <w:p w14:paraId="45E3370E">
            <w:pPr>
              <w:pStyle w:val="9"/>
              <w:rPr>
                <w:snapToGrid w:val="0"/>
                <w:color w:val="000000" w:themeColor="text1"/>
                <w14:textFill>
                  <w14:solidFill>
                    <w14:schemeClr w14:val="tx1"/>
                  </w14:solidFill>
                </w14:textFill>
              </w:rPr>
            </w:pPr>
          </w:p>
          <w:p w14:paraId="4D1E7F35">
            <w:pPr>
              <w:pStyle w:val="9"/>
              <w:rPr>
                <w:snapToGrid w:val="0"/>
                <w:color w:val="000000" w:themeColor="text1"/>
                <w14:textFill>
                  <w14:solidFill>
                    <w14:schemeClr w14:val="tx1"/>
                  </w14:solidFill>
                </w14:textFill>
              </w:rPr>
            </w:pPr>
          </w:p>
          <w:p w14:paraId="5A765B26">
            <w:pPr>
              <w:pStyle w:val="9"/>
              <w:rPr>
                <w:snapToGrid w:val="0"/>
                <w:color w:val="000000" w:themeColor="text1"/>
                <w14:textFill>
                  <w14:solidFill>
                    <w14:schemeClr w14:val="tx1"/>
                  </w14:solidFill>
                </w14:textFill>
              </w:rPr>
            </w:pPr>
          </w:p>
          <w:p w14:paraId="6E1F4B67">
            <w:pPr>
              <w:pStyle w:val="9"/>
              <w:rPr>
                <w:snapToGrid w:val="0"/>
                <w:color w:val="000000" w:themeColor="text1"/>
                <w14:textFill>
                  <w14:solidFill>
                    <w14:schemeClr w14:val="tx1"/>
                  </w14:solidFill>
                </w14:textFill>
              </w:rPr>
            </w:pPr>
          </w:p>
        </w:tc>
      </w:tr>
    </w:tbl>
    <w:p w14:paraId="129F3CDE">
      <w:pPr>
        <w:pStyle w:val="31"/>
        <w:spacing w:before="0" w:beforeAutospacing="0" w:after="0" w:afterAutospacing="0"/>
        <w:jc w:val="center"/>
        <w:outlineLvl w:val="0"/>
        <w:rPr>
          <w:rFonts w:ascii="Times New Roman" w:hAnsi="Times New Roman"/>
          <w:b/>
          <w:bCs/>
          <w:snapToGrid w:val="0"/>
          <w:color w:val="000000" w:themeColor="text1"/>
          <w:sz w:val="28"/>
          <w:szCs w:val="28"/>
          <w14:textFill>
            <w14:solidFill>
              <w14:schemeClr w14:val="tx1"/>
            </w14:solidFill>
          </w14:textFill>
        </w:rPr>
      </w:pPr>
      <w:r>
        <w:rPr>
          <w:rFonts w:hint="eastAsia" w:ascii="Times New Roman" w:hAnsi="Times New Roman"/>
          <w:b/>
          <w:bCs/>
          <w:snapToGrid w:val="0"/>
          <w:color w:val="000000" w:themeColor="text1"/>
          <w:sz w:val="28"/>
          <w:szCs w:val="28"/>
          <w14:textFill>
            <w14:solidFill>
              <w14:schemeClr w14:val="tx1"/>
            </w14:solidFill>
          </w14:textFill>
        </w:rPr>
        <w:t>五、</w:t>
      </w:r>
      <w:bookmarkStart w:id="17" w:name="_Hlk54167917"/>
      <w:r>
        <w:rPr>
          <w:rFonts w:hint="eastAsia" w:ascii="Times New Roman" w:hAnsi="Times New Roman"/>
          <w:b/>
          <w:bCs/>
          <w:snapToGrid w:val="0"/>
          <w:color w:val="000000" w:themeColor="text1"/>
          <w:sz w:val="28"/>
          <w:szCs w:val="28"/>
          <w14:textFill>
            <w14:solidFill>
              <w14:schemeClr w14:val="tx1"/>
            </w14:solidFill>
          </w14:textFill>
        </w:rPr>
        <w:t>环境保护措施监督检查清单</w:t>
      </w:r>
      <w:bookmarkEnd w:id="16"/>
      <w:bookmarkEnd w:id="17"/>
    </w:p>
    <w:tbl>
      <w:tblPr>
        <w:tblStyle w:val="33"/>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1171"/>
        <w:gridCol w:w="1428"/>
        <w:gridCol w:w="2406"/>
        <w:gridCol w:w="2092"/>
      </w:tblGrid>
      <w:tr w14:paraId="44DEEF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4" w:type="pct"/>
            <w:tcBorders>
              <w:top w:val="single" w:color="auto" w:sz="8" w:space="0"/>
              <w:tl2br w:val="single" w:color="auto" w:sz="4" w:space="0"/>
            </w:tcBorders>
          </w:tcPr>
          <w:p w14:paraId="01EECB65">
            <w:pPr>
              <w:adjustRightInd w:val="0"/>
              <w:snapToGrid w:val="0"/>
              <w:ind w:firstLine="630" w:firstLineChars="300"/>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内容</w:t>
            </w:r>
          </w:p>
          <w:p w14:paraId="40FDA4C1">
            <w:pPr>
              <w:adjustRightInd w:val="0"/>
              <w:snapToGrid w:val="0"/>
              <w:rPr>
                <w:rFonts w:ascii="宋体" w:hAnsi="宋体" w:cs="宋体"/>
                <w:color w:val="000000" w:themeColor="text1"/>
                <w:szCs w:val="21"/>
                <w14:textFill>
                  <w14:solidFill>
                    <w14:schemeClr w14:val="tx1"/>
                  </w14:solidFill>
                </w14:textFill>
              </w:rPr>
            </w:pPr>
          </w:p>
          <w:p w14:paraId="5DA64965">
            <w:pPr>
              <w:adjustRightInd w:val="0"/>
              <w:snapToGrid w:val="0"/>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要素</w:t>
            </w:r>
          </w:p>
        </w:tc>
        <w:tc>
          <w:tcPr>
            <w:tcW w:w="687" w:type="pct"/>
            <w:tcBorders>
              <w:top w:val="single" w:color="auto" w:sz="8" w:space="0"/>
            </w:tcBorders>
            <w:vAlign w:val="center"/>
          </w:tcPr>
          <w:p w14:paraId="4F5A8AE5">
            <w:pPr>
              <w:adjustRightInd w:val="0"/>
              <w:snapToGrid w:val="0"/>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排放口</w:t>
            </w:r>
            <w:r>
              <w:rPr>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编号、名称</w:t>
            </w:r>
            <w:r>
              <w:rPr>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污染源</w:t>
            </w:r>
          </w:p>
        </w:tc>
        <w:tc>
          <w:tcPr>
            <w:tcW w:w="838" w:type="pct"/>
            <w:tcBorders>
              <w:top w:val="single" w:color="auto" w:sz="8" w:space="0"/>
            </w:tcBorders>
            <w:vAlign w:val="center"/>
          </w:tcPr>
          <w:p w14:paraId="5F8F5FE9">
            <w:pPr>
              <w:adjustRightInd w:val="0"/>
              <w:snapToGrid w:val="0"/>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污染物项目</w:t>
            </w:r>
          </w:p>
        </w:tc>
        <w:tc>
          <w:tcPr>
            <w:tcW w:w="1412" w:type="pct"/>
            <w:tcBorders>
              <w:top w:val="single" w:color="auto" w:sz="8" w:space="0"/>
            </w:tcBorders>
            <w:vAlign w:val="center"/>
          </w:tcPr>
          <w:p w14:paraId="1A5F5CFE">
            <w:pPr>
              <w:adjustRightInd w:val="0"/>
              <w:snapToGrid w:val="0"/>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环境保护措施</w:t>
            </w:r>
          </w:p>
        </w:tc>
        <w:tc>
          <w:tcPr>
            <w:tcW w:w="1227" w:type="pct"/>
            <w:tcBorders>
              <w:top w:val="single" w:color="auto" w:sz="8" w:space="0"/>
            </w:tcBorders>
            <w:vAlign w:val="center"/>
          </w:tcPr>
          <w:p w14:paraId="577F2C9A">
            <w:pPr>
              <w:adjustRightInd w:val="0"/>
              <w:snapToGrid w:val="0"/>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执行标准</w:t>
            </w:r>
          </w:p>
        </w:tc>
      </w:tr>
      <w:tr w14:paraId="1688F9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5" w:hRule="atLeast"/>
          <w:jc w:val="center"/>
        </w:trPr>
        <w:tc>
          <w:tcPr>
            <w:tcW w:w="834" w:type="pct"/>
            <w:vMerge w:val="restart"/>
            <w:vAlign w:val="center"/>
          </w:tcPr>
          <w:p w14:paraId="37A46B38">
            <w:pPr>
              <w:adjustRightInd w:val="0"/>
              <w:snapToGrid w:val="0"/>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大气环境</w:t>
            </w:r>
          </w:p>
        </w:tc>
        <w:tc>
          <w:tcPr>
            <w:tcW w:w="687" w:type="pct"/>
            <w:vAlign w:val="center"/>
          </w:tcPr>
          <w:p w14:paraId="39B201D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DA001</w:t>
            </w:r>
          </w:p>
        </w:tc>
        <w:tc>
          <w:tcPr>
            <w:tcW w:w="838" w:type="pct"/>
            <w:vAlign w:val="center"/>
          </w:tcPr>
          <w:p w14:paraId="7CFD34F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非甲烷总烃、MDI、颗粒物、二氯甲烷、酚类、苯乙烯</w:t>
            </w:r>
          </w:p>
        </w:tc>
        <w:tc>
          <w:tcPr>
            <w:tcW w:w="1412" w:type="pct"/>
            <w:vAlign w:val="center"/>
          </w:tcPr>
          <w:p w14:paraId="18E52FB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发泡废气、喷胶废气、注塑废气经收集+过滤器过滤+二级活性炭吸附+15m排气筒高空排放（DA001）；不合格品破碎粉尘经负压收集+布袋除尘器并入DA001;</w:t>
            </w:r>
          </w:p>
        </w:tc>
        <w:tc>
          <w:tcPr>
            <w:tcW w:w="1227" w:type="pct"/>
            <w:vMerge w:val="restart"/>
            <w:vAlign w:val="center"/>
          </w:tcPr>
          <w:p w14:paraId="2B632B8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《固定源挥发性有机物综合排放标准 第6部分：其他行业》（GB34/4812.6--2024）标准</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《合成树脂工业污染物排放标准》（GB31572-2015）；</w:t>
            </w:r>
            <w:r>
              <w:rPr>
                <w:bCs/>
                <w:color w:val="000000" w:themeColor="text1"/>
                <w:szCs w:val="21"/>
                <w14:textFill>
                  <w14:solidFill>
                    <w14:schemeClr w14:val="tx1"/>
                  </w14:solidFill>
                </w14:textFill>
              </w:rPr>
              <w:t>《大气污染物综合排放标准》（</w:t>
            </w:r>
            <w:r>
              <w:rPr>
                <w:rFonts w:hint="eastAsia"/>
                <w:bCs/>
                <w:color w:val="000000" w:themeColor="text1"/>
                <w:szCs w:val="21"/>
                <w14:textFill>
                  <w14:solidFill>
                    <w14:schemeClr w14:val="tx1"/>
                  </w14:solidFill>
                </w14:textFill>
              </w:rPr>
              <w:t>GB16297-1996</w:t>
            </w: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表2排放</w:t>
            </w:r>
            <w:r>
              <w:rPr>
                <w:bCs/>
                <w:color w:val="000000" w:themeColor="text1"/>
                <w:szCs w:val="21"/>
                <w14:textFill>
                  <w14:solidFill>
                    <w14:schemeClr w14:val="tx1"/>
                  </w14:solidFill>
                </w14:textFill>
              </w:rPr>
              <w:t>限值要求</w:t>
            </w:r>
          </w:p>
        </w:tc>
      </w:tr>
      <w:tr w14:paraId="095667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834" w:type="pct"/>
            <w:vMerge w:val="continue"/>
            <w:vAlign w:val="center"/>
          </w:tcPr>
          <w:p w14:paraId="1FD418AB">
            <w:pPr>
              <w:jc w:val="center"/>
              <w:rPr>
                <w:color w:val="000000" w:themeColor="text1"/>
                <w:szCs w:val="21"/>
                <w14:textFill>
                  <w14:solidFill>
                    <w14:schemeClr w14:val="tx1"/>
                  </w14:solidFill>
                </w14:textFill>
              </w:rPr>
            </w:pPr>
          </w:p>
        </w:tc>
        <w:tc>
          <w:tcPr>
            <w:tcW w:w="687" w:type="pct"/>
            <w:vAlign w:val="center"/>
          </w:tcPr>
          <w:p w14:paraId="26C3197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无组织</w:t>
            </w:r>
          </w:p>
          <w:p w14:paraId="25B4865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w:t>
            </w:r>
          </w:p>
        </w:tc>
        <w:tc>
          <w:tcPr>
            <w:tcW w:w="838" w:type="pct"/>
            <w:vAlign w:val="center"/>
          </w:tcPr>
          <w:p w14:paraId="199222C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非甲烷总烃、MDI、颗粒物、二氯甲烷、酚类、苯乙烯</w:t>
            </w:r>
          </w:p>
        </w:tc>
        <w:tc>
          <w:tcPr>
            <w:tcW w:w="1412" w:type="pct"/>
            <w:vAlign w:val="center"/>
          </w:tcPr>
          <w:p w14:paraId="164CF31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加强车间通风</w:t>
            </w:r>
          </w:p>
        </w:tc>
        <w:tc>
          <w:tcPr>
            <w:tcW w:w="1227" w:type="pct"/>
            <w:vMerge w:val="continue"/>
            <w:vAlign w:val="center"/>
          </w:tcPr>
          <w:p w14:paraId="2116F8E0">
            <w:pPr>
              <w:jc w:val="center"/>
              <w:rPr>
                <w:color w:val="000000" w:themeColor="text1"/>
                <w:szCs w:val="21"/>
                <w14:textFill>
                  <w14:solidFill>
                    <w14:schemeClr w14:val="tx1"/>
                  </w14:solidFill>
                </w14:textFill>
              </w:rPr>
            </w:pPr>
          </w:p>
        </w:tc>
      </w:tr>
      <w:tr w14:paraId="283FA2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4" w:type="pct"/>
            <w:vMerge w:val="restart"/>
            <w:vAlign w:val="center"/>
          </w:tcPr>
          <w:p w14:paraId="52C756C3">
            <w:pPr>
              <w:adjustRightInd w:val="0"/>
              <w:snapToGrid w:val="0"/>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地表水环境</w:t>
            </w:r>
          </w:p>
        </w:tc>
        <w:tc>
          <w:tcPr>
            <w:tcW w:w="687" w:type="pct"/>
            <w:vAlign w:val="center"/>
          </w:tcPr>
          <w:p w14:paraId="44584EB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生活污水</w:t>
            </w:r>
          </w:p>
        </w:tc>
        <w:tc>
          <w:tcPr>
            <w:tcW w:w="838" w:type="pct"/>
            <w:vAlign w:val="center"/>
          </w:tcPr>
          <w:p w14:paraId="0AD1384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COD、</w:t>
            </w:r>
          </w:p>
          <w:p w14:paraId="17679A5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氨氮等</w:t>
            </w:r>
          </w:p>
        </w:tc>
        <w:tc>
          <w:tcPr>
            <w:tcW w:w="1412" w:type="pct"/>
            <w:vAlign w:val="center"/>
          </w:tcPr>
          <w:p w14:paraId="7C9899B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生活污水进入化粪池处理，处理后接入市政污水管网</w:t>
            </w:r>
            <w:r>
              <w:rPr>
                <w:rFonts w:hint="eastAsia"/>
                <w:color w:val="000000" w:themeColor="text1"/>
                <w:szCs w:val="21"/>
                <w14:textFill>
                  <w14:solidFill>
                    <w14:schemeClr w14:val="tx1"/>
                  </w14:solidFill>
                </w14:textFill>
              </w:rPr>
              <w:t>，排入</w:t>
            </w:r>
            <w:r>
              <w:rPr>
                <w:color w:val="000000" w:themeColor="text1"/>
                <w:szCs w:val="21"/>
                <w14:textFill>
                  <w14:solidFill>
                    <w14:schemeClr w14:val="tx1"/>
                  </w14:solidFill>
                </w14:textFill>
              </w:rPr>
              <w:t>山南新区污水处理厂进一步处理</w:t>
            </w:r>
          </w:p>
        </w:tc>
        <w:tc>
          <w:tcPr>
            <w:tcW w:w="1227" w:type="pct"/>
            <w:vMerge w:val="restart"/>
            <w:vAlign w:val="center"/>
          </w:tcPr>
          <w:p w14:paraId="054E4F2A">
            <w:pPr>
              <w:ind w:left="-108"/>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山南新区污水处理厂接管标准、《污水综合排放标准》（GB8978-1996）表4</w:t>
            </w:r>
          </w:p>
        </w:tc>
      </w:tr>
      <w:tr w14:paraId="62C084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4" w:type="pct"/>
            <w:vMerge w:val="continue"/>
            <w:vAlign w:val="center"/>
          </w:tcPr>
          <w:p w14:paraId="2C4DA518">
            <w:pPr>
              <w:adjustRightInd w:val="0"/>
              <w:snapToGrid w:val="0"/>
              <w:jc w:val="center"/>
              <w:rPr>
                <w:rFonts w:ascii="宋体" w:hAnsi="宋体" w:cs="宋体"/>
                <w:color w:val="000000" w:themeColor="text1"/>
                <w:szCs w:val="21"/>
                <w14:textFill>
                  <w14:solidFill>
                    <w14:schemeClr w14:val="tx1"/>
                  </w14:solidFill>
                </w14:textFill>
              </w:rPr>
            </w:pPr>
          </w:p>
        </w:tc>
        <w:tc>
          <w:tcPr>
            <w:tcW w:w="687" w:type="pct"/>
            <w:vAlign w:val="center"/>
          </w:tcPr>
          <w:p w14:paraId="39C35792">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冷却排水</w:t>
            </w:r>
          </w:p>
        </w:tc>
        <w:tc>
          <w:tcPr>
            <w:tcW w:w="838" w:type="pct"/>
            <w:vAlign w:val="center"/>
          </w:tcPr>
          <w:p w14:paraId="16034B51">
            <w:pPr>
              <w:adjustRightInd w:val="0"/>
              <w:snapToGrid w:val="0"/>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COD、SS</w:t>
            </w:r>
          </w:p>
        </w:tc>
        <w:tc>
          <w:tcPr>
            <w:tcW w:w="1412" w:type="pct"/>
            <w:vAlign w:val="center"/>
          </w:tcPr>
          <w:p w14:paraId="176D1CA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通过市政污水管网，排入</w:t>
            </w:r>
            <w:r>
              <w:rPr>
                <w:color w:val="000000" w:themeColor="text1"/>
                <w:szCs w:val="21"/>
                <w14:textFill>
                  <w14:solidFill>
                    <w14:schemeClr w14:val="tx1"/>
                  </w14:solidFill>
                </w14:textFill>
              </w:rPr>
              <w:t>山南新区污水处理厂进一步处理</w:t>
            </w:r>
          </w:p>
        </w:tc>
        <w:tc>
          <w:tcPr>
            <w:tcW w:w="1227" w:type="pct"/>
            <w:vMerge w:val="continue"/>
            <w:vAlign w:val="center"/>
          </w:tcPr>
          <w:p w14:paraId="4FF0C4F3">
            <w:pPr>
              <w:ind w:left="-108"/>
              <w:jc w:val="center"/>
              <w:rPr>
                <w:color w:val="000000" w:themeColor="text1"/>
                <w:szCs w:val="21"/>
                <w14:textFill>
                  <w14:solidFill>
                    <w14:schemeClr w14:val="tx1"/>
                  </w14:solidFill>
                </w14:textFill>
              </w:rPr>
            </w:pPr>
          </w:p>
        </w:tc>
      </w:tr>
      <w:tr w14:paraId="5B183C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4" w:type="pct"/>
            <w:vAlign w:val="center"/>
          </w:tcPr>
          <w:p w14:paraId="0EA4535D">
            <w:pPr>
              <w:adjustRightInd w:val="0"/>
              <w:snapToGrid w:val="0"/>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声环境</w:t>
            </w:r>
          </w:p>
        </w:tc>
        <w:tc>
          <w:tcPr>
            <w:tcW w:w="687" w:type="pct"/>
            <w:vAlign w:val="center"/>
          </w:tcPr>
          <w:p w14:paraId="511ED87F">
            <w:pPr>
              <w:adjustRightInd w:val="0"/>
              <w:snapToGrid w:val="0"/>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厂界</w:t>
            </w:r>
          </w:p>
        </w:tc>
        <w:tc>
          <w:tcPr>
            <w:tcW w:w="838" w:type="pct"/>
            <w:vAlign w:val="center"/>
          </w:tcPr>
          <w:p w14:paraId="27646571">
            <w:pPr>
              <w:adjustRightInd w:val="0"/>
              <w:snapToGrid w:val="0"/>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噪声</w:t>
            </w:r>
          </w:p>
        </w:tc>
        <w:tc>
          <w:tcPr>
            <w:tcW w:w="1412" w:type="pct"/>
            <w:vAlign w:val="center"/>
          </w:tcPr>
          <w:p w14:paraId="519469B4">
            <w:pPr>
              <w:adjustRightInd w:val="0"/>
              <w:snapToGrid w:val="0"/>
              <w:jc w:val="center"/>
              <w:rPr>
                <w:color w:val="000000" w:themeColor="text1"/>
                <w:szCs w:val="21"/>
                <w14:textFill>
                  <w14:solidFill>
                    <w14:schemeClr w14:val="tx1"/>
                  </w14:solidFill>
                </w14:textFill>
              </w:rPr>
            </w:pPr>
            <w:r>
              <w:rPr>
                <w:rFonts w:hAnsi="??" w:eastAsia="Times New Roman"/>
                <w:color w:val="000000" w:themeColor="text1"/>
                <w:szCs w:val="21"/>
                <w14:textFill>
                  <w14:solidFill>
                    <w14:schemeClr w14:val="tx1"/>
                  </w14:solidFill>
                </w14:textFill>
              </w:rPr>
              <w:t>减震、隔声、衰减</w:t>
            </w:r>
          </w:p>
        </w:tc>
        <w:tc>
          <w:tcPr>
            <w:tcW w:w="1227" w:type="pct"/>
            <w:vAlign w:val="center"/>
          </w:tcPr>
          <w:p w14:paraId="45A80D6F">
            <w:pPr>
              <w:adjustRightInd w:val="0"/>
              <w:snapToGrid w:val="0"/>
              <w:jc w:val="left"/>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厂界</w:t>
            </w:r>
            <w:r>
              <w:rPr>
                <w:rFonts w:hint="eastAsia" w:ascii="宋体" w:hAnsi="宋体" w:cs="宋体"/>
                <w:color w:val="000000" w:themeColor="text1"/>
                <w:kern w:val="0"/>
                <w:szCs w:val="21"/>
                <w14:textFill>
                  <w14:solidFill>
                    <w14:schemeClr w14:val="tx1"/>
                  </w14:solidFill>
                </w14:textFill>
              </w:rPr>
              <w:t>满足《工业企业厂界环境噪声排放标准》（</w:t>
            </w:r>
            <w:r>
              <w:rPr>
                <w:color w:val="000000" w:themeColor="text1"/>
                <w:kern w:val="0"/>
                <w:szCs w:val="21"/>
                <w14:textFill>
                  <w14:solidFill>
                    <w14:schemeClr w14:val="tx1"/>
                  </w14:solidFill>
                </w14:textFill>
              </w:rPr>
              <w:t>GB12348-2008</w:t>
            </w:r>
            <w:r>
              <w:rPr>
                <w:rFonts w:hint="eastAsia" w:ascii="宋体" w:hAnsi="宋体" w:cs="宋体"/>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3</w:t>
            </w:r>
            <w:r>
              <w:rPr>
                <w:rFonts w:hint="eastAsia" w:ascii="宋体" w:hAnsi="宋体" w:cs="宋体"/>
                <w:color w:val="000000" w:themeColor="text1"/>
                <w:kern w:val="0"/>
                <w:szCs w:val="21"/>
                <w14:textFill>
                  <w14:solidFill>
                    <w14:schemeClr w14:val="tx1"/>
                  </w14:solidFill>
                </w14:textFill>
              </w:rPr>
              <w:t>类标准</w:t>
            </w:r>
          </w:p>
        </w:tc>
      </w:tr>
      <w:tr w14:paraId="4DB2BC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834" w:type="pct"/>
            <w:vMerge w:val="restart"/>
            <w:vAlign w:val="center"/>
          </w:tcPr>
          <w:p w14:paraId="4BD61141">
            <w:pPr>
              <w:adjustRightInd w:val="0"/>
              <w:snapToGrid w:val="0"/>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固体废物</w:t>
            </w:r>
          </w:p>
        </w:tc>
        <w:tc>
          <w:tcPr>
            <w:tcW w:w="687" w:type="pct"/>
            <w:vAlign w:val="center"/>
          </w:tcPr>
          <w:p w14:paraId="6E60D622">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职工生活</w:t>
            </w:r>
          </w:p>
        </w:tc>
        <w:tc>
          <w:tcPr>
            <w:tcW w:w="838" w:type="pct"/>
            <w:vAlign w:val="center"/>
          </w:tcPr>
          <w:p w14:paraId="1403C94B">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1412" w:type="pct"/>
            <w:vAlign w:val="center"/>
          </w:tcPr>
          <w:p w14:paraId="704E0E4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环卫部门定期清运</w:t>
            </w:r>
          </w:p>
        </w:tc>
        <w:tc>
          <w:tcPr>
            <w:tcW w:w="1227" w:type="pct"/>
            <w:vMerge w:val="restart"/>
            <w:vAlign w:val="center"/>
          </w:tcPr>
          <w:p w14:paraId="7D876175">
            <w:pPr>
              <w:adjustRightInd w:val="0"/>
              <w:snapToGrid w:val="0"/>
              <w:jc w:val="left"/>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执行《</w:t>
            </w:r>
            <w:r>
              <w:rPr>
                <w:rStyle w:val="39"/>
                <w:rFonts w:hint="eastAsia"/>
                <w:color w:val="000000" w:themeColor="text1"/>
                <w:kern w:val="0"/>
                <w:szCs w:val="21"/>
                <w14:textFill>
                  <w14:solidFill>
                    <w14:schemeClr w14:val="tx1"/>
                  </w14:solidFill>
                </w14:textFill>
              </w:rPr>
              <w:t>&lt;</w:t>
            </w:r>
            <w:r>
              <w:rPr>
                <w:rFonts w:hint="eastAsia"/>
                <w:bCs/>
                <w:color w:val="000000" w:themeColor="text1"/>
                <w:szCs w:val="21"/>
                <w14:textFill>
                  <w14:solidFill>
                    <w14:schemeClr w14:val="tx1"/>
                  </w14:solidFill>
                </w14:textFill>
              </w:rPr>
              <w:t>中华人民共和国固体废物污染环境防治法&gt;办法》（</w:t>
            </w:r>
            <w:r>
              <w:rPr>
                <w:bCs/>
                <w:color w:val="000000" w:themeColor="text1"/>
                <w:szCs w:val="21"/>
                <w14:textFill>
                  <w14:solidFill>
                    <w14:schemeClr w14:val="tx1"/>
                  </w14:solidFill>
                </w14:textFill>
              </w:rPr>
              <w:t>2021</w:t>
            </w:r>
            <w:r>
              <w:rPr>
                <w:rFonts w:hint="eastAsia"/>
                <w:bCs/>
                <w:color w:val="000000" w:themeColor="text1"/>
                <w:szCs w:val="21"/>
                <w14:textFill>
                  <w14:solidFill>
                    <w14:schemeClr w14:val="tx1"/>
                  </w14:solidFill>
                </w14:textFill>
              </w:rPr>
              <w:t>年</w:t>
            </w:r>
            <w:r>
              <w:rPr>
                <w:bCs/>
                <w:color w:val="000000" w:themeColor="text1"/>
                <w:szCs w:val="21"/>
                <w14:textFill>
                  <w14:solidFill>
                    <w14:schemeClr w14:val="tx1"/>
                  </w14:solidFill>
                </w14:textFill>
              </w:rPr>
              <w:t>5</w:t>
            </w:r>
            <w:r>
              <w:rPr>
                <w:rFonts w:hint="eastAsia"/>
                <w:bCs/>
                <w:color w:val="000000" w:themeColor="text1"/>
                <w:szCs w:val="21"/>
                <w14:textFill>
                  <w14:solidFill>
                    <w14:schemeClr w14:val="tx1"/>
                  </w14:solidFill>
                </w14:textFill>
              </w:rPr>
              <w:t>月</w:t>
            </w:r>
            <w:r>
              <w:rPr>
                <w:bCs/>
                <w:color w:val="000000" w:themeColor="text1"/>
                <w:szCs w:val="21"/>
                <w14:textFill>
                  <w14:solidFill>
                    <w14:schemeClr w14:val="tx1"/>
                  </w14:solidFill>
                </w14:textFill>
              </w:rPr>
              <w:t>28</w:t>
            </w:r>
            <w:r>
              <w:rPr>
                <w:rFonts w:hint="eastAsia"/>
                <w:bCs/>
                <w:color w:val="000000" w:themeColor="text1"/>
                <w:szCs w:val="21"/>
                <w14:textFill>
                  <w14:solidFill>
                    <w14:schemeClr w14:val="tx1"/>
                  </w14:solidFill>
                </w14:textFill>
              </w:rPr>
              <w:t xml:space="preserve">日修订，自 </w:t>
            </w:r>
            <w:r>
              <w:rPr>
                <w:bCs/>
                <w:color w:val="000000" w:themeColor="text1"/>
                <w:szCs w:val="21"/>
                <w14:textFill>
                  <w14:solidFill>
                    <w14:schemeClr w14:val="tx1"/>
                  </w14:solidFill>
                </w14:textFill>
              </w:rPr>
              <w:t>2021</w:t>
            </w:r>
            <w:r>
              <w:rPr>
                <w:rFonts w:hint="eastAsia"/>
                <w:bCs/>
                <w:color w:val="000000" w:themeColor="text1"/>
                <w:szCs w:val="21"/>
                <w14:textFill>
                  <w14:solidFill>
                    <w14:schemeClr w14:val="tx1"/>
                  </w14:solidFill>
                </w14:textFill>
              </w:rPr>
              <w:t>年</w:t>
            </w:r>
            <w:r>
              <w:rPr>
                <w:bCs/>
                <w:color w:val="000000" w:themeColor="text1"/>
                <w:szCs w:val="21"/>
                <w14:textFill>
                  <w14:solidFill>
                    <w14:schemeClr w14:val="tx1"/>
                  </w14:solidFill>
                </w14:textFill>
              </w:rPr>
              <w:t>9</w:t>
            </w:r>
            <w:r>
              <w:rPr>
                <w:rFonts w:hint="eastAsia"/>
                <w:bCs/>
                <w:color w:val="000000" w:themeColor="text1"/>
                <w:szCs w:val="21"/>
                <w14:textFill>
                  <w14:solidFill>
                    <w14:schemeClr w14:val="tx1"/>
                  </w14:solidFill>
                </w14:textFill>
              </w:rPr>
              <w:t>月</w:t>
            </w:r>
            <w:r>
              <w:rPr>
                <w:bCs/>
                <w:color w:val="000000" w:themeColor="text1"/>
                <w:szCs w:val="21"/>
                <w14:textFill>
                  <w14:solidFill>
                    <w14:schemeClr w14:val="tx1"/>
                  </w14:solidFill>
                </w14:textFill>
              </w:rPr>
              <w:t>1</w:t>
            </w:r>
            <w:r>
              <w:rPr>
                <w:rFonts w:hint="eastAsia"/>
                <w:bCs/>
                <w:color w:val="000000" w:themeColor="text1"/>
                <w:szCs w:val="21"/>
                <w14:textFill>
                  <w14:solidFill>
                    <w14:schemeClr w14:val="tx1"/>
                  </w14:solidFill>
                </w14:textFill>
              </w:rPr>
              <w:t>日起施行）中相关规定</w:t>
            </w:r>
          </w:p>
        </w:tc>
      </w:tr>
      <w:tr w14:paraId="0E9400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834" w:type="pct"/>
            <w:vMerge w:val="continue"/>
            <w:vAlign w:val="center"/>
          </w:tcPr>
          <w:p w14:paraId="5CF31289">
            <w:pPr>
              <w:adjustRightInd w:val="0"/>
              <w:snapToGrid w:val="0"/>
              <w:jc w:val="center"/>
              <w:rPr>
                <w:rFonts w:ascii="宋体" w:hAnsi="宋体" w:cs="宋体"/>
                <w:color w:val="000000" w:themeColor="text1"/>
                <w:szCs w:val="21"/>
                <w14:textFill>
                  <w14:solidFill>
                    <w14:schemeClr w14:val="tx1"/>
                  </w14:solidFill>
                </w14:textFill>
              </w:rPr>
            </w:pPr>
          </w:p>
        </w:tc>
        <w:tc>
          <w:tcPr>
            <w:tcW w:w="687" w:type="pct"/>
            <w:vAlign w:val="center"/>
          </w:tcPr>
          <w:p w14:paraId="741AFE6A">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模具清理</w:t>
            </w:r>
          </w:p>
        </w:tc>
        <w:tc>
          <w:tcPr>
            <w:tcW w:w="838" w:type="pct"/>
            <w:vAlign w:val="center"/>
          </w:tcPr>
          <w:p w14:paraId="4A9F10E2">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废包装袋</w:t>
            </w:r>
          </w:p>
        </w:tc>
        <w:tc>
          <w:tcPr>
            <w:tcW w:w="1412" w:type="pct"/>
            <w:vMerge w:val="restart"/>
            <w:vAlign w:val="center"/>
          </w:tcPr>
          <w:p w14:paraId="535788FD">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集中收集后外售给物资回收公司</w:t>
            </w:r>
          </w:p>
        </w:tc>
        <w:tc>
          <w:tcPr>
            <w:tcW w:w="1227" w:type="pct"/>
            <w:vMerge w:val="continue"/>
            <w:vAlign w:val="center"/>
          </w:tcPr>
          <w:p w14:paraId="602F3869">
            <w:pPr>
              <w:adjustRightInd w:val="0"/>
              <w:snapToGrid w:val="0"/>
              <w:jc w:val="left"/>
              <w:rPr>
                <w:color w:val="000000" w:themeColor="text1"/>
                <w:szCs w:val="21"/>
                <w14:textFill>
                  <w14:solidFill>
                    <w14:schemeClr w14:val="tx1"/>
                  </w14:solidFill>
                </w14:textFill>
              </w:rPr>
            </w:pPr>
          </w:p>
        </w:tc>
      </w:tr>
      <w:tr w14:paraId="79A82C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61" w:hRule="atLeast"/>
          <w:jc w:val="center"/>
        </w:trPr>
        <w:tc>
          <w:tcPr>
            <w:tcW w:w="834" w:type="pct"/>
            <w:vMerge w:val="continue"/>
            <w:vAlign w:val="center"/>
          </w:tcPr>
          <w:p w14:paraId="5EE68E25">
            <w:pPr>
              <w:adjustRightInd w:val="0"/>
              <w:snapToGrid w:val="0"/>
              <w:jc w:val="center"/>
              <w:rPr>
                <w:rFonts w:ascii="宋体" w:hAnsi="宋体" w:cs="宋体"/>
                <w:color w:val="000000" w:themeColor="text1"/>
                <w:szCs w:val="21"/>
                <w14:textFill>
                  <w14:solidFill>
                    <w14:schemeClr w14:val="tx1"/>
                  </w14:solidFill>
                </w14:textFill>
              </w:rPr>
            </w:pPr>
          </w:p>
        </w:tc>
        <w:tc>
          <w:tcPr>
            <w:tcW w:w="687" w:type="pct"/>
            <w:vAlign w:val="center"/>
          </w:tcPr>
          <w:p w14:paraId="4DE8089E">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裁切</w:t>
            </w:r>
          </w:p>
        </w:tc>
        <w:tc>
          <w:tcPr>
            <w:tcW w:w="838" w:type="pct"/>
            <w:vAlign w:val="center"/>
          </w:tcPr>
          <w:p w14:paraId="599F73C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模具清理边角料</w:t>
            </w:r>
          </w:p>
        </w:tc>
        <w:tc>
          <w:tcPr>
            <w:tcW w:w="1412" w:type="pct"/>
            <w:vMerge w:val="continue"/>
            <w:vAlign w:val="center"/>
          </w:tcPr>
          <w:p w14:paraId="552AA0F1">
            <w:pPr>
              <w:adjustRightInd w:val="0"/>
              <w:snapToGrid w:val="0"/>
              <w:jc w:val="center"/>
              <w:rPr>
                <w:color w:val="000000" w:themeColor="text1"/>
                <w:szCs w:val="21"/>
                <w14:textFill>
                  <w14:solidFill>
                    <w14:schemeClr w14:val="tx1"/>
                  </w14:solidFill>
                </w14:textFill>
              </w:rPr>
            </w:pPr>
          </w:p>
        </w:tc>
        <w:tc>
          <w:tcPr>
            <w:tcW w:w="1227" w:type="pct"/>
            <w:vMerge w:val="continue"/>
            <w:vAlign w:val="center"/>
          </w:tcPr>
          <w:p w14:paraId="5F6D2819">
            <w:pPr>
              <w:adjustRightInd w:val="0"/>
              <w:snapToGrid w:val="0"/>
              <w:jc w:val="left"/>
              <w:rPr>
                <w:color w:val="000000" w:themeColor="text1"/>
                <w:szCs w:val="21"/>
                <w14:textFill>
                  <w14:solidFill>
                    <w14:schemeClr w14:val="tx1"/>
                  </w14:solidFill>
                </w14:textFill>
              </w:rPr>
            </w:pPr>
          </w:p>
        </w:tc>
      </w:tr>
      <w:tr w14:paraId="741307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834" w:type="pct"/>
            <w:vMerge w:val="continue"/>
            <w:vAlign w:val="center"/>
          </w:tcPr>
          <w:p w14:paraId="43B2FC02">
            <w:pPr>
              <w:adjustRightInd w:val="0"/>
              <w:snapToGrid w:val="0"/>
              <w:jc w:val="center"/>
              <w:rPr>
                <w:rFonts w:ascii="宋体" w:hAnsi="宋体" w:cs="宋体"/>
                <w:color w:val="000000" w:themeColor="text1"/>
                <w:szCs w:val="21"/>
                <w14:textFill>
                  <w14:solidFill>
                    <w14:schemeClr w14:val="tx1"/>
                  </w14:solidFill>
                </w14:textFill>
              </w:rPr>
            </w:pPr>
          </w:p>
        </w:tc>
        <w:tc>
          <w:tcPr>
            <w:tcW w:w="687" w:type="pct"/>
            <w:vAlign w:val="center"/>
          </w:tcPr>
          <w:p w14:paraId="447AADC5">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注塑件</w:t>
            </w:r>
          </w:p>
          <w:p w14:paraId="31693EA0">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修边</w:t>
            </w:r>
          </w:p>
        </w:tc>
        <w:tc>
          <w:tcPr>
            <w:tcW w:w="838" w:type="pct"/>
            <w:vAlign w:val="center"/>
          </w:tcPr>
          <w:p w14:paraId="2D9454B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裁切边角料</w:t>
            </w:r>
          </w:p>
        </w:tc>
        <w:tc>
          <w:tcPr>
            <w:tcW w:w="1412" w:type="pct"/>
            <w:vMerge w:val="continue"/>
            <w:vAlign w:val="center"/>
          </w:tcPr>
          <w:p w14:paraId="2E82F375">
            <w:pPr>
              <w:adjustRightInd w:val="0"/>
              <w:snapToGrid w:val="0"/>
              <w:jc w:val="center"/>
              <w:rPr>
                <w:color w:val="000000" w:themeColor="text1"/>
                <w:szCs w:val="21"/>
                <w14:textFill>
                  <w14:solidFill>
                    <w14:schemeClr w14:val="tx1"/>
                  </w14:solidFill>
                </w14:textFill>
              </w:rPr>
            </w:pPr>
          </w:p>
        </w:tc>
        <w:tc>
          <w:tcPr>
            <w:tcW w:w="1227" w:type="pct"/>
            <w:vMerge w:val="continue"/>
            <w:vAlign w:val="center"/>
          </w:tcPr>
          <w:p w14:paraId="70C29675">
            <w:pPr>
              <w:adjustRightInd w:val="0"/>
              <w:snapToGrid w:val="0"/>
              <w:jc w:val="left"/>
              <w:rPr>
                <w:color w:val="000000" w:themeColor="text1"/>
                <w:szCs w:val="21"/>
                <w14:textFill>
                  <w14:solidFill>
                    <w14:schemeClr w14:val="tx1"/>
                  </w14:solidFill>
                </w14:textFill>
              </w:rPr>
            </w:pPr>
          </w:p>
        </w:tc>
      </w:tr>
      <w:tr w14:paraId="50557C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834" w:type="pct"/>
            <w:vMerge w:val="continue"/>
            <w:vAlign w:val="center"/>
          </w:tcPr>
          <w:p w14:paraId="19093EAC">
            <w:pPr>
              <w:adjustRightInd w:val="0"/>
              <w:snapToGrid w:val="0"/>
              <w:jc w:val="center"/>
              <w:rPr>
                <w:rFonts w:ascii="宋体" w:hAnsi="宋体" w:cs="宋体"/>
                <w:color w:val="000000" w:themeColor="text1"/>
                <w:szCs w:val="21"/>
                <w14:textFill>
                  <w14:solidFill>
                    <w14:schemeClr w14:val="tx1"/>
                  </w14:solidFill>
                </w14:textFill>
              </w:rPr>
            </w:pPr>
          </w:p>
        </w:tc>
        <w:tc>
          <w:tcPr>
            <w:tcW w:w="687" w:type="pct"/>
            <w:vAlign w:val="center"/>
          </w:tcPr>
          <w:p w14:paraId="12B6170B">
            <w:pPr>
              <w:snapToGrid w:val="0"/>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烟尘净化、布袋除尘器</w:t>
            </w:r>
          </w:p>
        </w:tc>
        <w:tc>
          <w:tcPr>
            <w:tcW w:w="838" w:type="pct"/>
            <w:vAlign w:val="center"/>
          </w:tcPr>
          <w:p w14:paraId="6E9EAA3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注塑件修边</w:t>
            </w:r>
          </w:p>
          <w:p w14:paraId="57F48958">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边角料</w:t>
            </w:r>
          </w:p>
        </w:tc>
        <w:tc>
          <w:tcPr>
            <w:tcW w:w="1412" w:type="pct"/>
            <w:vMerge w:val="continue"/>
            <w:vAlign w:val="center"/>
          </w:tcPr>
          <w:p w14:paraId="5B45E9EE">
            <w:pPr>
              <w:adjustRightInd w:val="0"/>
              <w:snapToGrid w:val="0"/>
              <w:jc w:val="center"/>
              <w:rPr>
                <w:color w:val="000000" w:themeColor="text1"/>
                <w:szCs w:val="21"/>
                <w14:textFill>
                  <w14:solidFill>
                    <w14:schemeClr w14:val="tx1"/>
                  </w14:solidFill>
                </w14:textFill>
              </w:rPr>
            </w:pPr>
          </w:p>
        </w:tc>
        <w:tc>
          <w:tcPr>
            <w:tcW w:w="1227" w:type="pct"/>
            <w:vMerge w:val="continue"/>
            <w:vAlign w:val="center"/>
          </w:tcPr>
          <w:p w14:paraId="242C3E0F">
            <w:pPr>
              <w:adjustRightInd w:val="0"/>
              <w:snapToGrid w:val="0"/>
              <w:jc w:val="left"/>
              <w:rPr>
                <w:color w:val="000000" w:themeColor="text1"/>
                <w:szCs w:val="21"/>
                <w14:textFill>
                  <w14:solidFill>
                    <w14:schemeClr w14:val="tx1"/>
                  </w14:solidFill>
                </w14:textFill>
              </w:rPr>
            </w:pPr>
          </w:p>
        </w:tc>
      </w:tr>
      <w:tr w14:paraId="279FC7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834" w:type="pct"/>
            <w:vMerge w:val="continue"/>
            <w:vAlign w:val="center"/>
          </w:tcPr>
          <w:p w14:paraId="2D8E7FF1">
            <w:pPr>
              <w:adjustRightInd w:val="0"/>
              <w:snapToGrid w:val="0"/>
              <w:jc w:val="center"/>
              <w:rPr>
                <w:rFonts w:ascii="宋体" w:hAnsi="宋体" w:cs="宋体"/>
                <w:color w:val="000000" w:themeColor="text1"/>
                <w:szCs w:val="21"/>
                <w14:textFill>
                  <w14:solidFill>
                    <w14:schemeClr w14:val="tx1"/>
                  </w14:solidFill>
                </w14:textFill>
              </w:rPr>
            </w:pPr>
          </w:p>
        </w:tc>
        <w:tc>
          <w:tcPr>
            <w:tcW w:w="687" w:type="pct"/>
            <w:vAlign w:val="center"/>
          </w:tcPr>
          <w:p w14:paraId="047F309C">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检验</w:t>
            </w:r>
          </w:p>
        </w:tc>
        <w:tc>
          <w:tcPr>
            <w:tcW w:w="838" w:type="pct"/>
            <w:vAlign w:val="center"/>
          </w:tcPr>
          <w:p w14:paraId="608DD4CB">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不合格品</w:t>
            </w:r>
          </w:p>
        </w:tc>
        <w:tc>
          <w:tcPr>
            <w:tcW w:w="1412" w:type="pct"/>
            <w:vAlign w:val="center"/>
          </w:tcPr>
          <w:p w14:paraId="34E2D0A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破碎后回用于生产工序</w:t>
            </w:r>
          </w:p>
        </w:tc>
        <w:tc>
          <w:tcPr>
            <w:tcW w:w="1227" w:type="pct"/>
            <w:vMerge w:val="continue"/>
            <w:vAlign w:val="center"/>
          </w:tcPr>
          <w:p w14:paraId="41D25727">
            <w:pPr>
              <w:adjustRightInd w:val="0"/>
              <w:snapToGrid w:val="0"/>
              <w:jc w:val="left"/>
              <w:rPr>
                <w:color w:val="000000" w:themeColor="text1"/>
                <w:szCs w:val="21"/>
                <w14:textFill>
                  <w14:solidFill>
                    <w14:schemeClr w14:val="tx1"/>
                  </w14:solidFill>
                </w14:textFill>
              </w:rPr>
            </w:pPr>
          </w:p>
        </w:tc>
      </w:tr>
      <w:tr w14:paraId="2910BF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61" w:hRule="atLeast"/>
          <w:jc w:val="center"/>
        </w:trPr>
        <w:tc>
          <w:tcPr>
            <w:tcW w:w="834" w:type="pct"/>
            <w:vMerge w:val="continue"/>
            <w:vAlign w:val="center"/>
          </w:tcPr>
          <w:p w14:paraId="35C7B069">
            <w:pPr>
              <w:adjustRightInd w:val="0"/>
              <w:snapToGrid w:val="0"/>
              <w:jc w:val="center"/>
              <w:rPr>
                <w:rFonts w:ascii="宋体" w:hAnsi="宋体" w:cs="宋体"/>
                <w:color w:val="000000" w:themeColor="text1"/>
                <w:szCs w:val="21"/>
                <w14:textFill>
                  <w14:solidFill>
                    <w14:schemeClr w14:val="tx1"/>
                  </w14:solidFill>
                </w14:textFill>
              </w:rPr>
            </w:pPr>
          </w:p>
        </w:tc>
        <w:tc>
          <w:tcPr>
            <w:tcW w:w="687" w:type="pct"/>
            <w:vAlign w:val="center"/>
          </w:tcPr>
          <w:p w14:paraId="4357FA45">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模具清理</w:t>
            </w:r>
          </w:p>
        </w:tc>
        <w:tc>
          <w:tcPr>
            <w:tcW w:w="838" w:type="pct"/>
            <w:vAlign w:val="center"/>
          </w:tcPr>
          <w:p w14:paraId="21290ADA">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焊烟净化器、布袋除尘器收集的粉尘</w:t>
            </w:r>
          </w:p>
        </w:tc>
        <w:tc>
          <w:tcPr>
            <w:tcW w:w="1412" w:type="pct"/>
            <w:vAlign w:val="center"/>
          </w:tcPr>
          <w:p w14:paraId="3E92023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环卫部门定期清运</w:t>
            </w:r>
          </w:p>
        </w:tc>
        <w:tc>
          <w:tcPr>
            <w:tcW w:w="1227" w:type="pct"/>
            <w:vMerge w:val="continue"/>
            <w:vAlign w:val="center"/>
          </w:tcPr>
          <w:p w14:paraId="026CF572">
            <w:pPr>
              <w:adjustRightInd w:val="0"/>
              <w:snapToGrid w:val="0"/>
              <w:jc w:val="left"/>
              <w:rPr>
                <w:color w:val="000000" w:themeColor="text1"/>
                <w:szCs w:val="21"/>
                <w14:textFill>
                  <w14:solidFill>
                    <w14:schemeClr w14:val="tx1"/>
                  </w14:solidFill>
                </w14:textFill>
              </w:rPr>
            </w:pPr>
          </w:p>
        </w:tc>
      </w:tr>
      <w:tr w14:paraId="2B63FB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834" w:type="pct"/>
            <w:vMerge w:val="continue"/>
            <w:vAlign w:val="center"/>
          </w:tcPr>
          <w:p w14:paraId="02943339">
            <w:pPr>
              <w:adjustRightInd w:val="0"/>
              <w:snapToGrid w:val="0"/>
              <w:jc w:val="center"/>
              <w:rPr>
                <w:rFonts w:ascii="宋体" w:hAnsi="宋体" w:cs="宋体"/>
                <w:color w:val="000000" w:themeColor="text1"/>
                <w:szCs w:val="21"/>
                <w14:textFill>
                  <w14:solidFill>
                    <w14:schemeClr w14:val="tx1"/>
                  </w14:solidFill>
                </w14:textFill>
              </w:rPr>
            </w:pPr>
          </w:p>
        </w:tc>
        <w:tc>
          <w:tcPr>
            <w:tcW w:w="687" w:type="pct"/>
            <w:vAlign w:val="center"/>
          </w:tcPr>
          <w:p w14:paraId="0A7DD0E0">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设备清理</w:t>
            </w:r>
          </w:p>
        </w:tc>
        <w:tc>
          <w:tcPr>
            <w:tcW w:w="838" w:type="pct"/>
            <w:vAlign w:val="center"/>
          </w:tcPr>
          <w:p w14:paraId="17C2D994">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废过滤物</w:t>
            </w:r>
          </w:p>
        </w:tc>
        <w:tc>
          <w:tcPr>
            <w:tcW w:w="1412" w:type="pct"/>
            <w:vAlign w:val="center"/>
          </w:tcPr>
          <w:p w14:paraId="2921AFB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资质单位合理处置</w:t>
            </w:r>
          </w:p>
        </w:tc>
        <w:tc>
          <w:tcPr>
            <w:tcW w:w="1227" w:type="pct"/>
            <w:vMerge w:val="restart"/>
            <w:vAlign w:val="center"/>
          </w:tcPr>
          <w:p w14:paraId="0C5EC97A">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《危险废物贮存污染控制标准》（GB18597-20</w:t>
            </w:r>
            <w:r>
              <w:rPr>
                <w:rFonts w:hint="eastAsia"/>
                <w:color w:val="000000" w:themeColor="text1"/>
                <w:szCs w:val="21"/>
                <w14:textFill>
                  <w14:solidFill>
                    <w14:schemeClr w14:val="tx1"/>
                  </w14:solidFill>
                </w14:textFill>
              </w:rPr>
              <w:t>23</w:t>
            </w:r>
            <w:r>
              <w:rPr>
                <w:color w:val="000000" w:themeColor="text1"/>
                <w:szCs w:val="21"/>
                <w14:textFill>
                  <w14:solidFill>
                    <w14:schemeClr w14:val="tx1"/>
                  </w14:solidFill>
                </w14:textFill>
              </w:rPr>
              <w:t>）</w:t>
            </w:r>
          </w:p>
        </w:tc>
      </w:tr>
      <w:tr w14:paraId="6BFDF9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834" w:type="pct"/>
            <w:vMerge w:val="continue"/>
            <w:vAlign w:val="center"/>
          </w:tcPr>
          <w:p w14:paraId="35C03C62">
            <w:pPr>
              <w:adjustRightInd w:val="0"/>
              <w:snapToGrid w:val="0"/>
              <w:jc w:val="center"/>
              <w:rPr>
                <w:rFonts w:ascii="宋体" w:hAnsi="宋体" w:cs="宋体"/>
                <w:color w:val="000000" w:themeColor="text1"/>
                <w:szCs w:val="21"/>
                <w14:textFill>
                  <w14:solidFill>
                    <w14:schemeClr w14:val="tx1"/>
                  </w14:solidFill>
                </w14:textFill>
              </w:rPr>
            </w:pPr>
          </w:p>
        </w:tc>
        <w:tc>
          <w:tcPr>
            <w:tcW w:w="687" w:type="pct"/>
            <w:vAlign w:val="center"/>
          </w:tcPr>
          <w:p w14:paraId="2AD94751">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有机废气吸附</w:t>
            </w:r>
          </w:p>
        </w:tc>
        <w:tc>
          <w:tcPr>
            <w:tcW w:w="838" w:type="pct"/>
            <w:vAlign w:val="center"/>
          </w:tcPr>
          <w:p w14:paraId="6C91CA23">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废活性炭</w:t>
            </w:r>
          </w:p>
        </w:tc>
        <w:tc>
          <w:tcPr>
            <w:tcW w:w="1412" w:type="pct"/>
            <w:vAlign w:val="center"/>
          </w:tcPr>
          <w:p w14:paraId="3004872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资质单位合理处置</w:t>
            </w:r>
          </w:p>
        </w:tc>
        <w:tc>
          <w:tcPr>
            <w:tcW w:w="1227" w:type="pct"/>
            <w:vMerge w:val="continue"/>
            <w:vAlign w:val="center"/>
          </w:tcPr>
          <w:p w14:paraId="38C1559B">
            <w:pPr>
              <w:adjustRightInd w:val="0"/>
              <w:snapToGrid w:val="0"/>
              <w:jc w:val="left"/>
              <w:rPr>
                <w:color w:val="000000" w:themeColor="text1"/>
                <w:szCs w:val="21"/>
                <w14:textFill>
                  <w14:solidFill>
                    <w14:schemeClr w14:val="tx1"/>
                  </w14:solidFill>
                </w14:textFill>
              </w:rPr>
            </w:pPr>
          </w:p>
        </w:tc>
      </w:tr>
      <w:tr w14:paraId="044BD9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834" w:type="pct"/>
            <w:vMerge w:val="continue"/>
            <w:vAlign w:val="center"/>
          </w:tcPr>
          <w:p w14:paraId="09679C55">
            <w:pPr>
              <w:adjustRightInd w:val="0"/>
              <w:snapToGrid w:val="0"/>
              <w:jc w:val="center"/>
              <w:rPr>
                <w:rFonts w:ascii="宋体" w:hAnsi="宋体" w:cs="宋体"/>
                <w:color w:val="000000" w:themeColor="text1"/>
                <w:szCs w:val="21"/>
                <w14:textFill>
                  <w14:solidFill>
                    <w14:schemeClr w14:val="tx1"/>
                  </w14:solidFill>
                </w14:textFill>
              </w:rPr>
            </w:pPr>
          </w:p>
        </w:tc>
        <w:tc>
          <w:tcPr>
            <w:tcW w:w="687" w:type="pct"/>
            <w:vAlign w:val="center"/>
          </w:tcPr>
          <w:p w14:paraId="66E524E5">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设备维修</w:t>
            </w:r>
          </w:p>
        </w:tc>
        <w:tc>
          <w:tcPr>
            <w:tcW w:w="838" w:type="pct"/>
            <w:vAlign w:val="center"/>
          </w:tcPr>
          <w:p w14:paraId="7FC551FC">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废机油</w:t>
            </w:r>
          </w:p>
        </w:tc>
        <w:tc>
          <w:tcPr>
            <w:tcW w:w="1412" w:type="pct"/>
            <w:vAlign w:val="center"/>
          </w:tcPr>
          <w:p w14:paraId="4FE726D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资质单位合理处置</w:t>
            </w:r>
          </w:p>
        </w:tc>
        <w:tc>
          <w:tcPr>
            <w:tcW w:w="1227" w:type="pct"/>
            <w:vMerge w:val="continue"/>
            <w:vAlign w:val="center"/>
          </w:tcPr>
          <w:p w14:paraId="71CA9891">
            <w:pPr>
              <w:adjustRightInd w:val="0"/>
              <w:snapToGrid w:val="0"/>
              <w:jc w:val="left"/>
              <w:rPr>
                <w:color w:val="000000" w:themeColor="text1"/>
                <w:szCs w:val="21"/>
                <w14:textFill>
                  <w14:solidFill>
                    <w14:schemeClr w14:val="tx1"/>
                  </w14:solidFill>
                </w14:textFill>
              </w:rPr>
            </w:pPr>
          </w:p>
        </w:tc>
      </w:tr>
      <w:tr w14:paraId="33272D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834" w:type="pct"/>
            <w:vMerge w:val="continue"/>
            <w:vAlign w:val="center"/>
          </w:tcPr>
          <w:p w14:paraId="6CF43EA0">
            <w:pPr>
              <w:adjustRightInd w:val="0"/>
              <w:snapToGrid w:val="0"/>
              <w:jc w:val="center"/>
              <w:rPr>
                <w:rFonts w:ascii="宋体" w:hAnsi="宋体" w:cs="宋体"/>
                <w:color w:val="000000" w:themeColor="text1"/>
                <w:szCs w:val="21"/>
                <w14:textFill>
                  <w14:solidFill>
                    <w14:schemeClr w14:val="tx1"/>
                  </w14:solidFill>
                </w14:textFill>
              </w:rPr>
            </w:pPr>
          </w:p>
        </w:tc>
        <w:tc>
          <w:tcPr>
            <w:tcW w:w="687" w:type="pct"/>
            <w:vAlign w:val="center"/>
          </w:tcPr>
          <w:p w14:paraId="71135EAF">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设备维修</w:t>
            </w:r>
          </w:p>
        </w:tc>
        <w:tc>
          <w:tcPr>
            <w:tcW w:w="838" w:type="pct"/>
            <w:vAlign w:val="center"/>
          </w:tcPr>
          <w:p w14:paraId="0F244268">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含油抹布及手套</w:t>
            </w:r>
          </w:p>
        </w:tc>
        <w:tc>
          <w:tcPr>
            <w:tcW w:w="1412" w:type="pct"/>
            <w:vAlign w:val="center"/>
          </w:tcPr>
          <w:p w14:paraId="7D1459B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资质单位合理处置</w:t>
            </w:r>
          </w:p>
        </w:tc>
        <w:tc>
          <w:tcPr>
            <w:tcW w:w="1227" w:type="pct"/>
            <w:vMerge w:val="continue"/>
            <w:vAlign w:val="center"/>
          </w:tcPr>
          <w:p w14:paraId="10C365DB">
            <w:pPr>
              <w:adjustRightInd w:val="0"/>
              <w:snapToGrid w:val="0"/>
              <w:jc w:val="left"/>
              <w:rPr>
                <w:color w:val="000000" w:themeColor="text1"/>
                <w:szCs w:val="21"/>
                <w14:textFill>
                  <w14:solidFill>
                    <w14:schemeClr w14:val="tx1"/>
                  </w14:solidFill>
                </w14:textFill>
              </w:rPr>
            </w:pPr>
          </w:p>
        </w:tc>
      </w:tr>
      <w:tr w14:paraId="2A358E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834" w:type="pct"/>
            <w:vMerge w:val="continue"/>
            <w:vAlign w:val="center"/>
          </w:tcPr>
          <w:p w14:paraId="3426BDEC">
            <w:pPr>
              <w:adjustRightInd w:val="0"/>
              <w:snapToGrid w:val="0"/>
              <w:jc w:val="center"/>
              <w:rPr>
                <w:rFonts w:ascii="宋体" w:hAnsi="宋体" w:cs="宋体"/>
                <w:color w:val="000000" w:themeColor="text1"/>
                <w:szCs w:val="21"/>
                <w14:textFill>
                  <w14:solidFill>
                    <w14:schemeClr w14:val="tx1"/>
                  </w14:solidFill>
                </w14:textFill>
              </w:rPr>
            </w:pPr>
          </w:p>
        </w:tc>
        <w:tc>
          <w:tcPr>
            <w:tcW w:w="687" w:type="pct"/>
            <w:vAlign w:val="center"/>
          </w:tcPr>
          <w:p w14:paraId="50A3C583">
            <w:pPr>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拆包</w:t>
            </w:r>
          </w:p>
        </w:tc>
        <w:tc>
          <w:tcPr>
            <w:tcW w:w="838" w:type="pct"/>
            <w:vAlign w:val="center"/>
          </w:tcPr>
          <w:p w14:paraId="1F265F78">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废胶桶、废脱模剂桶</w:t>
            </w:r>
          </w:p>
        </w:tc>
        <w:tc>
          <w:tcPr>
            <w:tcW w:w="1412" w:type="pct"/>
            <w:vAlign w:val="center"/>
          </w:tcPr>
          <w:p w14:paraId="04E8248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资质单位合理处置</w:t>
            </w:r>
          </w:p>
        </w:tc>
        <w:tc>
          <w:tcPr>
            <w:tcW w:w="1227" w:type="pct"/>
            <w:vMerge w:val="continue"/>
            <w:vAlign w:val="center"/>
          </w:tcPr>
          <w:p w14:paraId="2C1AF6F1">
            <w:pPr>
              <w:adjustRightInd w:val="0"/>
              <w:snapToGrid w:val="0"/>
              <w:jc w:val="left"/>
              <w:rPr>
                <w:color w:val="000000" w:themeColor="text1"/>
                <w:szCs w:val="21"/>
                <w14:textFill>
                  <w14:solidFill>
                    <w14:schemeClr w14:val="tx1"/>
                  </w14:solidFill>
                </w14:textFill>
              </w:rPr>
            </w:pPr>
          </w:p>
        </w:tc>
      </w:tr>
      <w:tr w14:paraId="61CDB9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1" w:hRule="atLeast"/>
          <w:jc w:val="center"/>
        </w:trPr>
        <w:tc>
          <w:tcPr>
            <w:tcW w:w="834" w:type="pct"/>
            <w:vAlign w:val="center"/>
          </w:tcPr>
          <w:p w14:paraId="00F7D877">
            <w:pPr>
              <w:adjustRightInd w:val="0"/>
              <w:snapToGrid w:val="0"/>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地下水、土壤</w:t>
            </w:r>
          </w:p>
        </w:tc>
        <w:tc>
          <w:tcPr>
            <w:tcW w:w="4165" w:type="pct"/>
            <w:gridSpan w:val="4"/>
            <w:vAlign w:val="center"/>
          </w:tcPr>
          <w:p w14:paraId="3F37FC10">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危废暂存区重点防渗</w:t>
            </w:r>
          </w:p>
        </w:tc>
      </w:tr>
      <w:tr w14:paraId="7B96D5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834" w:type="pct"/>
            <w:vAlign w:val="center"/>
          </w:tcPr>
          <w:p w14:paraId="2C50223B">
            <w:pPr>
              <w:adjustRightInd w:val="0"/>
              <w:snapToGrid w:val="0"/>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生态</w:t>
            </w:r>
          </w:p>
        </w:tc>
        <w:tc>
          <w:tcPr>
            <w:tcW w:w="4165" w:type="pct"/>
            <w:gridSpan w:val="4"/>
            <w:vAlign w:val="center"/>
          </w:tcPr>
          <w:p w14:paraId="193E06C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409512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834" w:type="pct"/>
            <w:vAlign w:val="center"/>
          </w:tcPr>
          <w:p w14:paraId="64974365">
            <w:pPr>
              <w:adjustRightInd w:val="0"/>
              <w:snapToGrid w:val="0"/>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环境风险</w:t>
            </w:r>
          </w:p>
        </w:tc>
        <w:tc>
          <w:tcPr>
            <w:tcW w:w="4165" w:type="pct"/>
            <w:gridSpan w:val="4"/>
            <w:vAlign w:val="center"/>
          </w:tcPr>
          <w:p w14:paraId="1A0157E1">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设置事故池（380m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）；编制环境风险应急预案；</w:t>
            </w:r>
            <w:r>
              <w:rPr>
                <w:rFonts w:hint="eastAsia"/>
                <w:color w:val="000000" w:themeColor="text1"/>
                <w14:textFill>
                  <w14:solidFill>
                    <w14:schemeClr w14:val="tx1"/>
                  </w14:solidFill>
                </w14:textFill>
              </w:rPr>
              <w:t>矿物油存储区设置储漏托盘等；设置有毒气体报警装置</w:t>
            </w:r>
            <w:r>
              <w:rPr>
                <w:rFonts w:hint="eastAsia"/>
                <w:color w:val="000000" w:themeColor="text1"/>
                <w:szCs w:val="21"/>
                <w14:textFill>
                  <w14:solidFill>
                    <w14:schemeClr w14:val="tx1"/>
                  </w14:solidFill>
                </w14:textFill>
              </w:rPr>
              <w:t>。</w:t>
            </w:r>
          </w:p>
        </w:tc>
      </w:tr>
      <w:tr w14:paraId="597604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4" w:type="pct"/>
            <w:vAlign w:val="center"/>
          </w:tcPr>
          <w:p w14:paraId="31F68851">
            <w:pPr>
              <w:adjustRightInd w:val="0"/>
              <w:snapToGrid w:val="0"/>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电磁辐射</w:t>
            </w:r>
          </w:p>
        </w:tc>
        <w:tc>
          <w:tcPr>
            <w:tcW w:w="4165" w:type="pct"/>
            <w:gridSpan w:val="4"/>
            <w:vAlign w:val="center"/>
          </w:tcPr>
          <w:p w14:paraId="59D8490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6EAF1D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34" w:type="pct"/>
            <w:tcBorders>
              <w:bottom w:val="single" w:color="auto" w:sz="8" w:space="0"/>
            </w:tcBorders>
            <w:vAlign w:val="center"/>
          </w:tcPr>
          <w:p w14:paraId="1F89527D">
            <w:pPr>
              <w:adjustRightInd w:val="0"/>
              <w:snapToGrid w:val="0"/>
              <w:jc w:val="center"/>
              <w:rPr>
                <w:color w:val="000000" w:themeColor="text1"/>
                <w:spacing w:val="-8"/>
                <w:szCs w:val="21"/>
                <w14:textFill>
                  <w14:solidFill>
                    <w14:schemeClr w14:val="tx1"/>
                  </w14:solidFill>
                </w14:textFill>
              </w:rPr>
            </w:pPr>
            <w:r>
              <w:rPr>
                <w:rFonts w:hint="eastAsia" w:ascii="宋体" w:hAnsi="宋体" w:cs="宋体"/>
                <w:color w:val="000000" w:themeColor="text1"/>
                <w:spacing w:val="-8"/>
                <w:szCs w:val="21"/>
                <w14:textFill>
                  <w14:solidFill>
                    <w14:schemeClr w14:val="tx1"/>
                  </w14:solidFill>
                </w14:textFill>
              </w:rPr>
              <w:t>其他环境</w:t>
            </w:r>
          </w:p>
          <w:p w14:paraId="722E397C">
            <w:pPr>
              <w:adjustRightInd w:val="0"/>
              <w:snapToGrid w:val="0"/>
              <w:jc w:val="center"/>
              <w:rPr>
                <w:color w:val="000000" w:themeColor="text1"/>
                <w:spacing w:val="-8"/>
                <w:szCs w:val="21"/>
                <w14:textFill>
                  <w14:solidFill>
                    <w14:schemeClr w14:val="tx1"/>
                  </w14:solidFill>
                </w14:textFill>
              </w:rPr>
            </w:pPr>
            <w:r>
              <w:rPr>
                <w:rFonts w:hint="eastAsia" w:ascii="宋体" w:hAnsi="宋体" w:cs="宋体"/>
                <w:color w:val="000000" w:themeColor="text1"/>
                <w:spacing w:val="-8"/>
                <w:szCs w:val="21"/>
                <w14:textFill>
                  <w14:solidFill>
                    <w14:schemeClr w14:val="tx1"/>
                  </w14:solidFill>
                </w14:textFill>
              </w:rPr>
              <w:t>管理要求</w:t>
            </w:r>
          </w:p>
        </w:tc>
        <w:tc>
          <w:tcPr>
            <w:tcW w:w="4165" w:type="pct"/>
            <w:gridSpan w:val="4"/>
            <w:tcBorders>
              <w:bottom w:val="single" w:color="auto" w:sz="8" w:space="0"/>
            </w:tcBorders>
            <w:vAlign w:val="center"/>
          </w:tcPr>
          <w:p w14:paraId="72465F8A">
            <w:pPr>
              <w:topLinePunct/>
              <w:autoSpaceDE w:val="0"/>
              <w:adjustRightInd w:val="0"/>
              <w:snapToGrid w:val="0"/>
              <w:spacing w:line="360" w:lineRule="auto"/>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根据原国家环境保护总局《关于开展排放口规范化整治工作的通知》及《安徽省污染源排放口规范化整治管理办法》和建设项目污水排放的实际统一规划设置建设项目的废气排气筒、废水排放口和固定噪声源，规范固体废物贮存(处置)场所。</w:t>
            </w:r>
          </w:p>
          <w:p w14:paraId="74250517">
            <w:pPr>
              <w:topLinePunct/>
              <w:autoSpaceDE w:val="0"/>
              <w:adjustRightInd w:val="0"/>
              <w:snapToGrid w:val="0"/>
              <w:spacing w:line="360" w:lineRule="auto"/>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（1）废水排放口：废水排放口必须设置便于采样的采样井，并在其排放口设立明显标志牌，符合GB15562.1-1995《环境保护图形标志》要求。</w:t>
            </w:r>
          </w:p>
          <w:p w14:paraId="5266B000">
            <w:pPr>
              <w:topLinePunct/>
              <w:autoSpaceDE w:val="0"/>
              <w:adjustRightInd w:val="0"/>
              <w:snapToGrid w:val="0"/>
              <w:spacing w:line="360" w:lineRule="auto"/>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（2）废气排放口：对于有组织排放的废气，排气筒应设置便于采样、监测的采样口，采样口的设置应符合《污染源监测技术规范》要求。废气排放口均应设置环保图形标志牌。</w:t>
            </w:r>
          </w:p>
          <w:p w14:paraId="55ECD991">
            <w:pPr>
              <w:topLinePunct/>
              <w:autoSpaceDE w:val="0"/>
              <w:adjustRightInd w:val="0"/>
              <w:snapToGrid w:val="0"/>
              <w:spacing w:line="360" w:lineRule="auto"/>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（3）固定噪声源：根据不同噪声源的情况，采取减振降噪、吸声、隔声等措施，使厂界达到相应功能区的标准要求。在厂界噪声敏感且对外界影响最大处设置固定噪声源的监测点和噪声环境保护图形标志牌。</w:t>
            </w:r>
          </w:p>
          <w:p w14:paraId="635EC894">
            <w:pPr>
              <w:topLinePunct/>
              <w:autoSpaceDE w:val="0"/>
              <w:adjustRightInd w:val="0"/>
              <w:snapToGrid w:val="0"/>
              <w:spacing w:line="360" w:lineRule="auto"/>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（4）固废：对于一般固体废物应设置专用贮存、堆放场地。对于危险废物应设置专用堆放场地，并须有防扬散、防流失、防漏防渗措施。各类柜固体废物贮存场所均应设置醒目的标志牌。</w:t>
            </w:r>
          </w:p>
          <w:p w14:paraId="20367908">
            <w:pPr>
              <w:topLinePunct/>
              <w:autoSpaceDE w:val="0"/>
              <w:adjustRightInd w:val="0"/>
              <w:snapToGrid w:val="0"/>
              <w:spacing w:line="360" w:lineRule="auto"/>
              <w:ind w:firstLine="420" w:firstLineChars="200"/>
              <w:jc w:val="left"/>
              <w:rPr>
                <w:b/>
                <w:bCs/>
                <w:color w:val="000000" w:themeColor="text1"/>
                <w:szCs w:val="21"/>
                <w14:textFill>
                  <w14:solidFill>
                    <w14:schemeClr w14:val="tx1"/>
                  </w14:solidFill>
                </w14:textFill>
              </w:rPr>
            </w:pPr>
            <w:r>
              <w:rPr>
                <w:color w:val="000000" w:themeColor="text1"/>
                <w:szCs w:val="21"/>
                <w14:textFill>
                  <w14:solidFill>
                    <w14:schemeClr w14:val="tx1"/>
                  </w14:solidFill>
                </w14:textFill>
              </w:rPr>
              <w:t>环境保护图形标志的形状及颜色见表</w:t>
            </w: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，环境保护图形符号见表</w:t>
            </w: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w:t>
            </w:r>
          </w:p>
          <w:p w14:paraId="1ECFCDC2">
            <w:pPr>
              <w:topLinePunct/>
              <w:autoSpaceDE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5</w:t>
            </w: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1</w:t>
            </w:r>
            <w:r>
              <w:rPr>
                <w:b/>
                <w:bCs/>
                <w:color w:val="000000" w:themeColor="text1"/>
                <w:szCs w:val="21"/>
                <w14:textFill>
                  <w14:solidFill>
                    <w14:schemeClr w14:val="tx1"/>
                  </w14:solidFill>
                </w14:textFill>
              </w:rPr>
              <w:t xml:space="preserve"> 环境保护图形标志的形状及颜色表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8"/>
              <w:gridCol w:w="1231"/>
              <w:gridCol w:w="1879"/>
              <w:gridCol w:w="1879"/>
            </w:tblGrid>
            <w:tr w14:paraId="529B7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7" w:type="pct"/>
                  <w:tcBorders>
                    <w:top w:val="single" w:color="auto" w:sz="12" w:space="0"/>
                    <w:left w:val="nil"/>
                  </w:tcBorders>
                  <w:vAlign w:val="center"/>
                </w:tcPr>
                <w:p w14:paraId="272E9FDC">
                  <w:pPr>
                    <w:topLinePunct/>
                    <w:autoSpaceDE w:val="0"/>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标志名称</w:t>
                  </w:r>
                </w:p>
              </w:tc>
              <w:tc>
                <w:tcPr>
                  <w:tcW w:w="896" w:type="pct"/>
                  <w:tcBorders>
                    <w:top w:val="single" w:color="auto" w:sz="12" w:space="0"/>
                  </w:tcBorders>
                  <w:vAlign w:val="center"/>
                </w:tcPr>
                <w:p w14:paraId="485F3F69">
                  <w:pPr>
                    <w:topLinePunct/>
                    <w:autoSpaceDE w:val="0"/>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形状</w:t>
                  </w:r>
                </w:p>
              </w:tc>
              <w:tc>
                <w:tcPr>
                  <w:tcW w:w="1368" w:type="pct"/>
                  <w:tcBorders>
                    <w:top w:val="single" w:color="auto" w:sz="12" w:space="0"/>
                  </w:tcBorders>
                  <w:vAlign w:val="center"/>
                </w:tcPr>
                <w:p w14:paraId="093E2CA8">
                  <w:pPr>
                    <w:topLinePunct/>
                    <w:autoSpaceDE w:val="0"/>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背景颜色</w:t>
                  </w:r>
                </w:p>
              </w:tc>
              <w:tc>
                <w:tcPr>
                  <w:tcW w:w="1368" w:type="pct"/>
                  <w:tcBorders>
                    <w:top w:val="single" w:color="auto" w:sz="12" w:space="0"/>
                    <w:right w:val="nil"/>
                  </w:tcBorders>
                  <w:vAlign w:val="center"/>
                </w:tcPr>
                <w:p w14:paraId="023258ED">
                  <w:pPr>
                    <w:topLinePunct/>
                    <w:autoSpaceDE w:val="0"/>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图形颜色</w:t>
                  </w:r>
                </w:p>
              </w:tc>
            </w:tr>
            <w:tr w14:paraId="22459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7" w:type="pct"/>
                  <w:tcBorders>
                    <w:left w:val="nil"/>
                  </w:tcBorders>
                  <w:vAlign w:val="center"/>
                </w:tcPr>
                <w:p w14:paraId="68C86ED3">
                  <w:pPr>
                    <w:topLinePunct/>
                    <w:autoSpaceDE w:val="0"/>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警告标志</w:t>
                  </w:r>
                </w:p>
              </w:tc>
              <w:tc>
                <w:tcPr>
                  <w:tcW w:w="896" w:type="pct"/>
                  <w:vAlign w:val="center"/>
                </w:tcPr>
                <w:p w14:paraId="22EDEA35">
                  <w:pPr>
                    <w:topLinePunct/>
                    <w:autoSpaceDE w:val="0"/>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三角形边框</w:t>
                  </w:r>
                </w:p>
              </w:tc>
              <w:tc>
                <w:tcPr>
                  <w:tcW w:w="1368" w:type="pct"/>
                  <w:vAlign w:val="center"/>
                </w:tcPr>
                <w:p w14:paraId="0911639E">
                  <w:pPr>
                    <w:topLinePunct/>
                    <w:autoSpaceDE w:val="0"/>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黄色</w:t>
                  </w:r>
                </w:p>
              </w:tc>
              <w:tc>
                <w:tcPr>
                  <w:tcW w:w="1368" w:type="pct"/>
                  <w:tcBorders>
                    <w:right w:val="nil"/>
                  </w:tcBorders>
                  <w:vAlign w:val="center"/>
                </w:tcPr>
                <w:p w14:paraId="77FC6835">
                  <w:pPr>
                    <w:topLinePunct/>
                    <w:autoSpaceDE w:val="0"/>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黑色</w:t>
                  </w:r>
                </w:p>
              </w:tc>
            </w:tr>
            <w:tr w14:paraId="4088F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7" w:type="pct"/>
                  <w:tcBorders>
                    <w:left w:val="nil"/>
                    <w:bottom w:val="single" w:color="auto" w:sz="12" w:space="0"/>
                  </w:tcBorders>
                  <w:vAlign w:val="center"/>
                </w:tcPr>
                <w:p w14:paraId="40201593">
                  <w:pPr>
                    <w:topLinePunct/>
                    <w:autoSpaceDE w:val="0"/>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提示标志</w:t>
                  </w:r>
                </w:p>
              </w:tc>
              <w:tc>
                <w:tcPr>
                  <w:tcW w:w="896" w:type="pct"/>
                  <w:tcBorders>
                    <w:bottom w:val="single" w:color="auto" w:sz="12" w:space="0"/>
                  </w:tcBorders>
                  <w:vAlign w:val="center"/>
                </w:tcPr>
                <w:p w14:paraId="24D1152E">
                  <w:pPr>
                    <w:topLinePunct/>
                    <w:autoSpaceDE w:val="0"/>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正方形边框</w:t>
                  </w:r>
                </w:p>
              </w:tc>
              <w:tc>
                <w:tcPr>
                  <w:tcW w:w="1368" w:type="pct"/>
                  <w:tcBorders>
                    <w:bottom w:val="single" w:color="auto" w:sz="12" w:space="0"/>
                  </w:tcBorders>
                  <w:vAlign w:val="center"/>
                </w:tcPr>
                <w:p w14:paraId="584FD2D7">
                  <w:pPr>
                    <w:topLinePunct/>
                    <w:autoSpaceDE w:val="0"/>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绿色</w:t>
                  </w:r>
                </w:p>
              </w:tc>
              <w:tc>
                <w:tcPr>
                  <w:tcW w:w="1368" w:type="pct"/>
                  <w:tcBorders>
                    <w:bottom w:val="single" w:color="auto" w:sz="12" w:space="0"/>
                    <w:right w:val="nil"/>
                  </w:tcBorders>
                  <w:vAlign w:val="center"/>
                </w:tcPr>
                <w:p w14:paraId="271B82E3">
                  <w:pPr>
                    <w:topLinePunct/>
                    <w:autoSpaceDE w:val="0"/>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白色</w:t>
                  </w:r>
                </w:p>
              </w:tc>
            </w:tr>
          </w:tbl>
          <w:p w14:paraId="5868ED6A">
            <w:pPr>
              <w:topLinePunct/>
              <w:autoSpaceDE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5</w:t>
            </w: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2</w:t>
            </w:r>
            <w:r>
              <w:rPr>
                <w:b/>
                <w:bCs/>
                <w:color w:val="000000" w:themeColor="text1"/>
                <w:szCs w:val="21"/>
                <w14:textFill>
                  <w14:solidFill>
                    <w14:schemeClr w14:val="tx1"/>
                  </w14:solidFill>
                </w14:textFill>
              </w:rPr>
              <w:t xml:space="preserve"> 环境保护图形符号一览表</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2"/>
              <w:gridCol w:w="1294"/>
              <w:gridCol w:w="1429"/>
              <w:gridCol w:w="1230"/>
              <w:gridCol w:w="2392"/>
            </w:tblGrid>
            <w:tr w14:paraId="72C465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6" w:type="pct"/>
                  <w:tcBorders>
                    <w:tl2br w:val="nil"/>
                    <w:tr2bl w:val="nil"/>
                  </w:tcBorders>
                  <w:vAlign w:val="center"/>
                </w:tcPr>
                <w:p w14:paraId="4A52E72F">
                  <w:pPr>
                    <w:topLinePunct/>
                    <w:autoSpaceDE w:val="0"/>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序号</w:t>
                  </w:r>
                </w:p>
              </w:tc>
              <w:tc>
                <w:tcPr>
                  <w:tcW w:w="941" w:type="pct"/>
                  <w:tcBorders>
                    <w:tl2br w:val="nil"/>
                    <w:tr2bl w:val="nil"/>
                  </w:tcBorders>
                  <w:vAlign w:val="center"/>
                </w:tcPr>
                <w:p w14:paraId="038F998A">
                  <w:pPr>
                    <w:topLinePunct/>
                    <w:autoSpaceDE w:val="0"/>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提示图形符号</w:t>
                  </w:r>
                </w:p>
              </w:tc>
              <w:tc>
                <w:tcPr>
                  <w:tcW w:w="1039" w:type="pct"/>
                  <w:tcBorders>
                    <w:tl2br w:val="nil"/>
                    <w:tr2bl w:val="nil"/>
                  </w:tcBorders>
                  <w:vAlign w:val="center"/>
                </w:tcPr>
                <w:p w14:paraId="6A40A3AA">
                  <w:pPr>
                    <w:topLinePunct/>
                    <w:autoSpaceDE w:val="0"/>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警告图形符号</w:t>
                  </w:r>
                </w:p>
              </w:tc>
              <w:tc>
                <w:tcPr>
                  <w:tcW w:w="894" w:type="pct"/>
                  <w:tcBorders>
                    <w:tl2br w:val="nil"/>
                    <w:tr2bl w:val="nil"/>
                  </w:tcBorders>
                  <w:vAlign w:val="center"/>
                </w:tcPr>
                <w:p w14:paraId="4DA2792D">
                  <w:pPr>
                    <w:topLinePunct/>
                    <w:autoSpaceDE w:val="0"/>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名称</w:t>
                  </w:r>
                </w:p>
              </w:tc>
              <w:tc>
                <w:tcPr>
                  <w:tcW w:w="1738" w:type="pct"/>
                  <w:tcBorders>
                    <w:tl2br w:val="nil"/>
                    <w:tr2bl w:val="nil"/>
                  </w:tcBorders>
                  <w:vAlign w:val="center"/>
                </w:tcPr>
                <w:p w14:paraId="4456C006">
                  <w:pPr>
                    <w:topLinePunct/>
                    <w:autoSpaceDE w:val="0"/>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功能</w:t>
                  </w:r>
                </w:p>
              </w:tc>
            </w:tr>
            <w:tr w14:paraId="46E94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6" w:type="pct"/>
                  <w:tcBorders>
                    <w:tl2br w:val="nil"/>
                    <w:tr2bl w:val="nil"/>
                  </w:tcBorders>
                  <w:vAlign w:val="center"/>
                </w:tcPr>
                <w:p w14:paraId="00F1FD2E">
                  <w:pPr>
                    <w:topLinePunct/>
                    <w:autoSpaceDE w:val="0"/>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c>
                <w:tcPr>
                  <w:tcW w:w="941" w:type="pct"/>
                  <w:tcBorders>
                    <w:tl2br w:val="nil"/>
                    <w:tr2bl w:val="nil"/>
                  </w:tcBorders>
                  <w:vAlign w:val="center"/>
                </w:tcPr>
                <w:p w14:paraId="409D7147">
                  <w:pPr>
                    <w:topLinePunct/>
                    <w:autoSpaceDE w:val="0"/>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drawing>
                      <wp:inline distT="0" distB="0" distL="114300" distR="114300">
                        <wp:extent cx="685165" cy="692785"/>
                        <wp:effectExtent l="0" t="0" r="635" b="12065"/>
                        <wp:docPr id="61" name="图片 5" descr="说明: 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descr="说明: 13001"/>
                                <pic:cNvPicPr>
                                  <a:picLocks noChangeAspect="1"/>
                                </pic:cNvPicPr>
                              </pic:nvPicPr>
                              <pic:blipFill>
                                <a:blip r:embed="rId23"/>
                                <a:stretch>
                                  <a:fillRect/>
                                </a:stretch>
                              </pic:blipFill>
                              <pic:spPr>
                                <a:xfrm>
                                  <a:off x="0" y="0"/>
                                  <a:ext cx="685165" cy="692785"/>
                                </a:xfrm>
                                <a:prstGeom prst="rect">
                                  <a:avLst/>
                                </a:prstGeom>
                                <a:noFill/>
                                <a:ln>
                                  <a:noFill/>
                                </a:ln>
                              </pic:spPr>
                            </pic:pic>
                          </a:graphicData>
                        </a:graphic>
                      </wp:inline>
                    </w:drawing>
                  </w:r>
                </w:p>
              </w:tc>
              <w:tc>
                <w:tcPr>
                  <w:tcW w:w="1039" w:type="pct"/>
                  <w:tcBorders>
                    <w:tl2br w:val="nil"/>
                    <w:tr2bl w:val="nil"/>
                  </w:tcBorders>
                  <w:vAlign w:val="center"/>
                </w:tcPr>
                <w:p w14:paraId="74C66B53">
                  <w:pPr>
                    <w:topLinePunct/>
                    <w:autoSpaceDE w:val="0"/>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drawing>
                      <wp:inline distT="0" distB="0" distL="114300" distR="114300">
                        <wp:extent cx="734695" cy="744220"/>
                        <wp:effectExtent l="0" t="0" r="8255" b="17780"/>
                        <wp:docPr id="85" name="图片 6" descr="说明: 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descr="说明: 13002"/>
                                <pic:cNvPicPr>
                                  <a:picLocks noChangeAspect="1"/>
                                </pic:cNvPicPr>
                              </pic:nvPicPr>
                              <pic:blipFill>
                                <a:blip r:embed="rId24"/>
                                <a:stretch>
                                  <a:fillRect/>
                                </a:stretch>
                              </pic:blipFill>
                              <pic:spPr>
                                <a:xfrm>
                                  <a:off x="0" y="0"/>
                                  <a:ext cx="734695" cy="744220"/>
                                </a:xfrm>
                                <a:prstGeom prst="rect">
                                  <a:avLst/>
                                </a:prstGeom>
                                <a:noFill/>
                                <a:ln>
                                  <a:noFill/>
                                </a:ln>
                              </pic:spPr>
                            </pic:pic>
                          </a:graphicData>
                        </a:graphic>
                      </wp:inline>
                    </w:drawing>
                  </w:r>
                </w:p>
              </w:tc>
              <w:tc>
                <w:tcPr>
                  <w:tcW w:w="894" w:type="pct"/>
                  <w:tcBorders>
                    <w:tl2br w:val="nil"/>
                    <w:tr2bl w:val="nil"/>
                  </w:tcBorders>
                  <w:vAlign w:val="center"/>
                </w:tcPr>
                <w:p w14:paraId="3B72086D">
                  <w:pPr>
                    <w:topLinePunct/>
                    <w:autoSpaceDE w:val="0"/>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废水排放口</w:t>
                  </w:r>
                </w:p>
              </w:tc>
              <w:tc>
                <w:tcPr>
                  <w:tcW w:w="1738" w:type="pct"/>
                  <w:tcBorders>
                    <w:tl2br w:val="nil"/>
                    <w:tr2bl w:val="nil"/>
                  </w:tcBorders>
                  <w:vAlign w:val="center"/>
                </w:tcPr>
                <w:p w14:paraId="1127346C">
                  <w:pPr>
                    <w:topLinePunct/>
                    <w:autoSpaceDE w:val="0"/>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表示污水向水体排放</w:t>
                  </w:r>
                </w:p>
              </w:tc>
            </w:tr>
            <w:tr w14:paraId="5A94E2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6" w:type="pct"/>
                  <w:tcBorders>
                    <w:tl2br w:val="nil"/>
                    <w:tr2bl w:val="nil"/>
                  </w:tcBorders>
                  <w:vAlign w:val="center"/>
                </w:tcPr>
                <w:p w14:paraId="0AEF17EB">
                  <w:pPr>
                    <w:topLinePunct/>
                    <w:autoSpaceDE w:val="0"/>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c>
                <w:tcPr>
                  <w:tcW w:w="941" w:type="pct"/>
                  <w:tcBorders>
                    <w:tl2br w:val="nil"/>
                    <w:tr2bl w:val="nil"/>
                  </w:tcBorders>
                  <w:vAlign w:val="center"/>
                </w:tcPr>
                <w:p w14:paraId="384F6B4B">
                  <w:pPr>
                    <w:topLinePunct/>
                    <w:autoSpaceDE w:val="0"/>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drawing>
                      <wp:inline distT="0" distB="0" distL="114300" distR="114300">
                        <wp:extent cx="708025" cy="716915"/>
                        <wp:effectExtent l="0" t="0" r="15875" b="6985"/>
                        <wp:docPr id="97" name="图片 7" descr="说明: 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7" descr="说明: 13003"/>
                                <pic:cNvPicPr>
                                  <a:picLocks noChangeAspect="1"/>
                                </pic:cNvPicPr>
                              </pic:nvPicPr>
                              <pic:blipFill>
                                <a:blip r:embed="rId25"/>
                                <a:stretch>
                                  <a:fillRect/>
                                </a:stretch>
                              </pic:blipFill>
                              <pic:spPr>
                                <a:xfrm>
                                  <a:off x="0" y="0"/>
                                  <a:ext cx="708025" cy="716915"/>
                                </a:xfrm>
                                <a:prstGeom prst="rect">
                                  <a:avLst/>
                                </a:prstGeom>
                                <a:noFill/>
                                <a:ln>
                                  <a:noFill/>
                                </a:ln>
                              </pic:spPr>
                            </pic:pic>
                          </a:graphicData>
                        </a:graphic>
                      </wp:inline>
                    </w:drawing>
                  </w:r>
                </w:p>
              </w:tc>
              <w:tc>
                <w:tcPr>
                  <w:tcW w:w="1039" w:type="pct"/>
                  <w:tcBorders>
                    <w:tl2br w:val="nil"/>
                    <w:tr2bl w:val="nil"/>
                  </w:tcBorders>
                  <w:vAlign w:val="center"/>
                </w:tcPr>
                <w:p w14:paraId="0883B06D">
                  <w:pPr>
                    <w:topLinePunct/>
                    <w:autoSpaceDE w:val="0"/>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drawing>
                      <wp:inline distT="0" distB="0" distL="114300" distR="114300">
                        <wp:extent cx="753745" cy="754380"/>
                        <wp:effectExtent l="0" t="0" r="8255" b="7620"/>
                        <wp:docPr id="105" name="图片 8" descr="说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8" descr="说明: 4"/>
                                <pic:cNvPicPr>
                                  <a:picLocks noChangeAspect="1"/>
                                </pic:cNvPicPr>
                              </pic:nvPicPr>
                              <pic:blipFill>
                                <a:blip r:embed="rId26"/>
                                <a:stretch>
                                  <a:fillRect/>
                                </a:stretch>
                              </pic:blipFill>
                              <pic:spPr>
                                <a:xfrm>
                                  <a:off x="0" y="0"/>
                                  <a:ext cx="753745" cy="754380"/>
                                </a:xfrm>
                                <a:prstGeom prst="rect">
                                  <a:avLst/>
                                </a:prstGeom>
                                <a:noFill/>
                                <a:ln>
                                  <a:noFill/>
                                </a:ln>
                              </pic:spPr>
                            </pic:pic>
                          </a:graphicData>
                        </a:graphic>
                      </wp:inline>
                    </w:drawing>
                  </w:r>
                </w:p>
              </w:tc>
              <w:tc>
                <w:tcPr>
                  <w:tcW w:w="894" w:type="pct"/>
                  <w:tcBorders>
                    <w:tl2br w:val="nil"/>
                    <w:tr2bl w:val="nil"/>
                  </w:tcBorders>
                  <w:vAlign w:val="center"/>
                </w:tcPr>
                <w:p w14:paraId="12F3C6E6">
                  <w:pPr>
                    <w:topLinePunct/>
                    <w:autoSpaceDE w:val="0"/>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废气排放口</w:t>
                  </w:r>
                </w:p>
              </w:tc>
              <w:tc>
                <w:tcPr>
                  <w:tcW w:w="1738" w:type="pct"/>
                  <w:tcBorders>
                    <w:tl2br w:val="nil"/>
                    <w:tr2bl w:val="nil"/>
                  </w:tcBorders>
                  <w:vAlign w:val="center"/>
                </w:tcPr>
                <w:p w14:paraId="00435CA5">
                  <w:pPr>
                    <w:topLinePunct/>
                    <w:autoSpaceDE w:val="0"/>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表示废气向大气环境排放</w:t>
                  </w:r>
                </w:p>
              </w:tc>
            </w:tr>
            <w:tr w14:paraId="74C801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6" w:type="pct"/>
                  <w:tcBorders>
                    <w:tl2br w:val="nil"/>
                    <w:tr2bl w:val="nil"/>
                  </w:tcBorders>
                  <w:vAlign w:val="center"/>
                </w:tcPr>
                <w:p w14:paraId="0BD69A90">
                  <w:pPr>
                    <w:topLinePunct/>
                    <w:autoSpaceDE w:val="0"/>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w:t>
                  </w:r>
                </w:p>
              </w:tc>
              <w:tc>
                <w:tcPr>
                  <w:tcW w:w="941" w:type="pct"/>
                  <w:tcBorders>
                    <w:tl2br w:val="nil"/>
                    <w:tr2bl w:val="nil"/>
                  </w:tcBorders>
                  <w:vAlign w:val="center"/>
                </w:tcPr>
                <w:p w14:paraId="4D22861B">
                  <w:pPr>
                    <w:topLinePunct/>
                    <w:autoSpaceDE w:val="0"/>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drawing>
                      <wp:inline distT="0" distB="0" distL="114300" distR="114300">
                        <wp:extent cx="702945" cy="711200"/>
                        <wp:effectExtent l="0" t="0" r="1905" b="12700"/>
                        <wp:docPr id="110" name="图片 9" descr="说明: 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9" descr="说明: 14001"/>
                                <pic:cNvPicPr>
                                  <a:picLocks noChangeAspect="1"/>
                                </pic:cNvPicPr>
                              </pic:nvPicPr>
                              <pic:blipFill>
                                <a:blip r:embed="rId27"/>
                                <a:stretch>
                                  <a:fillRect/>
                                </a:stretch>
                              </pic:blipFill>
                              <pic:spPr>
                                <a:xfrm>
                                  <a:off x="0" y="0"/>
                                  <a:ext cx="702945" cy="711200"/>
                                </a:xfrm>
                                <a:prstGeom prst="rect">
                                  <a:avLst/>
                                </a:prstGeom>
                                <a:noFill/>
                                <a:ln>
                                  <a:noFill/>
                                </a:ln>
                              </pic:spPr>
                            </pic:pic>
                          </a:graphicData>
                        </a:graphic>
                      </wp:inline>
                    </w:drawing>
                  </w:r>
                </w:p>
              </w:tc>
              <w:tc>
                <w:tcPr>
                  <w:tcW w:w="1039" w:type="pct"/>
                  <w:tcBorders>
                    <w:tl2br w:val="nil"/>
                    <w:tr2bl w:val="nil"/>
                  </w:tcBorders>
                  <w:vAlign w:val="center"/>
                </w:tcPr>
                <w:p w14:paraId="73CDAAE0">
                  <w:pPr>
                    <w:topLinePunct/>
                    <w:autoSpaceDE w:val="0"/>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drawing>
                      <wp:inline distT="0" distB="0" distL="114300" distR="114300">
                        <wp:extent cx="772795" cy="724535"/>
                        <wp:effectExtent l="0" t="0" r="8255" b="18415"/>
                        <wp:docPr id="112" name="图片 10" descr="说明: 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0" descr="说明: 14002"/>
                                <pic:cNvPicPr>
                                  <a:picLocks noChangeAspect="1"/>
                                </pic:cNvPicPr>
                              </pic:nvPicPr>
                              <pic:blipFill>
                                <a:blip r:embed="rId28"/>
                                <a:stretch>
                                  <a:fillRect/>
                                </a:stretch>
                              </pic:blipFill>
                              <pic:spPr>
                                <a:xfrm>
                                  <a:off x="0" y="0"/>
                                  <a:ext cx="772795" cy="724535"/>
                                </a:xfrm>
                                <a:prstGeom prst="rect">
                                  <a:avLst/>
                                </a:prstGeom>
                                <a:noFill/>
                                <a:ln>
                                  <a:noFill/>
                                </a:ln>
                              </pic:spPr>
                            </pic:pic>
                          </a:graphicData>
                        </a:graphic>
                      </wp:inline>
                    </w:drawing>
                  </w:r>
                </w:p>
              </w:tc>
              <w:tc>
                <w:tcPr>
                  <w:tcW w:w="894" w:type="pct"/>
                  <w:tcBorders>
                    <w:tl2br w:val="nil"/>
                    <w:tr2bl w:val="nil"/>
                  </w:tcBorders>
                  <w:vAlign w:val="center"/>
                </w:tcPr>
                <w:p w14:paraId="10E4D6EA">
                  <w:pPr>
                    <w:topLinePunct/>
                    <w:autoSpaceDE w:val="0"/>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一般固体废物</w:t>
                  </w:r>
                </w:p>
              </w:tc>
              <w:tc>
                <w:tcPr>
                  <w:tcW w:w="1738" w:type="pct"/>
                  <w:tcBorders>
                    <w:tl2br w:val="nil"/>
                    <w:tr2bl w:val="nil"/>
                  </w:tcBorders>
                  <w:vAlign w:val="center"/>
                </w:tcPr>
                <w:p w14:paraId="2999E263">
                  <w:pPr>
                    <w:topLinePunct/>
                    <w:autoSpaceDE w:val="0"/>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表示一般固体废物贮存、处置场</w:t>
                  </w:r>
                </w:p>
              </w:tc>
            </w:tr>
            <w:tr w14:paraId="481013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6" w:type="pct"/>
                  <w:tcBorders>
                    <w:tl2br w:val="nil"/>
                    <w:tr2bl w:val="nil"/>
                  </w:tcBorders>
                  <w:vAlign w:val="center"/>
                </w:tcPr>
                <w:p w14:paraId="267FE541">
                  <w:pPr>
                    <w:topLinePunct/>
                    <w:autoSpaceDE w:val="0"/>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w:t>
                  </w:r>
                </w:p>
              </w:tc>
              <w:tc>
                <w:tcPr>
                  <w:tcW w:w="941" w:type="pct"/>
                  <w:tcBorders>
                    <w:tl2br w:val="nil"/>
                    <w:tr2bl w:val="nil"/>
                  </w:tcBorders>
                  <w:vAlign w:val="center"/>
                </w:tcPr>
                <w:p w14:paraId="35D977B1">
                  <w:pPr>
                    <w:topLinePunct/>
                    <w:autoSpaceDE w:val="0"/>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drawing>
                      <wp:inline distT="0" distB="0" distL="114300" distR="114300">
                        <wp:extent cx="727710" cy="727710"/>
                        <wp:effectExtent l="0" t="0" r="15240" b="15240"/>
                        <wp:docPr id="113" name="图片 11" descr="说明: 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 descr="说明: 200602201518049853"/>
                                <pic:cNvPicPr>
                                  <a:picLocks noChangeAspect="1"/>
                                </pic:cNvPicPr>
                              </pic:nvPicPr>
                              <pic:blipFill>
                                <a:blip r:embed="rId29"/>
                                <a:stretch>
                                  <a:fillRect/>
                                </a:stretch>
                              </pic:blipFill>
                              <pic:spPr>
                                <a:xfrm>
                                  <a:off x="0" y="0"/>
                                  <a:ext cx="727710" cy="727710"/>
                                </a:xfrm>
                                <a:prstGeom prst="rect">
                                  <a:avLst/>
                                </a:prstGeom>
                                <a:noFill/>
                                <a:ln>
                                  <a:noFill/>
                                </a:ln>
                              </pic:spPr>
                            </pic:pic>
                          </a:graphicData>
                        </a:graphic>
                      </wp:inline>
                    </w:drawing>
                  </w:r>
                </w:p>
              </w:tc>
              <w:tc>
                <w:tcPr>
                  <w:tcW w:w="1039" w:type="pct"/>
                  <w:tcBorders>
                    <w:tl2br w:val="nil"/>
                    <w:tr2bl w:val="nil"/>
                  </w:tcBorders>
                  <w:vAlign w:val="center"/>
                </w:tcPr>
                <w:p w14:paraId="2E21DE70">
                  <w:pPr>
                    <w:topLinePunct/>
                    <w:autoSpaceDE w:val="0"/>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drawing>
                      <wp:inline distT="0" distB="0" distL="114300" distR="114300">
                        <wp:extent cx="817880" cy="726440"/>
                        <wp:effectExtent l="0" t="0" r="1270" b="16510"/>
                        <wp:docPr id="114" name="图片 12" descr="说明: 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2" descr="说明: 200602201519018631"/>
                                <pic:cNvPicPr>
                                  <a:picLocks noChangeAspect="1"/>
                                </pic:cNvPicPr>
                              </pic:nvPicPr>
                              <pic:blipFill>
                                <a:blip r:embed="rId30"/>
                                <a:stretch>
                                  <a:fillRect/>
                                </a:stretch>
                              </pic:blipFill>
                              <pic:spPr>
                                <a:xfrm>
                                  <a:off x="0" y="0"/>
                                  <a:ext cx="817880" cy="726440"/>
                                </a:xfrm>
                                <a:prstGeom prst="rect">
                                  <a:avLst/>
                                </a:prstGeom>
                                <a:noFill/>
                                <a:ln>
                                  <a:noFill/>
                                </a:ln>
                              </pic:spPr>
                            </pic:pic>
                          </a:graphicData>
                        </a:graphic>
                      </wp:inline>
                    </w:drawing>
                  </w:r>
                </w:p>
              </w:tc>
              <w:tc>
                <w:tcPr>
                  <w:tcW w:w="894" w:type="pct"/>
                  <w:tcBorders>
                    <w:tl2br w:val="nil"/>
                    <w:tr2bl w:val="nil"/>
                  </w:tcBorders>
                  <w:vAlign w:val="center"/>
                </w:tcPr>
                <w:p w14:paraId="51240F6B">
                  <w:pPr>
                    <w:topLinePunct/>
                    <w:autoSpaceDE w:val="0"/>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噪声排放源</w:t>
                  </w:r>
                </w:p>
              </w:tc>
              <w:tc>
                <w:tcPr>
                  <w:tcW w:w="1738" w:type="pct"/>
                  <w:tcBorders>
                    <w:tl2br w:val="nil"/>
                    <w:tr2bl w:val="nil"/>
                  </w:tcBorders>
                  <w:vAlign w:val="center"/>
                </w:tcPr>
                <w:p w14:paraId="2953A33D">
                  <w:pPr>
                    <w:topLinePunct/>
                    <w:autoSpaceDE w:val="0"/>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表示噪声向外环境排放</w:t>
                  </w:r>
                </w:p>
              </w:tc>
            </w:tr>
            <w:tr w14:paraId="02E331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6" w:type="pct"/>
                  <w:tcBorders>
                    <w:tl2br w:val="nil"/>
                    <w:tr2bl w:val="nil"/>
                  </w:tcBorders>
                  <w:vAlign w:val="center"/>
                </w:tcPr>
                <w:p w14:paraId="531A928F">
                  <w:pPr>
                    <w:topLinePunct/>
                    <w:autoSpaceDE w:val="0"/>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w:t>
                  </w:r>
                </w:p>
              </w:tc>
              <w:tc>
                <w:tcPr>
                  <w:tcW w:w="941" w:type="pct"/>
                  <w:tcBorders>
                    <w:tl2br w:val="nil"/>
                    <w:tr2bl w:val="nil"/>
                  </w:tcBorders>
                  <w:vAlign w:val="center"/>
                </w:tcPr>
                <w:p w14:paraId="5E20C876">
                  <w:pPr>
                    <w:topLinePunct/>
                    <w:autoSpaceDE w:val="0"/>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1039" w:type="pct"/>
                  <w:tcBorders>
                    <w:tl2br w:val="nil"/>
                    <w:tr2bl w:val="nil"/>
                  </w:tcBorders>
                  <w:vAlign w:val="center"/>
                </w:tcPr>
                <w:p w14:paraId="60B4CBE2">
                  <w:pPr>
                    <w:topLinePunct/>
                    <w:autoSpaceDE w:val="0"/>
                    <w:adjustRightInd w:val="0"/>
                    <w:snapToGrid w:val="0"/>
                    <w:jc w:val="center"/>
                    <w:rPr>
                      <w:color w:val="000000" w:themeColor="text1"/>
                      <w:sz w:val="18"/>
                      <w:szCs w:val="18"/>
                      <w14:textFill>
                        <w14:solidFill>
                          <w14:schemeClr w14:val="tx1"/>
                        </w14:solidFill>
                      </w14:textFill>
                    </w:rPr>
                  </w:pPr>
                  <w:r>
                    <w:rPr>
                      <w:color w:val="000000" w:themeColor="text1"/>
                      <w14:textFill>
                        <w14:solidFill>
                          <w14:schemeClr w14:val="tx1"/>
                        </w14:solidFill>
                      </w14:textFill>
                    </w:rPr>
                    <w:drawing>
                      <wp:inline distT="0" distB="0" distL="114300" distR="114300">
                        <wp:extent cx="1010920" cy="639445"/>
                        <wp:effectExtent l="0" t="0" r="17780" b="8255"/>
                        <wp:docPr id="1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
                                <pic:cNvPicPr>
                                  <a:picLocks noChangeAspect="1"/>
                                </pic:cNvPicPr>
                              </pic:nvPicPr>
                              <pic:blipFill>
                                <a:blip r:embed="rId31"/>
                                <a:stretch>
                                  <a:fillRect/>
                                </a:stretch>
                              </pic:blipFill>
                              <pic:spPr>
                                <a:xfrm>
                                  <a:off x="0" y="0"/>
                                  <a:ext cx="1010920" cy="639445"/>
                                </a:xfrm>
                                <a:prstGeom prst="rect">
                                  <a:avLst/>
                                </a:prstGeom>
                                <a:noFill/>
                                <a:ln>
                                  <a:noFill/>
                                </a:ln>
                              </pic:spPr>
                            </pic:pic>
                          </a:graphicData>
                        </a:graphic>
                      </wp:inline>
                    </w:drawing>
                  </w:r>
                </w:p>
              </w:tc>
              <w:tc>
                <w:tcPr>
                  <w:tcW w:w="1523" w:type="dxa"/>
                  <w:tcBorders>
                    <w:tl2br w:val="nil"/>
                    <w:tr2bl w:val="nil"/>
                  </w:tcBorders>
                  <w:vAlign w:val="center"/>
                </w:tcPr>
                <w:p w14:paraId="484F7DC3">
                  <w:pPr>
                    <w:topLinePunct/>
                    <w:autoSpaceDE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危险废物</w:t>
                  </w:r>
                </w:p>
              </w:tc>
              <w:tc>
                <w:tcPr>
                  <w:tcW w:w="2963" w:type="dxa"/>
                  <w:tcBorders>
                    <w:tl2br w:val="nil"/>
                    <w:tr2bl w:val="nil"/>
                  </w:tcBorders>
                  <w:vAlign w:val="center"/>
                </w:tcPr>
                <w:p w14:paraId="3B56C4DF">
                  <w:pPr>
                    <w:topLinePunct/>
                    <w:autoSpaceDE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表示危险废物贮存、处置场</w:t>
                  </w:r>
                </w:p>
              </w:tc>
            </w:tr>
          </w:tbl>
          <w:p w14:paraId="72602D19">
            <w:pPr>
              <w:adjustRightInd w:val="0"/>
              <w:snapToGrid w:val="0"/>
              <w:jc w:val="center"/>
              <w:rPr>
                <w:color w:val="000000" w:themeColor="text1"/>
                <w:szCs w:val="21"/>
                <w14:textFill>
                  <w14:solidFill>
                    <w14:schemeClr w14:val="tx1"/>
                  </w14:solidFill>
                </w14:textFill>
              </w:rPr>
            </w:pPr>
          </w:p>
        </w:tc>
      </w:tr>
    </w:tbl>
    <w:p w14:paraId="4F06F179">
      <w:pPr>
        <w:pStyle w:val="48"/>
        <w:ind w:left="42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586A83B3">
      <w:pPr>
        <w:pStyle w:val="31"/>
        <w:spacing w:before="0" w:beforeAutospacing="0" w:after="0" w:afterAutospacing="0"/>
        <w:jc w:val="center"/>
        <w:outlineLvl w:val="0"/>
        <w:rPr>
          <w:rFonts w:ascii="Times New Roman" w:hAnsi="Times New Roman"/>
          <w:b/>
          <w:bCs/>
          <w:snapToGrid w:val="0"/>
          <w:color w:val="000000" w:themeColor="text1"/>
          <w:sz w:val="28"/>
          <w:szCs w:val="28"/>
          <w14:textFill>
            <w14:solidFill>
              <w14:schemeClr w14:val="tx1"/>
            </w14:solidFill>
          </w14:textFill>
        </w:rPr>
      </w:pPr>
      <w:bookmarkStart w:id="18" w:name="_Toc26513"/>
      <w:r>
        <w:rPr>
          <w:rFonts w:hint="eastAsia" w:ascii="Times New Roman" w:hAnsi="Times New Roman"/>
          <w:b/>
          <w:bCs/>
          <w:snapToGrid w:val="0"/>
          <w:color w:val="000000" w:themeColor="text1"/>
          <w:sz w:val="28"/>
          <w:szCs w:val="28"/>
          <w14:textFill>
            <w14:solidFill>
              <w14:schemeClr w14:val="tx1"/>
            </w14:solidFill>
          </w14:textFill>
        </w:rPr>
        <w:t>六、结论</w:t>
      </w:r>
      <w:bookmarkEnd w:id="18"/>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AFFF9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tcBorders>
              <w:top w:val="single" w:color="auto" w:sz="8" w:space="0"/>
              <w:bottom w:val="single" w:color="auto" w:sz="8" w:space="0"/>
            </w:tcBorders>
          </w:tcPr>
          <w:p w14:paraId="094B5494">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安徽涵冰汽车零部件有限公司汽车智能座舱零部件的建设符合国家的产业政策，选址合理，本项目建成后，在落实本评价要求的污染防治措施</w:t>
            </w:r>
            <w:r>
              <w:rPr>
                <w:color w:val="000000" w:themeColor="text1"/>
                <w:szCs w:val="21"/>
                <w14:textFill>
                  <w14:solidFill>
                    <w14:schemeClr w14:val="tx1"/>
                  </w14:solidFill>
                </w14:textFill>
              </w:rPr>
              <w:t>并且达标排放</w:t>
            </w:r>
            <w:r>
              <w:rPr>
                <w:rFonts w:hint="eastAsia"/>
                <w:color w:val="000000" w:themeColor="text1"/>
                <w:szCs w:val="21"/>
                <w14:textFill>
                  <w14:solidFill>
                    <w14:schemeClr w14:val="tx1"/>
                  </w14:solidFill>
                </w14:textFill>
              </w:rPr>
              <w:t>的前提下，项目不会对区域环境造成不利影响，且不会降低评价区域原有环境质量功能级别。因而从环境保护角度，本项目建设是可行的。</w:t>
            </w:r>
          </w:p>
          <w:p w14:paraId="29F8707B">
            <w:pPr>
              <w:spacing w:line="360" w:lineRule="auto"/>
              <w:rPr>
                <w:color w:val="000000" w:themeColor="text1"/>
                <w:szCs w:val="21"/>
                <w14:textFill>
                  <w14:solidFill>
                    <w14:schemeClr w14:val="tx1"/>
                  </w14:solidFill>
                </w14:textFill>
              </w:rPr>
            </w:pPr>
          </w:p>
        </w:tc>
      </w:tr>
    </w:tbl>
    <w:p w14:paraId="091EDC28">
      <w:pPr>
        <w:pStyle w:val="48"/>
        <w:ind w:left="42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7FF0A439">
      <w:pPr>
        <w:pStyle w:val="31"/>
        <w:adjustRightInd w:val="0"/>
        <w:snapToGrid w:val="0"/>
        <w:spacing w:before="0" w:beforeAutospacing="0" w:after="0" w:afterAutospacing="0" w:line="600" w:lineRule="auto"/>
        <w:jc w:val="both"/>
        <w:outlineLvl w:val="0"/>
        <w:rPr>
          <w:rFonts w:cs="宋体"/>
          <w:snapToGrid w:val="0"/>
          <w:color w:val="000000" w:themeColor="text1"/>
          <w:sz w:val="38"/>
          <w:szCs w:val="38"/>
          <w:lang w:bidi="he-IL"/>
          <w14:textFill>
            <w14:solidFill>
              <w14:schemeClr w14:val="tx1"/>
            </w14:solidFill>
          </w14:textFill>
        </w:rPr>
      </w:pPr>
      <w:bookmarkStart w:id="19" w:name="_Toc2049"/>
      <w:r>
        <w:rPr>
          <w:rFonts w:hint="eastAsia" w:cs="宋体"/>
          <w:snapToGrid w:val="0"/>
          <w:color w:val="000000" w:themeColor="text1"/>
          <w:sz w:val="32"/>
          <w:szCs w:val="32"/>
          <w14:textFill>
            <w14:solidFill>
              <w14:schemeClr w14:val="tx1"/>
            </w14:solidFill>
          </w14:textFill>
        </w:rPr>
        <w:t>附表</w:t>
      </w:r>
      <w:bookmarkEnd w:id="19"/>
    </w:p>
    <w:p w14:paraId="4DD919AA">
      <w:pPr>
        <w:pStyle w:val="31"/>
        <w:adjustRightInd w:val="0"/>
        <w:snapToGrid w:val="0"/>
        <w:spacing w:before="0" w:beforeAutospacing="0" w:after="0" w:afterAutospacing="0" w:line="360" w:lineRule="auto"/>
        <w:jc w:val="center"/>
        <w:outlineLvl w:val="0"/>
        <w:rPr>
          <w:rFonts w:cs="宋体"/>
          <w:snapToGrid w:val="0"/>
          <w:color w:val="000000" w:themeColor="text1"/>
          <w:sz w:val="38"/>
          <w:szCs w:val="38"/>
          <w:lang w:bidi="he-IL"/>
          <w14:textFill>
            <w14:solidFill>
              <w14:schemeClr w14:val="tx1"/>
            </w14:solidFill>
          </w14:textFill>
        </w:rPr>
      </w:pPr>
      <w:bookmarkStart w:id="20" w:name="_Toc66217199"/>
      <w:bookmarkStart w:id="21" w:name="_Toc28185"/>
      <w:r>
        <w:rPr>
          <w:rFonts w:hint="eastAsia" w:cs="宋体"/>
          <w:snapToGrid w:val="0"/>
          <w:color w:val="000000" w:themeColor="text1"/>
          <w:sz w:val="38"/>
          <w:szCs w:val="38"/>
          <w:lang w:bidi="he-IL"/>
          <w14:textFill>
            <w14:solidFill>
              <w14:schemeClr w14:val="tx1"/>
            </w14:solidFill>
          </w14:textFill>
        </w:rPr>
        <w:t>建设项目污染物排放量汇总表</w:t>
      </w:r>
      <w:bookmarkEnd w:id="20"/>
      <w:bookmarkEnd w:id="21"/>
    </w:p>
    <w:tbl>
      <w:tblPr>
        <w:tblStyle w:val="33"/>
        <w:tblW w:w="13881" w:type="dxa"/>
        <w:tblInd w:w="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3"/>
        <w:gridCol w:w="1270"/>
        <w:gridCol w:w="1839"/>
        <w:gridCol w:w="1273"/>
        <w:gridCol w:w="1696"/>
        <w:gridCol w:w="1555"/>
        <w:gridCol w:w="1756"/>
        <w:gridCol w:w="1636"/>
        <w:gridCol w:w="1273"/>
      </w:tblGrid>
      <w:tr w14:paraId="22DAB8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583" w:type="dxa"/>
            <w:tcBorders>
              <w:top w:val="single" w:color="auto" w:sz="8" w:space="0"/>
              <w:tl2br w:val="single" w:color="auto" w:sz="4" w:space="0"/>
            </w:tcBorders>
            <w:tcMar>
              <w:left w:w="28" w:type="dxa"/>
              <w:right w:w="28" w:type="dxa"/>
            </w:tcMar>
            <w:vAlign w:val="center"/>
          </w:tcPr>
          <w:p w14:paraId="1CBA6B72">
            <w:pPr>
              <w:pStyle w:val="68"/>
              <w:jc w:val="right"/>
              <w:rPr>
                <w:snapToGrid w:val="0"/>
                <w:color w:val="000000" w:themeColor="text1"/>
                <w:spacing w:val="-6"/>
                <w:kern w:val="21"/>
                <w:sz w:val="21"/>
                <w14:textFill>
                  <w14:solidFill>
                    <w14:schemeClr w14:val="tx1"/>
                  </w14:solidFill>
                </w14:textFill>
              </w:rPr>
            </w:pPr>
            <w:r>
              <w:rPr>
                <w:rFonts w:hint="eastAsia" w:hAnsi="宋体" w:cs="宋体"/>
                <w:snapToGrid w:val="0"/>
                <w:color w:val="000000" w:themeColor="text1"/>
                <w:spacing w:val="-6"/>
                <w:kern w:val="21"/>
                <w:sz w:val="21"/>
                <w14:textFill>
                  <w14:solidFill>
                    <w14:schemeClr w14:val="tx1"/>
                  </w14:solidFill>
                </w14:textFill>
              </w:rPr>
              <w:t>项目</w:t>
            </w:r>
          </w:p>
          <w:p w14:paraId="36B8C257">
            <w:pPr>
              <w:pStyle w:val="68"/>
              <w:jc w:val="left"/>
              <w:rPr>
                <w:snapToGrid w:val="0"/>
                <w:color w:val="000000" w:themeColor="text1"/>
                <w:spacing w:val="-6"/>
                <w:kern w:val="21"/>
                <w:sz w:val="21"/>
                <w14:textFill>
                  <w14:solidFill>
                    <w14:schemeClr w14:val="tx1"/>
                  </w14:solidFill>
                </w14:textFill>
              </w:rPr>
            </w:pPr>
            <w:r>
              <w:rPr>
                <w:rFonts w:hint="eastAsia" w:hAnsi="宋体" w:cs="宋体"/>
                <w:snapToGrid w:val="0"/>
                <w:color w:val="000000" w:themeColor="text1"/>
                <w:spacing w:val="-6"/>
                <w:kern w:val="21"/>
                <w:sz w:val="21"/>
                <w14:textFill>
                  <w14:solidFill>
                    <w14:schemeClr w14:val="tx1"/>
                  </w14:solidFill>
                </w14:textFill>
              </w:rPr>
              <w:t>分类</w:t>
            </w:r>
          </w:p>
        </w:tc>
        <w:tc>
          <w:tcPr>
            <w:tcW w:w="1270" w:type="dxa"/>
            <w:tcBorders>
              <w:top w:val="single" w:color="auto" w:sz="8" w:space="0"/>
            </w:tcBorders>
            <w:tcMar>
              <w:left w:w="28" w:type="dxa"/>
              <w:right w:w="28" w:type="dxa"/>
            </w:tcMar>
            <w:vAlign w:val="center"/>
          </w:tcPr>
          <w:p w14:paraId="690459D9">
            <w:pPr>
              <w:pStyle w:val="68"/>
              <w:rPr>
                <w:snapToGrid w:val="0"/>
                <w:color w:val="000000" w:themeColor="text1"/>
                <w:spacing w:val="-6"/>
                <w:kern w:val="21"/>
                <w:sz w:val="21"/>
                <w14:textFill>
                  <w14:solidFill>
                    <w14:schemeClr w14:val="tx1"/>
                  </w14:solidFill>
                </w14:textFill>
              </w:rPr>
            </w:pPr>
            <w:r>
              <w:rPr>
                <w:rFonts w:hint="eastAsia" w:hAnsi="宋体" w:cs="宋体"/>
                <w:snapToGrid w:val="0"/>
                <w:color w:val="000000" w:themeColor="text1"/>
                <w:spacing w:val="-6"/>
                <w:kern w:val="21"/>
                <w:sz w:val="21"/>
                <w14:textFill>
                  <w14:solidFill>
                    <w14:schemeClr w14:val="tx1"/>
                  </w14:solidFill>
                </w14:textFill>
              </w:rPr>
              <w:t>污染物名称</w:t>
            </w:r>
          </w:p>
        </w:tc>
        <w:tc>
          <w:tcPr>
            <w:tcW w:w="1839" w:type="dxa"/>
            <w:tcBorders>
              <w:top w:val="single" w:color="auto" w:sz="8" w:space="0"/>
            </w:tcBorders>
            <w:tcMar>
              <w:left w:w="28" w:type="dxa"/>
              <w:right w:w="28" w:type="dxa"/>
            </w:tcMar>
            <w:vAlign w:val="center"/>
          </w:tcPr>
          <w:p w14:paraId="66F7B64B">
            <w:pPr>
              <w:pStyle w:val="68"/>
              <w:rPr>
                <w:snapToGrid w:val="0"/>
                <w:color w:val="000000" w:themeColor="text1"/>
                <w:spacing w:val="-6"/>
                <w:kern w:val="21"/>
                <w:sz w:val="21"/>
                <w14:textFill>
                  <w14:solidFill>
                    <w14:schemeClr w14:val="tx1"/>
                  </w14:solidFill>
                </w14:textFill>
              </w:rPr>
            </w:pPr>
            <w:r>
              <w:rPr>
                <w:rFonts w:hint="eastAsia" w:hAnsi="宋体" w:cs="宋体"/>
                <w:snapToGrid w:val="0"/>
                <w:color w:val="000000" w:themeColor="text1"/>
                <w:spacing w:val="-6"/>
                <w:kern w:val="21"/>
                <w:sz w:val="21"/>
                <w14:textFill>
                  <w14:solidFill>
                    <w14:schemeClr w14:val="tx1"/>
                  </w14:solidFill>
                </w14:textFill>
              </w:rPr>
              <w:t>现有工程</w:t>
            </w:r>
          </w:p>
          <w:p w14:paraId="48193AA1">
            <w:pPr>
              <w:pStyle w:val="68"/>
              <w:rPr>
                <w:snapToGrid w:val="0"/>
                <w:color w:val="000000" w:themeColor="text1"/>
                <w:spacing w:val="-6"/>
                <w:kern w:val="21"/>
                <w:sz w:val="21"/>
                <w14:textFill>
                  <w14:solidFill>
                    <w14:schemeClr w14:val="tx1"/>
                  </w14:solidFill>
                </w14:textFill>
              </w:rPr>
            </w:pPr>
            <w:r>
              <w:rPr>
                <w:rFonts w:hint="eastAsia" w:hAnsi="宋体" w:cs="宋体"/>
                <w:snapToGrid w:val="0"/>
                <w:color w:val="000000" w:themeColor="text1"/>
                <w:spacing w:val="-6"/>
                <w:kern w:val="21"/>
                <w:sz w:val="21"/>
                <w14:textFill>
                  <w14:solidFill>
                    <w14:schemeClr w14:val="tx1"/>
                  </w14:solidFill>
                </w14:textFill>
              </w:rPr>
              <w:t>排放量（固体废物产生量）</w:t>
            </w:r>
            <w:r>
              <w:rPr>
                <w:snapToGrid w:val="0"/>
                <w:color w:val="000000" w:themeColor="text1"/>
                <w:spacing w:val="-6"/>
                <w:kern w:val="21"/>
                <w:sz w:val="21"/>
                <w14:textFill>
                  <w14:solidFill>
                    <w14:schemeClr w14:val="tx1"/>
                  </w14:solidFill>
                </w14:textFill>
              </w:rPr>
              <w:fldChar w:fldCharType="begin"/>
            </w:r>
            <w:r>
              <w:rPr>
                <w:snapToGrid w:val="0"/>
                <w:color w:val="000000" w:themeColor="text1"/>
                <w:spacing w:val="-6"/>
                <w:kern w:val="21"/>
                <w:sz w:val="21"/>
                <w14:textFill>
                  <w14:solidFill>
                    <w14:schemeClr w14:val="tx1"/>
                  </w14:solidFill>
                </w14:textFill>
              </w:rPr>
              <w:instrText xml:space="preserve"> = 1 \* GB3 \* MERGEFORMAT </w:instrText>
            </w:r>
            <w:r>
              <w:rPr>
                <w:snapToGrid w:val="0"/>
                <w:color w:val="000000" w:themeColor="text1"/>
                <w:spacing w:val="-6"/>
                <w:kern w:val="21"/>
                <w:sz w:val="21"/>
                <w14:textFill>
                  <w14:solidFill>
                    <w14:schemeClr w14:val="tx1"/>
                  </w14:solidFill>
                </w14:textFill>
              </w:rPr>
              <w:fldChar w:fldCharType="separate"/>
            </w:r>
            <w:r>
              <w:rPr>
                <w:rFonts w:hint="eastAsia" w:hAnsi="宋体" w:cs="宋体"/>
                <w:color w:val="000000" w:themeColor="text1"/>
                <w:sz w:val="21"/>
                <w14:textFill>
                  <w14:solidFill>
                    <w14:schemeClr w14:val="tx1"/>
                  </w14:solidFill>
                </w14:textFill>
              </w:rPr>
              <w:t>①</w:t>
            </w:r>
            <w:r>
              <w:rPr>
                <w:snapToGrid w:val="0"/>
                <w:color w:val="000000" w:themeColor="text1"/>
                <w:spacing w:val="-6"/>
                <w:kern w:val="21"/>
                <w:sz w:val="21"/>
                <w14:textFill>
                  <w14:solidFill>
                    <w14:schemeClr w14:val="tx1"/>
                  </w14:solidFill>
                </w14:textFill>
              </w:rPr>
              <w:fldChar w:fldCharType="end"/>
            </w:r>
          </w:p>
        </w:tc>
        <w:tc>
          <w:tcPr>
            <w:tcW w:w="1273" w:type="dxa"/>
            <w:tcBorders>
              <w:top w:val="single" w:color="auto" w:sz="8" w:space="0"/>
            </w:tcBorders>
            <w:tcMar>
              <w:left w:w="28" w:type="dxa"/>
              <w:right w:w="28" w:type="dxa"/>
            </w:tcMar>
            <w:vAlign w:val="center"/>
          </w:tcPr>
          <w:p w14:paraId="0AEB1519">
            <w:pPr>
              <w:pStyle w:val="68"/>
              <w:rPr>
                <w:snapToGrid w:val="0"/>
                <w:color w:val="000000" w:themeColor="text1"/>
                <w:spacing w:val="-6"/>
                <w:kern w:val="21"/>
                <w:sz w:val="21"/>
                <w14:textFill>
                  <w14:solidFill>
                    <w14:schemeClr w14:val="tx1"/>
                  </w14:solidFill>
                </w14:textFill>
              </w:rPr>
            </w:pPr>
            <w:r>
              <w:rPr>
                <w:rFonts w:hint="eastAsia" w:hAnsi="宋体" w:cs="宋体"/>
                <w:snapToGrid w:val="0"/>
                <w:color w:val="000000" w:themeColor="text1"/>
                <w:spacing w:val="-6"/>
                <w:kern w:val="21"/>
                <w:sz w:val="21"/>
                <w14:textFill>
                  <w14:solidFill>
                    <w14:schemeClr w14:val="tx1"/>
                  </w14:solidFill>
                </w14:textFill>
              </w:rPr>
              <w:t>现有工程</w:t>
            </w:r>
          </w:p>
          <w:p w14:paraId="7795150E">
            <w:pPr>
              <w:pStyle w:val="68"/>
              <w:rPr>
                <w:snapToGrid w:val="0"/>
                <w:color w:val="000000" w:themeColor="text1"/>
                <w:spacing w:val="-6"/>
                <w:kern w:val="21"/>
                <w:sz w:val="21"/>
                <w14:textFill>
                  <w14:solidFill>
                    <w14:schemeClr w14:val="tx1"/>
                  </w14:solidFill>
                </w14:textFill>
              </w:rPr>
            </w:pPr>
            <w:r>
              <w:rPr>
                <w:rFonts w:hint="eastAsia" w:hAnsi="宋体" w:cs="宋体"/>
                <w:snapToGrid w:val="0"/>
                <w:color w:val="000000" w:themeColor="text1"/>
                <w:spacing w:val="-6"/>
                <w:kern w:val="21"/>
                <w:sz w:val="21"/>
                <w14:textFill>
                  <w14:solidFill>
                    <w14:schemeClr w14:val="tx1"/>
                  </w14:solidFill>
                </w14:textFill>
              </w:rPr>
              <w:t>许可排放量</w:t>
            </w:r>
          </w:p>
          <w:p w14:paraId="2D55A409">
            <w:pPr>
              <w:pStyle w:val="68"/>
              <w:rPr>
                <w:snapToGrid w:val="0"/>
                <w:color w:val="000000" w:themeColor="text1"/>
                <w:spacing w:val="-6"/>
                <w:kern w:val="21"/>
                <w:sz w:val="21"/>
                <w14:textFill>
                  <w14:solidFill>
                    <w14:schemeClr w14:val="tx1"/>
                  </w14:solidFill>
                </w14:textFill>
              </w:rPr>
            </w:pPr>
            <w:r>
              <w:rPr>
                <w:snapToGrid w:val="0"/>
                <w:color w:val="000000" w:themeColor="text1"/>
                <w:spacing w:val="-6"/>
                <w:kern w:val="21"/>
                <w:sz w:val="21"/>
                <w14:textFill>
                  <w14:solidFill>
                    <w14:schemeClr w14:val="tx1"/>
                  </w14:solidFill>
                </w14:textFill>
              </w:rPr>
              <w:fldChar w:fldCharType="begin"/>
            </w:r>
            <w:r>
              <w:rPr>
                <w:snapToGrid w:val="0"/>
                <w:color w:val="000000" w:themeColor="text1"/>
                <w:spacing w:val="-6"/>
                <w:kern w:val="21"/>
                <w:sz w:val="21"/>
                <w14:textFill>
                  <w14:solidFill>
                    <w14:schemeClr w14:val="tx1"/>
                  </w14:solidFill>
                </w14:textFill>
              </w:rPr>
              <w:instrText xml:space="preserve"> = 2 \* GB3 \* MERGEFORMAT </w:instrText>
            </w:r>
            <w:r>
              <w:rPr>
                <w:snapToGrid w:val="0"/>
                <w:color w:val="000000" w:themeColor="text1"/>
                <w:spacing w:val="-6"/>
                <w:kern w:val="21"/>
                <w:sz w:val="21"/>
                <w14:textFill>
                  <w14:solidFill>
                    <w14:schemeClr w14:val="tx1"/>
                  </w14:solidFill>
                </w14:textFill>
              </w:rPr>
              <w:fldChar w:fldCharType="separate"/>
            </w:r>
            <w:r>
              <w:rPr>
                <w:rFonts w:hint="eastAsia" w:hAnsi="宋体" w:cs="宋体"/>
                <w:snapToGrid w:val="0"/>
                <w:color w:val="000000" w:themeColor="text1"/>
                <w:spacing w:val="-6"/>
                <w:kern w:val="21"/>
                <w:sz w:val="21"/>
                <w14:textFill>
                  <w14:solidFill>
                    <w14:schemeClr w14:val="tx1"/>
                  </w14:solidFill>
                </w14:textFill>
              </w:rPr>
              <w:t>②</w:t>
            </w:r>
            <w:r>
              <w:rPr>
                <w:snapToGrid w:val="0"/>
                <w:color w:val="000000" w:themeColor="text1"/>
                <w:spacing w:val="-6"/>
                <w:kern w:val="21"/>
                <w:sz w:val="21"/>
                <w14:textFill>
                  <w14:solidFill>
                    <w14:schemeClr w14:val="tx1"/>
                  </w14:solidFill>
                </w14:textFill>
              </w:rPr>
              <w:fldChar w:fldCharType="end"/>
            </w:r>
          </w:p>
        </w:tc>
        <w:tc>
          <w:tcPr>
            <w:tcW w:w="1696" w:type="dxa"/>
            <w:tcBorders>
              <w:top w:val="single" w:color="auto" w:sz="8" w:space="0"/>
            </w:tcBorders>
            <w:tcMar>
              <w:left w:w="28" w:type="dxa"/>
              <w:right w:w="28" w:type="dxa"/>
            </w:tcMar>
            <w:vAlign w:val="center"/>
          </w:tcPr>
          <w:p w14:paraId="4982C11D">
            <w:pPr>
              <w:pStyle w:val="68"/>
              <w:rPr>
                <w:snapToGrid w:val="0"/>
                <w:color w:val="000000" w:themeColor="text1"/>
                <w:spacing w:val="-6"/>
                <w:kern w:val="21"/>
                <w:sz w:val="21"/>
                <w14:textFill>
                  <w14:solidFill>
                    <w14:schemeClr w14:val="tx1"/>
                  </w14:solidFill>
                </w14:textFill>
              </w:rPr>
            </w:pPr>
            <w:r>
              <w:rPr>
                <w:rFonts w:hint="eastAsia" w:hAnsi="宋体" w:cs="宋体"/>
                <w:snapToGrid w:val="0"/>
                <w:color w:val="000000" w:themeColor="text1"/>
                <w:spacing w:val="-6"/>
                <w:kern w:val="21"/>
                <w:sz w:val="21"/>
                <w14:textFill>
                  <w14:solidFill>
                    <w14:schemeClr w14:val="tx1"/>
                  </w14:solidFill>
                </w14:textFill>
              </w:rPr>
              <w:t>在建工程</w:t>
            </w:r>
          </w:p>
          <w:p w14:paraId="38375931">
            <w:pPr>
              <w:pStyle w:val="68"/>
              <w:rPr>
                <w:snapToGrid w:val="0"/>
                <w:color w:val="000000" w:themeColor="text1"/>
                <w:spacing w:val="-6"/>
                <w:kern w:val="21"/>
                <w:sz w:val="21"/>
                <w14:textFill>
                  <w14:solidFill>
                    <w14:schemeClr w14:val="tx1"/>
                  </w14:solidFill>
                </w14:textFill>
              </w:rPr>
            </w:pPr>
            <w:r>
              <w:rPr>
                <w:rFonts w:hint="eastAsia" w:hAnsi="宋体" w:cs="宋体"/>
                <w:snapToGrid w:val="0"/>
                <w:color w:val="000000" w:themeColor="text1"/>
                <w:spacing w:val="-6"/>
                <w:kern w:val="21"/>
                <w:sz w:val="21"/>
                <w14:textFill>
                  <w14:solidFill>
                    <w14:schemeClr w14:val="tx1"/>
                  </w14:solidFill>
                </w14:textFill>
              </w:rPr>
              <w:t>排放量（固体废物产生量）</w:t>
            </w:r>
            <w:r>
              <w:rPr>
                <w:snapToGrid w:val="0"/>
                <w:color w:val="000000" w:themeColor="text1"/>
                <w:spacing w:val="-6"/>
                <w:kern w:val="21"/>
                <w:sz w:val="21"/>
                <w14:textFill>
                  <w14:solidFill>
                    <w14:schemeClr w14:val="tx1"/>
                  </w14:solidFill>
                </w14:textFill>
              </w:rPr>
              <w:fldChar w:fldCharType="begin"/>
            </w:r>
            <w:r>
              <w:rPr>
                <w:snapToGrid w:val="0"/>
                <w:color w:val="000000" w:themeColor="text1"/>
                <w:spacing w:val="-6"/>
                <w:kern w:val="21"/>
                <w:sz w:val="21"/>
                <w14:textFill>
                  <w14:solidFill>
                    <w14:schemeClr w14:val="tx1"/>
                  </w14:solidFill>
                </w14:textFill>
              </w:rPr>
              <w:instrText xml:space="preserve"> = 3 \* GB3 \* MERGEFORMAT </w:instrText>
            </w:r>
            <w:r>
              <w:rPr>
                <w:snapToGrid w:val="0"/>
                <w:color w:val="000000" w:themeColor="text1"/>
                <w:spacing w:val="-6"/>
                <w:kern w:val="21"/>
                <w:sz w:val="21"/>
                <w14:textFill>
                  <w14:solidFill>
                    <w14:schemeClr w14:val="tx1"/>
                  </w14:solidFill>
                </w14:textFill>
              </w:rPr>
              <w:fldChar w:fldCharType="separate"/>
            </w:r>
            <w:r>
              <w:rPr>
                <w:rFonts w:hint="eastAsia" w:hAnsi="宋体" w:cs="宋体"/>
                <w:color w:val="000000" w:themeColor="text1"/>
                <w:sz w:val="21"/>
                <w14:textFill>
                  <w14:solidFill>
                    <w14:schemeClr w14:val="tx1"/>
                  </w14:solidFill>
                </w14:textFill>
              </w:rPr>
              <w:t>③</w:t>
            </w:r>
            <w:r>
              <w:rPr>
                <w:snapToGrid w:val="0"/>
                <w:color w:val="000000" w:themeColor="text1"/>
                <w:spacing w:val="-6"/>
                <w:kern w:val="21"/>
                <w:sz w:val="21"/>
                <w14:textFill>
                  <w14:solidFill>
                    <w14:schemeClr w14:val="tx1"/>
                  </w14:solidFill>
                </w14:textFill>
              </w:rPr>
              <w:fldChar w:fldCharType="end"/>
            </w:r>
          </w:p>
        </w:tc>
        <w:tc>
          <w:tcPr>
            <w:tcW w:w="1555" w:type="dxa"/>
            <w:tcBorders>
              <w:top w:val="single" w:color="auto" w:sz="8" w:space="0"/>
            </w:tcBorders>
            <w:tcMar>
              <w:left w:w="28" w:type="dxa"/>
              <w:right w:w="28" w:type="dxa"/>
            </w:tcMar>
            <w:vAlign w:val="center"/>
          </w:tcPr>
          <w:p w14:paraId="3E65769B">
            <w:pPr>
              <w:pStyle w:val="68"/>
              <w:rPr>
                <w:snapToGrid w:val="0"/>
                <w:color w:val="000000" w:themeColor="text1"/>
                <w:spacing w:val="-6"/>
                <w:kern w:val="21"/>
                <w:sz w:val="21"/>
                <w14:textFill>
                  <w14:solidFill>
                    <w14:schemeClr w14:val="tx1"/>
                  </w14:solidFill>
                </w14:textFill>
              </w:rPr>
            </w:pPr>
            <w:r>
              <w:rPr>
                <w:rFonts w:hint="eastAsia" w:hAnsi="宋体" w:cs="宋体"/>
                <w:snapToGrid w:val="0"/>
                <w:color w:val="000000" w:themeColor="text1"/>
                <w:spacing w:val="-6"/>
                <w:kern w:val="21"/>
                <w:sz w:val="21"/>
                <w14:textFill>
                  <w14:solidFill>
                    <w14:schemeClr w14:val="tx1"/>
                  </w14:solidFill>
                </w14:textFill>
              </w:rPr>
              <w:t>本项目</w:t>
            </w:r>
          </w:p>
          <w:p w14:paraId="5583EEED">
            <w:pPr>
              <w:pStyle w:val="68"/>
              <w:rPr>
                <w:snapToGrid w:val="0"/>
                <w:color w:val="000000" w:themeColor="text1"/>
                <w:spacing w:val="-6"/>
                <w:kern w:val="21"/>
                <w:sz w:val="21"/>
                <w14:textFill>
                  <w14:solidFill>
                    <w14:schemeClr w14:val="tx1"/>
                  </w14:solidFill>
                </w14:textFill>
              </w:rPr>
            </w:pPr>
            <w:r>
              <w:rPr>
                <w:rFonts w:hint="eastAsia" w:hAnsi="宋体" w:cs="宋体"/>
                <w:snapToGrid w:val="0"/>
                <w:color w:val="000000" w:themeColor="text1"/>
                <w:spacing w:val="-6"/>
                <w:kern w:val="21"/>
                <w:sz w:val="21"/>
                <w14:textFill>
                  <w14:solidFill>
                    <w14:schemeClr w14:val="tx1"/>
                  </w14:solidFill>
                </w14:textFill>
              </w:rPr>
              <w:t>排放量（固体废物产生量）</w:t>
            </w:r>
            <w:r>
              <w:rPr>
                <w:snapToGrid w:val="0"/>
                <w:color w:val="000000" w:themeColor="text1"/>
                <w:spacing w:val="-6"/>
                <w:kern w:val="21"/>
                <w:sz w:val="21"/>
                <w14:textFill>
                  <w14:solidFill>
                    <w14:schemeClr w14:val="tx1"/>
                  </w14:solidFill>
                </w14:textFill>
              </w:rPr>
              <w:fldChar w:fldCharType="begin"/>
            </w:r>
            <w:r>
              <w:rPr>
                <w:snapToGrid w:val="0"/>
                <w:color w:val="000000" w:themeColor="text1"/>
                <w:spacing w:val="-6"/>
                <w:kern w:val="21"/>
                <w:sz w:val="21"/>
                <w14:textFill>
                  <w14:solidFill>
                    <w14:schemeClr w14:val="tx1"/>
                  </w14:solidFill>
                </w14:textFill>
              </w:rPr>
              <w:instrText xml:space="preserve"> = 4 \* GB3 \* MERGEFORMAT </w:instrText>
            </w:r>
            <w:r>
              <w:rPr>
                <w:snapToGrid w:val="0"/>
                <w:color w:val="000000" w:themeColor="text1"/>
                <w:spacing w:val="-6"/>
                <w:kern w:val="21"/>
                <w:sz w:val="21"/>
                <w14:textFill>
                  <w14:solidFill>
                    <w14:schemeClr w14:val="tx1"/>
                  </w14:solidFill>
                </w14:textFill>
              </w:rPr>
              <w:fldChar w:fldCharType="separate"/>
            </w:r>
            <w:r>
              <w:rPr>
                <w:rFonts w:hint="eastAsia" w:hAnsi="宋体" w:cs="宋体"/>
                <w:color w:val="000000" w:themeColor="text1"/>
                <w:sz w:val="21"/>
                <w14:textFill>
                  <w14:solidFill>
                    <w14:schemeClr w14:val="tx1"/>
                  </w14:solidFill>
                </w14:textFill>
              </w:rPr>
              <w:t>④</w:t>
            </w:r>
            <w:r>
              <w:rPr>
                <w:snapToGrid w:val="0"/>
                <w:color w:val="000000" w:themeColor="text1"/>
                <w:spacing w:val="-6"/>
                <w:kern w:val="21"/>
                <w:sz w:val="21"/>
                <w14:textFill>
                  <w14:solidFill>
                    <w14:schemeClr w14:val="tx1"/>
                  </w14:solidFill>
                </w14:textFill>
              </w:rPr>
              <w:fldChar w:fldCharType="end"/>
            </w:r>
          </w:p>
        </w:tc>
        <w:tc>
          <w:tcPr>
            <w:tcW w:w="1756" w:type="dxa"/>
            <w:tcBorders>
              <w:top w:val="single" w:color="auto" w:sz="8" w:space="0"/>
            </w:tcBorders>
            <w:tcMar>
              <w:left w:w="28" w:type="dxa"/>
              <w:right w:w="28" w:type="dxa"/>
            </w:tcMar>
            <w:vAlign w:val="center"/>
          </w:tcPr>
          <w:p w14:paraId="4171D30A">
            <w:pPr>
              <w:pStyle w:val="68"/>
              <w:rPr>
                <w:snapToGrid w:val="0"/>
                <w:color w:val="000000" w:themeColor="text1"/>
                <w:spacing w:val="-16"/>
                <w:kern w:val="21"/>
                <w:sz w:val="21"/>
                <w14:textFill>
                  <w14:solidFill>
                    <w14:schemeClr w14:val="tx1"/>
                  </w14:solidFill>
                </w14:textFill>
              </w:rPr>
            </w:pPr>
            <w:r>
              <w:rPr>
                <w:rFonts w:hint="eastAsia" w:hAnsi="宋体" w:cs="宋体"/>
                <w:snapToGrid w:val="0"/>
                <w:color w:val="000000" w:themeColor="text1"/>
                <w:spacing w:val="-16"/>
                <w:kern w:val="21"/>
                <w:sz w:val="21"/>
                <w14:textFill>
                  <w14:solidFill>
                    <w14:schemeClr w14:val="tx1"/>
                  </w14:solidFill>
                </w14:textFill>
              </w:rPr>
              <w:t>以新带老削减量</w:t>
            </w:r>
          </w:p>
          <w:p w14:paraId="46B9F169">
            <w:pPr>
              <w:pStyle w:val="68"/>
              <w:rPr>
                <w:snapToGrid w:val="0"/>
                <w:color w:val="000000" w:themeColor="text1"/>
                <w:spacing w:val="-16"/>
                <w:kern w:val="21"/>
                <w:sz w:val="21"/>
                <w14:textFill>
                  <w14:solidFill>
                    <w14:schemeClr w14:val="tx1"/>
                  </w14:solidFill>
                </w14:textFill>
              </w:rPr>
            </w:pPr>
            <w:r>
              <w:rPr>
                <w:rFonts w:hint="eastAsia" w:hAnsi="宋体" w:cs="宋体"/>
                <w:snapToGrid w:val="0"/>
                <w:color w:val="000000" w:themeColor="text1"/>
                <w:spacing w:val="-16"/>
                <w:kern w:val="21"/>
                <w:sz w:val="21"/>
                <w14:textFill>
                  <w14:solidFill>
                    <w14:schemeClr w14:val="tx1"/>
                  </w14:solidFill>
                </w14:textFill>
              </w:rPr>
              <w:t>（新建项目不填）</w:t>
            </w:r>
            <w:r>
              <w:rPr>
                <w:snapToGrid w:val="0"/>
                <w:color w:val="000000" w:themeColor="text1"/>
                <w:spacing w:val="-16"/>
                <w:kern w:val="21"/>
                <w:sz w:val="21"/>
                <w14:textFill>
                  <w14:solidFill>
                    <w14:schemeClr w14:val="tx1"/>
                  </w14:solidFill>
                </w14:textFill>
              </w:rPr>
              <w:fldChar w:fldCharType="begin"/>
            </w:r>
            <w:r>
              <w:rPr>
                <w:snapToGrid w:val="0"/>
                <w:color w:val="000000" w:themeColor="text1"/>
                <w:spacing w:val="-16"/>
                <w:kern w:val="21"/>
                <w:sz w:val="21"/>
                <w14:textFill>
                  <w14:solidFill>
                    <w14:schemeClr w14:val="tx1"/>
                  </w14:solidFill>
                </w14:textFill>
              </w:rPr>
              <w:instrText xml:space="preserve"> = 5 \* GB3 \* MERGEFORMAT </w:instrText>
            </w:r>
            <w:r>
              <w:rPr>
                <w:snapToGrid w:val="0"/>
                <w:color w:val="000000" w:themeColor="text1"/>
                <w:spacing w:val="-16"/>
                <w:kern w:val="21"/>
                <w:sz w:val="21"/>
                <w14:textFill>
                  <w14:solidFill>
                    <w14:schemeClr w14:val="tx1"/>
                  </w14:solidFill>
                </w14:textFill>
              </w:rPr>
              <w:fldChar w:fldCharType="separate"/>
            </w:r>
            <w:r>
              <w:rPr>
                <w:rFonts w:hint="eastAsia" w:hAnsi="宋体" w:cs="宋体"/>
                <w:color w:val="000000" w:themeColor="text1"/>
                <w:sz w:val="21"/>
                <w14:textFill>
                  <w14:solidFill>
                    <w14:schemeClr w14:val="tx1"/>
                  </w14:solidFill>
                </w14:textFill>
              </w:rPr>
              <w:t>⑤</w:t>
            </w:r>
            <w:r>
              <w:rPr>
                <w:snapToGrid w:val="0"/>
                <w:color w:val="000000" w:themeColor="text1"/>
                <w:spacing w:val="-16"/>
                <w:kern w:val="21"/>
                <w:sz w:val="21"/>
                <w14:textFill>
                  <w14:solidFill>
                    <w14:schemeClr w14:val="tx1"/>
                  </w14:solidFill>
                </w14:textFill>
              </w:rPr>
              <w:fldChar w:fldCharType="end"/>
            </w:r>
          </w:p>
        </w:tc>
        <w:tc>
          <w:tcPr>
            <w:tcW w:w="1636" w:type="dxa"/>
            <w:tcBorders>
              <w:top w:val="single" w:color="auto" w:sz="8" w:space="0"/>
            </w:tcBorders>
            <w:tcMar>
              <w:left w:w="28" w:type="dxa"/>
              <w:right w:w="28" w:type="dxa"/>
            </w:tcMar>
            <w:vAlign w:val="center"/>
          </w:tcPr>
          <w:p w14:paraId="666F2D9F">
            <w:pPr>
              <w:pStyle w:val="68"/>
              <w:rPr>
                <w:snapToGrid w:val="0"/>
                <w:color w:val="000000" w:themeColor="text1"/>
                <w:spacing w:val="-16"/>
                <w:kern w:val="21"/>
                <w:sz w:val="21"/>
                <w14:textFill>
                  <w14:solidFill>
                    <w14:schemeClr w14:val="tx1"/>
                  </w14:solidFill>
                </w14:textFill>
              </w:rPr>
            </w:pPr>
            <w:r>
              <w:rPr>
                <w:rFonts w:hint="eastAsia" w:hAnsi="宋体" w:cs="宋体"/>
                <w:snapToGrid w:val="0"/>
                <w:color w:val="000000" w:themeColor="text1"/>
                <w:spacing w:val="-16"/>
                <w:kern w:val="21"/>
                <w:sz w:val="21"/>
                <w14:textFill>
                  <w14:solidFill>
                    <w14:schemeClr w14:val="tx1"/>
                  </w14:solidFill>
                </w14:textFill>
              </w:rPr>
              <w:t>本项目建成后</w:t>
            </w:r>
          </w:p>
          <w:p w14:paraId="52361CDB">
            <w:pPr>
              <w:pStyle w:val="68"/>
              <w:rPr>
                <w:snapToGrid w:val="0"/>
                <w:color w:val="000000" w:themeColor="text1"/>
                <w:spacing w:val="-16"/>
                <w:kern w:val="21"/>
                <w:sz w:val="21"/>
                <w14:textFill>
                  <w14:solidFill>
                    <w14:schemeClr w14:val="tx1"/>
                  </w14:solidFill>
                </w14:textFill>
              </w:rPr>
            </w:pPr>
            <w:r>
              <w:rPr>
                <w:rFonts w:hint="eastAsia" w:hAnsi="宋体" w:cs="宋体"/>
                <w:snapToGrid w:val="0"/>
                <w:color w:val="000000" w:themeColor="text1"/>
                <w:spacing w:val="-16"/>
                <w:kern w:val="21"/>
                <w:sz w:val="21"/>
                <w14:textFill>
                  <w14:solidFill>
                    <w14:schemeClr w14:val="tx1"/>
                  </w14:solidFill>
                </w14:textFill>
              </w:rPr>
              <w:t>全厂排放量（固体废物产生量）</w:t>
            </w:r>
            <w:r>
              <w:rPr>
                <w:snapToGrid w:val="0"/>
                <w:color w:val="000000" w:themeColor="text1"/>
                <w:spacing w:val="-16"/>
                <w:kern w:val="21"/>
                <w:sz w:val="21"/>
                <w14:textFill>
                  <w14:solidFill>
                    <w14:schemeClr w14:val="tx1"/>
                  </w14:solidFill>
                </w14:textFill>
              </w:rPr>
              <w:fldChar w:fldCharType="begin"/>
            </w:r>
            <w:r>
              <w:rPr>
                <w:snapToGrid w:val="0"/>
                <w:color w:val="000000" w:themeColor="text1"/>
                <w:spacing w:val="-16"/>
                <w:kern w:val="21"/>
                <w:sz w:val="21"/>
                <w14:textFill>
                  <w14:solidFill>
                    <w14:schemeClr w14:val="tx1"/>
                  </w14:solidFill>
                </w14:textFill>
              </w:rPr>
              <w:instrText xml:space="preserve"> = 6 \* GB3 \* MERGEFORMAT </w:instrText>
            </w:r>
            <w:r>
              <w:rPr>
                <w:snapToGrid w:val="0"/>
                <w:color w:val="000000" w:themeColor="text1"/>
                <w:spacing w:val="-16"/>
                <w:kern w:val="21"/>
                <w:sz w:val="21"/>
                <w14:textFill>
                  <w14:solidFill>
                    <w14:schemeClr w14:val="tx1"/>
                  </w14:solidFill>
                </w14:textFill>
              </w:rPr>
              <w:fldChar w:fldCharType="separate"/>
            </w:r>
            <w:r>
              <w:rPr>
                <w:rFonts w:hint="eastAsia" w:hAnsi="宋体" w:cs="宋体"/>
                <w:color w:val="000000" w:themeColor="text1"/>
                <w:sz w:val="21"/>
                <w14:textFill>
                  <w14:solidFill>
                    <w14:schemeClr w14:val="tx1"/>
                  </w14:solidFill>
                </w14:textFill>
              </w:rPr>
              <w:t>⑥</w:t>
            </w:r>
            <w:r>
              <w:rPr>
                <w:snapToGrid w:val="0"/>
                <w:color w:val="000000" w:themeColor="text1"/>
                <w:spacing w:val="-16"/>
                <w:kern w:val="21"/>
                <w:sz w:val="21"/>
                <w14:textFill>
                  <w14:solidFill>
                    <w14:schemeClr w14:val="tx1"/>
                  </w14:solidFill>
                </w14:textFill>
              </w:rPr>
              <w:fldChar w:fldCharType="end"/>
            </w:r>
          </w:p>
        </w:tc>
        <w:tc>
          <w:tcPr>
            <w:tcW w:w="1273" w:type="dxa"/>
            <w:tcBorders>
              <w:top w:val="single" w:color="auto" w:sz="8" w:space="0"/>
            </w:tcBorders>
            <w:tcMar>
              <w:left w:w="28" w:type="dxa"/>
              <w:right w:w="28" w:type="dxa"/>
            </w:tcMar>
            <w:vAlign w:val="center"/>
          </w:tcPr>
          <w:p w14:paraId="00FDCD36">
            <w:pPr>
              <w:pStyle w:val="68"/>
              <w:rPr>
                <w:snapToGrid w:val="0"/>
                <w:color w:val="000000" w:themeColor="text1"/>
                <w:spacing w:val="-6"/>
                <w:kern w:val="21"/>
                <w:sz w:val="21"/>
                <w14:textFill>
                  <w14:solidFill>
                    <w14:schemeClr w14:val="tx1"/>
                  </w14:solidFill>
                </w14:textFill>
              </w:rPr>
            </w:pPr>
            <w:r>
              <w:rPr>
                <w:rFonts w:hint="eastAsia" w:hAnsi="宋体" w:cs="宋体"/>
                <w:snapToGrid w:val="0"/>
                <w:color w:val="000000" w:themeColor="text1"/>
                <w:spacing w:val="-6"/>
                <w:kern w:val="21"/>
                <w:sz w:val="21"/>
                <w14:textFill>
                  <w14:solidFill>
                    <w14:schemeClr w14:val="tx1"/>
                  </w14:solidFill>
                </w14:textFill>
              </w:rPr>
              <w:t>变化量</w:t>
            </w:r>
          </w:p>
          <w:p w14:paraId="23B64751">
            <w:pPr>
              <w:pStyle w:val="68"/>
              <w:rPr>
                <w:snapToGrid w:val="0"/>
                <w:color w:val="000000" w:themeColor="text1"/>
                <w:spacing w:val="-6"/>
                <w:kern w:val="21"/>
                <w:sz w:val="21"/>
                <w14:textFill>
                  <w14:solidFill>
                    <w14:schemeClr w14:val="tx1"/>
                  </w14:solidFill>
                </w14:textFill>
              </w:rPr>
            </w:pPr>
            <w:r>
              <w:rPr>
                <w:snapToGrid w:val="0"/>
                <w:color w:val="000000" w:themeColor="text1"/>
                <w:spacing w:val="-6"/>
                <w:kern w:val="21"/>
                <w:sz w:val="21"/>
                <w14:textFill>
                  <w14:solidFill>
                    <w14:schemeClr w14:val="tx1"/>
                  </w14:solidFill>
                </w14:textFill>
              </w:rPr>
              <w:fldChar w:fldCharType="begin"/>
            </w:r>
            <w:r>
              <w:rPr>
                <w:snapToGrid w:val="0"/>
                <w:color w:val="000000" w:themeColor="text1"/>
                <w:spacing w:val="-6"/>
                <w:kern w:val="21"/>
                <w:sz w:val="21"/>
                <w14:textFill>
                  <w14:solidFill>
                    <w14:schemeClr w14:val="tx1"/>
                  </w14:solidFill>
                </w14:textFill>
              </w:rPr>
              <w:instrText xml:space="preserve"> = 7 \* GB3 \* MERGEFORMAT </w:instrText>
            </w:r>
            <w:r>
              <w:rPr>
                <w:snapToGrid w:val="0"/>
                <w:color w:val="000000" w:themeColor="text1"/>
                <w:spacing w:val="-6"/>
                <w:kern w:val="21"/>
                <w:sz w:val="21"/>
                <w14:textFill>
                  <w14:solidFill>
                    <w14:schemeClr w14:val="tx1"/>
                  </w14:solidFill>
                </w14:textFill>
              </w:rPr>
              <w:fldChar w:fldCharType="separate"/>
            </w:r>
            <w:r>
              <w:rPr>
                <w:rFonts w:hint="eastAsia" w:hAnsi="宋体" w:cs="宋体"/>
                <w:color w:val="000000" w:themeColor="text1"/>
                <w:sz w:val="21"/>
                <w14:textFill>
                  <w14:solidFill>
                    <w14:schemeClr w14:val="tx1"/>
                  </w14:solidFill>
                </w14:textFill>
              </w:rPr>
              <w:t>⑦</w:t>
            </w:r>
            <w:r>
              <w:rPr>
                <w:snapToGrid w:val="0"/>
                <w:color w:val="000000" w:themeColor="text1"/>
                <w:spacing w:val="-6"/>
                <w:kern w:val="21"/>
                <w:sz w:val="21"/>
                <w14:textFill>
                  <w14:solidFill>
                    <w14:schemeClr w14:val="tx1"/>
                  </w14:solidFill>
                </w14:textFill>
              </w:rPr>
              <w:fldChar w:fldCharType="end"/>
            </w:r>
          </w:p>
        </w:tc>
      </w:tr>
      <w:tr w14:paraId="73594C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583" w:type="dxa"/>
            <w:vMerge w:val="restart"/>
            <w:vAlign w:val="center"/>
          </w:tcPr>
          <w:p w14:paraId="3BF19085">
            <w:pPr>
              <w:pStyle w:val="68"/>
              <w:rPr>
                <w:snapToGrid w:val="0"/>
                <w:color w:val="000000" w:themeColor="text1"/>
                <w:kern w:val="21"/>
                <w:sz w:val="21"/>
                <w14:textFill>
                  <w14:solidFill>
                    <w14:schemeClr w14:val="tx1"/>
                  </w14:solidFill>
                </w14:textFill>
              </w:rPr>
            </w:pPr>
            <w:r>
              <w:rPr>
                <w:rFonts w:hint="eastAsia" w:hAnsi="宋体" w:cs="宋体"/>
                <w:snapToGrid w:val="0"/>
                <w:color w:val="000000" w:themeColor="text1"/>
                <w:kern w:val="21"/>
                <w:sz w:val="21"/>
                <w14:textFill>
                  <w14:solidFill>
                    <w14:schemeClr w14:val="tx1"/>
                  </w14:solidFill>
                </w14:textFill>
              </w:rPr>
              <w:t>废气</w:t>
            </w:r>
          </w:p>
        </w:tc>
        <w:tc>
          <w:tcPr>
            <w:tcW w:w="1270" w:type="dxa"/>
            <w:vAlign w:val="center"/>
          </w:tcPr>
          <w:p w14:paraId="4391B43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挥发性</w:t>
            </w:r>
          </w:p>
          <w:p w14:paraId="3D4204F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有机物</w:t>
            </w:r>
          </w:p>
        </w:tc>
        <w:tc>
          <w:tcPr>
            <w:tcW w:w="1839" w:type="dxa"/>
            <w:vAlign w:val="center"/>
          </w:tcPr>
          <w:p w14:paraId="28C4396A">
            <w:pPr>
              <w:pStyle w:val="68"/>
              <w:rPr>
                <w:snapToGrid w:val="0"/>
                <w:color w:val="000000" w:themeColor="text1"/>
                <w:kern w:val="21"/>
                <w:sz w:val="21"/>
                <w14:textFill>
                  <w14:solidFill>
                    <w14:schemeClr w14:val="tx1"/>
                  </w14:solidFill>
                </w14:textFill>
              </w:rPr>
            </w:pPr>
            <w:r>
              <w:rPr>
                <w:rFonts w:hint="eastAsia"/>
                <w:color w:val="000000" w:themeColor="text1"/>
                <w:sz w:val="21"/>
                <w14:textFill>
                  <w14:solidFill>
                    <w14:schemeClr w14:val="tx1"/>
                  </w14:solidFill>
                </w14:textFill>
              </w:rPr>
              <w:t>0</w:t>
            </w:r>
          </w:p>
        </w:tc>
        <w:tc>
          <w:tcPr>
            <w:tcW w:w="1273" w:type="dxa"/>
            <w:vAlign w:val="center"/>
          </w:tcPr>
          <w:p w14:paraId="0ADB6344">
            <w:pPr>
              <w:pStyle w:val="68"/>
              <w:rPr>
                <w:snapToGrid w:val="0"/>
                <w:color w:val="000000" w:themeColor="text1"/>
                <w:kern w:val="21"/>
                <w:sz w:val="21"/>
                <w14:textFill>
                  <w14:solidFill>
                    <w14:schemeClr w14:val="tx1"/>
                  </w14:solidFill>
                </w14:textFill>
              </w:rPr>
            </w:pPr>
            <w:r>
              <w:rPr>
                <w:rFonts w:hint="eastAsia"/>
                <w:color w:val="000000" w:themeColor="text1"/>
                <w:sz w:val="21"/>
                <w14:textFill>
                  <w14:solidFill>
                    <w14:schemeClr w14:val="tx1"/>
                  </w14:solidFill>
                </w14:textFill>
              </w:rPr>
              <w:t>0</w:t>
            </w:r>
          </w:p>
        </w:tc>
        <w:tc>
          <w:tcPr>
            <w:tcW w:w="1696" w:type="dxa"/>
            <w:vAlign w:val="center"/>
          </w:tcPr>
          <w:p w14:paraId="1D7BCD52">
            <w:pPr>
              <w:pStyle w:val="68"/>
              <w:rPr>
                <w:snapToGrid w:val="0"/>
                <w:color w:val="000000" w:themeColor="text1"/>
                <w:kern w:val="21"/>
                <w:sz w:val="21"/>
                <w14:textFill>
                  <w14:solidFill>
                    <w14:schemeClr w14:val="tx1"/>
                  </w14:solidFill>
                </w14:textFill>
              </w:rPr>
            </w:pPr>
            <w:r>
              <w:rPr>
                <w:rFonts w:hint="eastAsia"/>
                <w:color w:val="000000" w:themeColor="text1"/>
                <w:sz w:val="21"/>
                <w14:textFill>
                  <w14:solidFill>
                    <w14:schemeClr w14:val="tx1"/>
                  </w14:solidFill>
                </w14:textFill>
              </w:rPr>
              <w:t>0</w:t>
            </w:r>
          </w:p>
        </w:tc>
        <w:tc>
          <w:tcPr>
            <w:tcW w:w="1555" w:type="dxa"/>
            <w:vAlign w:val="center"/>
          </w:tcPr>
          <w:p w14:paraId="31807D4F">
            <w:pPr>
              <w:widowControl/>
              <w:jc w:val="center"/>
              <w:textAlignment w:val="center"/>
              <w:rPr>
                <w:snapToGrid w:val="0"/>
                <w:color w:val="000000" w:themeColor="text1"/>
                <w:kern w:val="2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1.423</w:t>
            </w:r>
          </w:p>
        </w:tc>
        <w:tc>
          <w:tcPr>
            <w:tcW w:w="1756" w:type="dxa"/>
            <w:vAlign w:val="center"/>
          </w:tcPr>
          <w:p w14:paraId="29541438">
            <w:pPr>
              <w:snapToGrid w:val="0"/>
              <w:jc w:val="center"/>
              <w:rPr>
                <w:snapToGrid w:val="0"/>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636" w:type="dxa"/>
            <w:vAlign w:val="center"/>
          </w:tcPr>
          <w:p w14:paraId="19987DFD">
            <w:pPr>
              <w:widowControl/>
              <w:jc w:val="center"/>
              <w:textAlignment w:val="center"/>
              <w:rPr>
                <w:snapToGrid w:val="0"/>
                <w:color w:val="000000" w:themeColor="text1"/>
                <w:kern w:val="2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1.423</w:t>
            </w:r>
          </w:p>
        </w:tc>
        <w:tc>
          <w:tcPr>
            <w:tcW w:w="1273" w:type="dxa"/>
            <w:vAlign w:val="center"/>
          </w:tcPr>
          <w:p w14:paraId="0A261DFE">
            <w:pPr>
              <w:widowControl/>
              <w:jc w:val="center"/>
              <w:textAlignment w:val="center"/>
              <w:rPr>
                <w:snapToGrid w:val="0"/>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+1.423</w:t>
            </w:r>
          </w:p>
        </w:tc>
      </w:tr>
      <w:tr w14:paraId="1084B7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583" w:type="dxa"/>
            <w:vMerge w:val="continue"/>
            <w:vAlign w:val="center"/>
          </w:tcPr>
          <w:p w14:paraId="43E7F32A">
            <w:pPr>
              <w:pStyle w:val="68"/>
              <w:rPr>
                <w:rFonts w:hAnsi="宋体" w:cs="宋体"/>
                <w:snapToGrid w:val="0"/>
                <w:color w:val="000000" w:themeColor="text1"/>
                <w:kern w:val="21"/>
                <w:sz w:val="21"/>
                <w14:textFill>
                  <w14:solidFill>
                    <w14:schemeClr w14:val="tx1"/>
                  </w14:solidFill>
                </w14:textFill>
              </w:rPr>
            </w:pPr>
          </w:p>
        </w:tc>
        <w:tc>
          <w:tcPr>
            <w:tcW w:w="1270" w:type="dxa"/>
            <w:vAlign w:val="center"/>
          </w:tcPr>
          <w:p w14:paraId="3468636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1839" w:type="dxa"/>
            <w:vAlign w:val="center"/>
          </w:tcPr>
          <w:p w14:paraId="23BA5BC2">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w:t>
            </w:r>
          </w:p>
        </w:tc>
        <w:tc>
          <w:tcPr>
            <w:tcW w:w="1273" w:type="dxa"/>
            <w:vAlign w:val="center"/>
          </w:tcPr>
          <w:p w14:paraId="3F5EE630">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w:t>
            </w:r>
          </w:p>
        </w:tc>
        <w:tc>
          <w:tcPr>
            <w:tcW w:w="1696" w:type="dxa"/>
            <w:vAlign w:val="center"/>
          </w:tcPr>
          <w:p w14:paraId="36B18892">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w:t>
            </w:r>
          </w:p>
        </w:tc>
        <w:tc>
          <w:tcPr>
            <w:tcW w:w="1555" w:type="dxa"/>
            <w:vAlign w:val="center"/>
          </w:tcPr>
          <w:p w14:paraId="53D1074E">
            <w:pPr>
              <w:widowControl/>
              <w:jc w:val="center"/>
              <w:textAlignment w:val="center"/>
              <w:rPr>
                <w:snapToGrid w:val="0"/>
                <w:color w:val="000000" w:themeColor="text1"/>
                <w:kern w:val="2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0.3356</w:t>
            </w:r>
          </w:p>
        </w:tc>
        <w:tc>
          <w:tcPr>
            <w:tcW w:w="1756" w:type="dxa"/>
            <w:vAlign w:val="center"/>
          </w:tcPr>
          <w:p w14:paraId="15121301">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636" w:type="dxa"/>
            <w:vAlign w:val="center"/>
          </w:tcPr>
          <w:p w14:paraId="716FD4C4">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0.3356</w:t>
            </w:r>
          </w:p>
        </w:tc>
        <w:tc>
          <w:tcPr>
            <w:tcW w:w="1273" w:type="dxa"/>
            <w:vAlign w:val="center"/>
          </w:tcPr>
          <w:p w14:paraId="6A426760">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+0.3356</w:t>
            </w:r>
          </w:p>
        </w:tc>
      </w:tr>
      <w:tr w14:paraId="6943C7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583" w:type="dxa"/>
            <w:vMerge w:val="restart"/>
            <w:vAlign w:val="center"/>
          </w:tcPr>
          <w:p w14:paraId="4E844DBC">
            <w:pPr>
              <w:pStyle w:val="68"/>
              <w:rPr>
                <w:snapToGrid w:val="0"/>
                <w:color w:val="000000" w:themeColor="text1"/>
                <w:kern w:val="21"/>
                <w:sz w:val="21"/>
                <w14:textFill>
                  <w14:solidFill>
                    <w14:schemeClr w14:val="tx1"/>
                  </w14:solidFill>
                </w14:textFill>
              </w:rPr>
            </w:pPr>
            <w:r>
              <w:rPr>
                <w:rFonts w:hint="eastAsia" w:hAnsi="宋体" w:cs="宋体"/>
                <w:snapToGrid w:val="0"/>
                <w:color w:val="000000" w:themeColor="text1"/>
                <w:kern w:val="21"/>
                <w:sz w:val="21"/>
                <w14:textFill>
                  <w14:solidFill>
                    <w14:schemeClr w14:val="tx1"/>
                  </w14:solidFill>
                </w14:textFill>
              </w:rPr>
              <w:t>废水</w:t>
            </w:r>
          </w:p>
        </w:tc>
        <w:tc>
          <w:tcPr>
            <w:tcW w:w="1270" w:type="dxa"/>
            <w:vAlign w:val="center"/>
          </w:tcPr>
          <w:p w14:paraId="44A7076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废水总量</w:t>
            </w:r>
          </w:p>
        </w:tc>
        <w:tc>
          <w:tcPr>
            <w:tcW w:w="1839" w:type="dxa"/>
            <w:vAlign w:val="center"/>
          </w:tcPr>
          <w:p w14:paraId="56D2E529">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w:t>
            </w:r>
          </w:p>
        </w:tc>
        <w:tc>
          <w:tcPr>
            <w:tcW w:w="1273" w:type="dxa"/>
            <w:vAlign w:val="center"/>
          </w:tcPr>
          <w:p w14:paraId="73AE3653">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w:t>
            </w:r>
          </w:p>
        </w:tc>
        <w:tc>
          <w:tcPr>
            <w:tcW w:w="1696" w:type="dxa"/>
            <w:vAlign w:val="center"/>
          </w:tcPr>
          <w:p w14:paraId="7D670596">
            <w:pPr>
              <w:pStyle w:val="6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w:t>
            </w:r>
          </w:p>
        </w:tc>
        <w:tc>
          <w:tcPr>
            <w:tcW w:w="1555" w:type="dxa"/>
            <w:vAlign w:val="center"/>
          </w:tcPr>
          <w:p w14:paraId="744E3A02">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864</w:t>
            </w:r>
          </w:p>
        </w:tc>
        <w:tc>
          <w:tcPr>
            <w:tcW w:w="1756" w:type="dxa"/>
            <w:vAlign w:val="center"/>
          </w:tcPr>
          <w:p w14:paraId="78145BEE">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636" w:type="dxa"/>
            <w:vAlign w:val="center"/>
          </w:tcPr>
          <w:p w14:paraId="4017A762">
            <w:pPr>
              <w:widowControl/>
              <w:jc w:val="center"/>
              <w:textAlignment w:val="center"/>
              <w:rPr>
                <w:color w:val="000000" w:themeColor="text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864</w:t>
            </w:r>
          </w:p>
        </w:tc>
        <w:tc>
          <w:tcPr>
            <w:tcW w:w="1273" w:type="dxa"/>
            <w:vAlign w:val="center"/>
          </w:tcPr>
          <w:p w14:paraId="667D200F">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+864</w:t>
            </w:r>
          </w:p>
        </w:tc>
      </w:tr>
      <w:tr w14:paraId="7F4045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583" w:type="dxa"/>
            <w:vMerge w:val="continue"/>
            <w:vAlign w:val="center"/>
          </w:tcPr>
          <w:p w14:paraId="6858A455">
            <w:pPr>
              <w:pStyle w:val="68"/>
              <w:rPr>
                <w:snapToGrid w:val="0"/>
                <w:color w:val="000000" w:themeColor="text1"/>
                <w:kern w:val="21"/>
                <w:sz w:val="21"/>
                <w14:textFill>
                  <w14:solidFill>
                    <w14:schemeClr w14:val="tx1"/>
                  </w14:solidFill>
                </w14:textFill>
              </w:rPr>
            </w:pPr>
          </w:p>
        </w:tc>
        <w:tc>
          <w:tcPr>
            <w:tcW w:w="1270" w:type="dxa"/>
            <w:vAlign w:val="center"/>
          </w:tcPr>
          <w:p w14:paraId="2BA552A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1839" w:type="dxa"/>
            <w:vAlign w:val="center"/>
          </w:tcPr>
          <w:p w14:paraId="0060C197">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273" w:type="dxa"/>
            <w:vAlign w:val="center"/>
          </w:tcPr>
          <w:p w14:paraId="1AEF6712">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696" w:type="dxa"/>
            <w:vAlign w:val="center"/>
          </w:tcPr>
          <w:p w14:paraId="6D51CD44">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555" w:type="dxa"/>
            <w:vAlign w:val="center"/>
          </w:tcPr>
          <w:p w14:paraId="763CACF9">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0.26</w:t>
            </w:r>
          </w:p>
        </w:tc>
        <w:tc>
          <w:tcPr>
            <w:tcW w:w="1756" w:type="dxa"/>
            <w:vAlign w:val="center"/>
          </w:tcPr>
          <w:p w14:paraId="10C4D5A7">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636" w:type="dxa"/>
            <w:vAlign w:val="center"/>
          </w:tcPr>
          <w:p w14:paraId="6A45319F">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0.26</w:t>
            </w:r>
          </w:p>
        </w:tc>
        <w:tc>
          <w:tcPr>
            <w:tcW w:w="1273" w:type="dxa"/>
            <w:vAlign w:val="center"/>
          </w:tcPr>
          <w:p w14:paraId="7B8D8550">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+0.26</w:t>
            </w:r>
          </w:p>
        </w:tc>
      </w:tr>
      <w:tr w14:paraId="47AFE6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583" w:type="dxa"/>
            <w:vMerge w:val="continue"/>
            <w:vAlign w:val="center"/>
          </w:tcPr>
          <w:p w14:paraId="5FA8A83A">
            <w:pPr>
              <w:pStyle w:val="68"/>
              <w:rPr>
                <w:snapToGrid w:val="0"/>
                <w:color w:val="000000" w:themeColor="text1"/>
                <w:kern w:val="21"/>
                <w:sz w:val="21"/>
                <w14:textFill>
                  <w14:solidFill>
                    <w14:schemeClr w14:val="tx1"/>
                  </w14:solidFill>
                </w14:textFill>
              </w:rPr>
            </w:pPr>
          </w:p>
        </w:tc>
        <w:tc>
          <w:tcPr>
            <w:tcW w:w="1270" w:type="dxa"/>
            <w:vAlign w:val="center"/>
          </w:tcPr>
          <w:p w14:paraId="644A9D8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氨氮</w:t>
            </w:r>
          </w:p>
        </w:tc>
        <w:tc>
          <w:tcPr>
            <w:tcW w:w="1839" w:type="dxa"/>
            <w:vAlign w:val="center"/>
          </w:tcPr>
          <w:p w14:paraId="1D8AF3F4">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273" w:type="dxa"/>
            <w:vAlign w:val="center"/>
          </w:tcPr>
          <w:p w14:paraId="76BDA749">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696" w:type="dxa"/>
            <w:vAlign w:val="center"/>
          </w:tcPr>
          <w:p w14:paraId="64C79EF1">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555" w:type="dxa"/>
            <w:vAlign w:val="center"/>
          </w:tcPr>
          <w:p w14:paraId="59297477">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0.02</w:t>
            </w:r>
          </w:p>
        </w:tc>
        <w:tc>
          <w:tcPr>
            <w:tcW w:w="1756" w:type="dxa"/>
            <w:vAlign w:val="center"/>
          </w:tcPr>
          <w:p w14:paraId="2665EF2B">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636" w:type="dxa"/>
            <w:vAlign w:val="center"/>
          </w:tcPr>
          <w:p w14:paraId="2F951AB7">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0.02</w:t>
            </w:r>
          </w:p>
        </w:tc>
        <w:tc>
          <w:tcPr>
            <w:tcW w:w="1273" w:type="dxa"/>
            <w:vAlign w:val="center"/>
          </w:tcPr>
          <w:p w14:paraId="062EAD02">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+0.02</w:t>
            </w:r>
          </w:p>
        </w:tc>
      </w:tr>
      <w:tr w14:paraId="63EE06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583" w:type="dxa"/>
            <w:vMerge w:val="restart"/>
            <w:vAlign w:val="center"/>
          </w:tcPr>
          <w:p w14:paraId="423D59C4">
            <w:pPr>
              <w:pStyle w:val="68"/>
              <w:rPr>
                <w:snapToGrid w:val="0"/>
                <w:color w:val="000000" w:themeColor="text1"/>
                <w:kern w:val="21"/>
                <w:sz w:val="21"/>
                <w14:textFill>
                  <w14:solidFill>
                    <w14:schemeClr w14:val="tx1"/>
                  </w14:solidFill>
                </w14:textFill>
              </w:rPr>
            </w:pPr>
            <w:r>
              <w:rPr>
                <w:rFonts w:hint="eastAsia" w:hAnsi="宋体" w:cs="宋体"/>
                <w:snapToGrid w:val="0"/>
                <w:color w:val="000000" w:themeColor="text1"/>
                <w:kern w:val="21"/>
                <w:sz w:val="21"/>
                <w14:textFill>
                  <w14:solidFill>
                    <w14:schemeClr w14:val="tx1"/>
                  </w14:solidFill>
                </w14:textFill>
              </w:rPr>
              <w:t>一般工业</w:t>
            </w:r>
          </w:p>
          <w:p w14:paraId="46A99695">
            <w:pPr>
              <w:pStyle w:val="68"/>
              <w:rPr>
                <w:snapToGrid w:val="0"/>
                <w:color w:val="000000" w:themeColor="text1"/>
                <w:kern w:val="21"/>
                <w:sz w:val="21"/>
                <w14:textFill>
                  <w14:solidFill>
                    <w14:schemeClr w14:val="tx1"/>
                  </w14:solidFill>
                </w14:textFill>
              </w:rPr>
            </w:pPr>
            <w:r>
              <w:rPr>
                <w:rFonts w:hint="eastAsia" w:hAnsi="宋体" w:cs="宋体"/>
                <w:snapToGrid w:val="0"/>
                <w:color w:val="000000" w:themeColor="text1"/>
                <w:kern w:val="21"/>
                <w:sz w:val="21"/>
                <w14:textFill>
                  <w14:solidFill>
                    <w14:schemeClr w14:val="tx1"/>
                  </w14:solidFill>
                </w14:textFill>
              </w:rPr>
              <w:t>固体废物</w:t>
            </w:r>
          </w:p>
        </w:tc>
        <w:tc>
          <w:tcPr>
            <w:tcW w:w="1270" w:type="dxa"/>
            <w:vAlign w:val="center"/>
          </w:tcPr>
          <w:p w14:paraId="7302BEEC">
            <w:pPr>
              <w:snapToGrid w:val="0"/>
              <w:jc w:val="center"/>
              <w:rPr>
                <w:color w:val="000000" w:themeColor="text1"/>
                <w:spacing w:val="4"/>
                <w:kern w:val="0"/>
                <w:szCs w:val="21"/>
                <w14:textFill>
                  <w14:solidFill>
                    <w14:schemeClr w14:val="tx1"/>
                  </w14:solidFill>
                </w14:textFill>
              </w:rPr>
            </w:pPr>
            <w:r>
              <w:rPr>
                <w:rFonts w:hint="eastAsia"/>
                <w:color w:val="000000" w:themeColor="text1"/>
                <w:szCs w:val="21"/>
                <w14:textFill>
                  <w14:solidFill>
                    <w14:schemeClr w14:val="tx1"/>
                  </w14:solidFill>
                </w14:textFill>
              </w:rPr>
              <w:t>废包装袋</w:t>
            </w:r>
          </w:p>
        </w:tc>
        <w:tc>
          <w:tcPr>
            <w:tcW w:w="1839" w:type="dxa"/>
            <w:vAlign w:val="center"/>
          </w:tcPr>
          <w:p w14:paraId="4B635A0C">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273" w:type="dxa"/>
            <w:vAlign w:val="center"/>
          </w:tcPr>
          <w:p w14:paraId="3D825101">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696" w:type="dxa"/>
            <w:vAlign w:val="center"/>
          </w:tcPr>
          <w:p w14:paraId="4B6A7A9D">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555" w:type="dxa"/>
            <w:vAlign w:val="center"/>
          </w:tcPr>
          <w:p w14:paraId="4EEEBE6A">
            <w:pPr>
              <w:snapToGrid w:val="0"/>
              <w:jc w:val="center"/>
              <w:rPr>
                <w:color w:val="000000" w:themeColor="text1"/>
                <w:spacing w:val="4"/>
                <w:kern w:val="0"/>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756" w:type="dxa"/>
            <w:vAlign w:val="center"/>
          </w:tcPr>
          <w:p w14:paraId="380BB922">
            <w:pPr>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636" w:type="dxa"/>
            <w:vAlign w:val="center"/>
          </w:tcPr>
          <w:p w14:paraId="34CA11E9">
            <w:pPr>
              <w:snapToGrid w:val="0"/>
              <w:jc w:val="center"/>
              <w:rPr>
                <w:color w:val="000000" w:themeColor="text1"/>
                <w:spacing w:val="4"/>
                <w:kern w:val="0"/>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273" w:type="dxa"/>
            <w:vAlign w:val="center"/>
          </w:tcPr>
          <w:p w14:paraId="471DF933">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r>
      <w:tr w14:paraId="1D07C0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583" w:type="dxa"/>
            <w:vMerge w:val="continue"/>
            <w:vAlign w:val="center"/>
          </w:tcPr>
          <w:p w14:paraId="3D784DF9">
            <w:pPr>
              <w:pStyle w:val="68"/>
              <w:rPr>
                <w:rFonts w:hAnsi="宋体" w:cs="宋体"/>
                <w:snapToGrid w:val="0"/>
                <w:color w:val="000000" w:themeColor="text1"/>
                <w:kern w:val="21"/>
                <w:sz w:val="21"/>
                <w14:textFill>
                  <w14:solidFill>
                    <w14:schemeClr w14:val="tx1"/>
                  </w14:solidFill>
                </w14:textFill>
              </w:rPr>
            </w:pPr>
          </w:p>
        </w:tc>
        <w:tc>
          <w:tcPr>
            <w:tcW w:w="1270" w:type="dxa"/>
            <w:vAlign w:val="center"/>
          </w:tcPr>
          <w:p w14:paraId="4B5417E8">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模具清理边角料</w:t>
            </w:r>
          </w:p>
        </w:tc>
        <w:tc>
          <w:tcPr>
            <w:tcW w:w="1839" w:type="dxa"/>
            <w:vAlign w:val="center"/>
          </w:tcPr>
          <w:p w14:paraId="7425FFF0">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273" w:type="dxa"/>
            <w:vAlign w:val="center"/>
          </w:tcPr>
          <w:p w14:paraId="70D8802A">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696" w:type="dxa"/>
            <w:vAlign w:val="center"/>
          </w:tcPr>
          <w:p w14:paraId="3CB9AD57">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555" w:type="dxa"/>
            <w:vAlign w:val="center"/>
          </w:tcPr>
          <w:p w14:paraId="3A3BB39B">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756" w:type="dxa"/>
            <w:vAlign w:val="center"/>
          </w:tcPr>
          <w:p w14:paraId="1F660259">
            <w:pPr>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636" w:type="dxa"/>
            <w:vAlign w:val="center"/>
          </w:tcPr>
          <w:p w14:paraId="2774DD49">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273" w:type="dxa"/>
            <w:vAlign w:val="center"/>
          </w:tcPr>
          <w:p w14:paraId="495A01E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14:paraId="086EB3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3" w:type="dxa"/>
            <w:vMerge w:val="continue"/>
            <w:vAlign w:val="center"/>
          </w:tcPr>
          <w:p w14:paraId="4D664B95">
            <w:pPr>
              <w:pStyle w:val="68"/>
              <w:rPr>
                <w:rFonts w:hAnsi="宋体" w:cs="宋体"/>
                <w:snapToGrid w:val="0"/>
                <w:color w:val="000000" w:themeColor="text1"/>
                <w:kern w:val="21"/>
                <w:sz w:val="21"/>
                <w14:textFill>
                  <w14:solidFill>
                    <w14:schemeClr w14:val="tx1"/>
                  </w14:solidFill>
                </w14:textFill>
              </w:rPr>
            </w:pPr>
          </w:p>
        </w:tc>
        <w:tc>
          <w:tcPr>
            <w:tcW w:w="1270" w:type="dxa"/>
            <w:vAlign w:val="center"/>
          </w:tcPr>
          <w:p w14:paraId="686E7D2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裁切边角料</w:t>
            </w:r>
          </w:p>
        </w:tc>
        <w:tc>
          <w:tcPr>
            <w:tcW w:w="1839" w:type="dxa"/>
            <w:vAlign w:val="center"/>
          </w:tcPr>
          <w:p w14:paraId="71C41BD4">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273" w:type="dxa"/>
            <w:vAlign w:val="center"/>
          </w:tcPr>
          <w:p w14:paraId="0B6C8BFB">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696" w:type="dxa"/>
            <w:vAlign w:val="center"/>
          </w:tcPr>
          <w:p w14:paraId="5E42C851">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555" w:type="dxa"/>
            <w:vAlign w:val="center"/>
          </w:tcPr>
          <w:p w14:paraId="430BA4BE">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756" w:type="dxa"/>
            <w:vAlign w:val="center"/>
          </w:tcPr>
          <w:p w14:paraId="30BBD448">
            <w:pPr>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636" w:type="dxa"/>
            <w:vAlign w:val="center"/>
          </w:tcPr>
          <w:p w14:paraId="30CB9E08">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273" w:type="dxa"/>
            <w:vAlign w:val="center"/>
          </w:tcPr>
          <w:p w14:paraId="0E7A648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14:paraId="45B5C2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583" w:type="dxa"/>
            <w:vMerge w:val="continue"/>
            <w:vAlign w:val="center"/>
          </w:tcPr>
          <w:p w14:paraId="19EE109E">
            <w:pPr>
              <w:pStyle w:val="68"/>
              <w:rPr>
                <w:rFonts w:hAnsi="宋体" w:cs="宋体"/>
                <w:snapToGrid w:val="0"/>
                <w:color w:val="000000" w:themeColor="text1"/>
                <w:kern w:val="21"/>
                <w:sz w:val="21"/>
                <w14:textFill>
                  <w14:solidFill>
                    <w14:schemeClr w14:val="tx1"/>
                  </w14:solidFill>
                </w14:textFill>
              </w:rPr>
            </w:pPr>
          </w:p>
        </w:tc>
        <w:tc>
          <w:tcPr>
            <w:tcW w:w="1270" w:type="dxa"/>
            <w:vAlign w:val="center"/>
          </w:tcPr>
          <w:p w14:paraId="5D002AC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注塑件修边</w:t>
            </w:r>
          </w:p>
          <w:p w14:paraId="6A76FD85">
            <w:pPr>
              <w:snapToGrid w:val="0"/>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边角料</w:t>
            </w:r>
          </w:p>
        </w:tc>
        <w:tc>
          <w:tcPr>
            <w:tcW w:w="1839" w:type="dxa"/>
            <w:vAlign w:val="center"/>
          </w:tcPr>
          <w:p w14:paraId="71E8CB9A">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273" w:type="dxa"/>
            <w:vAlign w:val="center"/>
          </w:tcPr>
          <w:p w14:paraId="0AD7CF8E">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696" w:type="dxa"/>
            <w:vAlign w:val="center"/>
          </w:tcPr>
          <w:p w14:paraId="144230C3">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555" w:type="dxa"/>
            <w:vAlign w:val="center"/>
          </w:tcPr>
          <w:p w14:paraId="4A5568D4">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756" w:type="dxa"/>
            <w:vAlign w:val="center"/>
          </w:tcPr>
          <w:p w14:paraId="49A36B80">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636" w:type="dxa"/>
            <w:vAlign w:val="center"/>
          </w:tcPr>
          <w:p w14:paraId="1D5FE937">
            <w:pPr>
              <w:snapToGrid w:val="0"/>
              <w:jc w:val="center"/>
              <w:rPr>
                <w:snapToGrid w:val="0"/>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273" w:type="dxa"/>
            <w:vAlign w:val="center"/>
          </w:tcPr>
          <w:p w14:paraId="0382A30C">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r>
      <w:tr w14:paraId="3C8025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583" w:type="dxa"/>
            <w:vMerge w:val="continue"/>
            <w:vAlign w:val="center"/>
          </w:tcPr>
          <w:p w14:paraId="68F18D5E">
            <w:pPr>
              <w:pStyle w:val="68"/>
              <w:rPr>
                <w:rFonts w:hAnsi="宋体" w:cs="宋体"/>
                <w:snapToGrid w:val="0"/>
                <w:color w:val="000000" w:themeColor="text1"/>
                <w:kern w:val="21"/>
                <w:sz w:val="21"/>
                <w14:textFill>
                  <w14:solidFill>
                    <w14:schemeClr w14:val="tx1"/>
                  </w14:solidFill>
                </w14:textFill>
              </w:rPr>
            </w:pPr>
          </w:p>
        </w:tc>
        <w:tc>
          <w:tcPr>
            <w:tcW w:w="1270" w:type="dxa"/>
            <w:vAlign w:val="center"/>
          </w:tcPr>
          <w:p w14:paraId="15C935F4">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焊烟净化器、布袋除尘器收集的粉尘</w:t>
            </w:r>
          </w:p>
        </w:tc>
        <w:tc>
          <w:tcPr>
            <w:tcW w:w="1839" w:type="dxa"/>
            <w:vAlign w:val="center"/>
          </w:tcPr>
          <w:p w14:paraId="63278D35">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273" w:type="dxa"/>
            <w:vAlign w:val="center"/>
          </w:tcPr>
          <w:p w14:paraId="7F611399">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696" w:type="dxa"/>
            <w:vAlign w:val="center"/>
          </w:tcPr>
          <w:p w14:paraId="4A39E39F">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555" w:type="dxa"/>
            <w:vAlign w:val="center"/>
          </w:tcPr>
          <w:p w14:paraId="29DE1B29">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0.0094</w:t>
            </w:r>
          </w:p>
        </w:tc>
        <w:tc>
          <w:tcPr>
            <w:tcW w:w="1756" w:type="dxa"/>
            <w:vAlign w:val="center"/>
          </w:tcPr>
          <w:p w14:paraId="48C4C9E9">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636" w:type="dxa"/>
            <w:vAlign w:val="center"/>
          </w:tcPr>
          <w:p w14:paraId="4082DD91">
            <w:pPr>
              <w:snapToGrid w:val="0"/>
              <w:jc w:val="center"/>
              <w:rPr>
                <w:snapToGrid w:val="0"/>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273" w:type="dxa"/>
            <w:vAlign w:val="center"/>
          </w:tcPr>
          <w:p w14:paraId="777AC90E">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r>
      <w:tr w14:paraId="6E3138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583" w:type="dxa"/>
            <w:vMerge w:val="restart"/>
            <w:vAlign w:val="center"/>
          </w:tcPr>
          <w:p w14:paraId="1B3C0171">
            <w:pPr>
              <w:pStyle w:val="68"/>
              <w:rPr>
                <w:rFonts w:hAnsi="宋体" w:cs="宋体"/>
                <w:snapToGrid w:val="0"/>
                <w:color w:val="000000" w:themeColor="text1"/>
                <w:kern w:val="21"/>
                <w:sz w:val="21"/>
                <w14:textFill>
                  <w14:solidFill>
                    <w14:schemeClr w14:val="tx1"/>
                  </w14:solidFill>
                </w14:textFill>
              </w:rPr>
            </w:pPr>
            <w:r>
              <w:rPr>
                <w:rFonts w:hint="eastAsia" w:hAnsi="宋体" w:cs="宋体"/>
                <w:snapToGrid w:val="0"/>
                <w:color w:val="000000" w:themeColor="text1"/>
                <w:kern w:val="21"/>
                <w:sz w:val="21"/>
                <w14:textFill>
                  <w14:solidFill>
                    <w14:schemeClr w14:val="tx1"/>
                  </w14:solidFill>
                </w14:textFill>
              </w:rPr>
              <w:t>危险废物</w:t>
            </w:r>
          </w:p>
        </w:tc>
        <w:tc>
          <w:tcPr>
            <w:tcW w:w="1270" w:type="dxa"/>
            <w:vAlign w:val="center"/>
          </w:tcPr>
          <w:p w14:paraId="681007B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废机油</w:t>
            </w:r>
          </w:p>
        </w:tc>
        <w:tc>
          <w:tcPr>
            <w:tcW w:w="1839" w:type="dxa"/>
            <w:vAlign w:val="center"/>
          </w:tcPr>
          <w:p w14:paraId="4A04019E">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273" w:type="dxa"/>
            <w:vAlign w:val="center"/>
          </w:tcPr>
          <w:p w14:paraId="16BEEEF4">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696" w:type="dxa"/>
            <w:vAlign w:val="center"/>
          </w:tcPr>
          <w:p w14:paraId="35E1D757">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555" w:type="dxa"/>
            <w:vAlign w:val="center"/>
          </w:tcPr>
          <w:p w14:paraId="340EF022">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w:t>
            </w:r>
          </w:p>
        </w:tc>
        <w:tc>
          <w:tcPr>
            <w:tcW w:w="1756" w:type="dxa"/>
            <w:vAlign w:val="center"/>
          </w:tcPr>
          <w:p w14:paraId="3C1F25CA">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636" w:type="dxa"/>
            <w:vAlign w:val="center"/>
          </w:tcPr>
          <w:p w14:paraId="11F97D45">
            <w:pPr>
              <w:snapToGrid w:val="0"/>
              <w:jc w:val="center"/>
              <w:rPr>
                <w:snapToGrid w:val="0"/>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273" w:type="dxa"/>
            <w:vAlign w:val="center"/>
          </w:tcPr>
          <w:p w14:paraId="2B476D1A">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r>
      <w:tr w14:paraId="00CCE8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583" w:type="dxa"/>
            <w:vMerge w:val="continue"/>
            <w:vAlign w:val="center"/>
          </w:tcPr>
          <w:p w14:paraId="71495169">
            <w:pPr>
              <w:pStyle w:val="68"/>
              <w:rPr>
                <w:rFonts w:hAnsi="宋体" w:cs="宋体"/>
                <w:snapToGrid w:val="0"/>
                <w:color w:val="000000" w:themeColor="text1"/>
                <w:kern w:val="21"/>
                <w:sz w:val="21"/>
                <w14:textFill>
                  <w14:solidFill>
                    <w14:schemeClr w14:val="tx1"/>
                  </w14:solidFill>
                </w14:textFill>
              </w:rPr>
            </w:pPr>
          </w:p>
        </w:tc>
        <w:tc>
          <w:tcPr>
            <w:tcW w:w="1270" w:type="dxa"/>
            <w:vAlign w:val="center"/>
          </w:tcPr>
          <w:p w14:paraId="24C523F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含油抹布及手套</w:t>
            </w:r>
          </w:p>
        </w:tc>
        <w:tc>
          <w:tcPr>
            <w:tcW w:w="1839" w:type="dxa"/>
            <w:vAlign w:val="center"/>
          </w:tcPr>
          <w:p w14:paraId="3A011664">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273" w:type="dxa"/>
            <w:vAlign w:val="center"/>
          </w:tcPr>
          <w:p w14:paraId="56C4D07F">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696" w:type="dxa"/>
            <w:vAlign w:val="center"/>
          </w:tcPr>
          <w:p w14:paraId="577F6DA1">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555" w:type="dxa"/>
            <w:vAlign w:val="center"/>
          </w:tcPr>
          <w:p w14:paraId="4E9D9CFE">
            <w:pPr>
              <w:topLinePunct/>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0.15</w:t>
            </w:r>
          </w:p>
        </w:tc>
        <w:tc>
          <w:tcPr>
            <w:tcW w:w="1756" w:type="dxa"/>
            <w:vAlign w:val="center"/>
          </w:tcPr>
          <w:p w14:paraId="0F9C9E82">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636" w:type="dxa"/>
            <w:vAlign w:val="center"/>
          </w:tcPr>
          <w:p w14:paraId="067999BA">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273" w:type="dxa"/>
            <w:vAlign w:val="center"/>
          </w:tcPr>
          <w:p w14:paraId="020B2667">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r>
      <w:tr w14:paraId="654DC0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583" w:type="dxa"/>
            <w:vMerge w:val="continue"/>
            <w:vAlign w:val="center"/>
          </w:tcPr>
          <w:p w14:paraId="500EC0B4">
            <w:pPr>
              <w:pStyle w:val="68"/>
              <w:rPr>
                <w:rFonts w:hAnsi="宋体" w:cs="宋体"/>
                <w:snapToGrid w:val="0"/>
                <w:color w:val="000000" w:themeColor="text1"/>
                <w:kern w:val="21"/>
                <w:sz w:val="21"/>
                <w14:textFill>
                  <w14:solidFill>
                    <w14:schemeClr w14:val="tx1"/>
                  </w14:solidFill>
                </w14:textFill>
              </w:rPr>
            </w:pPr>
          </w:p>
        </w:tc>
        <w:tc>
          <w:tcPr>
            <w:tcW w:w="1270" w:type="dxa"/>
            <w:vAlign w:val="center"/>
          </w:tcPr>
          <w:p w14:paraId="6103965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废过滤物</w:t>
            </w:r>
          </w:p>
        </w:tc>
        <w:tc>
          <w:tcPr>
            <w:tcW w:w="1839" w:type="dxa"/>
            <w:vAlign w:val="center"/>
          </w:tcPr>
          <w:p w14:paraId="61AC9134">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273" w:type="dxa"/>
            <w:vAlign w:val="center"/>
          </w:tcPr>
          <w:p w14:paraId="344B57CD">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696" w:type="dxa"/>
            <w:vAlign w:val="center"/>
          </w:tcPr>
          <w:p w14:paraId="49741A21">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555" w:type="dxa"/>
            <w:vAlign w:val="center"/>
          </w:tcPr>
          <w:p w14:paraId="061B48D8">
            <w:pPr>
              <w:topLinePunct/>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w:t>
            </w:r>
          </w:p>
        </w:tc>
        <w:tc>
          <w:tcPr>
            <w:tcW w:w="1756" w:type="dxa"/>
            <w:vAlign w:val="center"/>
          </w:tcPr>
          <w:p w14:paraId="5FC64CAD">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636" w:type="dxa"/>
            <w:vAlign w:val="center"/>
          </w:tcPr>
          <w:p w14:paraId="55786A41">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273" w:type="dxa"/>
            <w:vAlign w:val="center"/>
          </w:tcPr>
          <w:p w14:paraId="07911E8D">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r>
      <w:tr w14:paraId="4E8BC0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583" w:type="dxa"/>
            <w:vMerge w:val="continue"/>
            <w:vAlign w:val="center"/>
          </w:tcPr>
          <w:p w14:paraId="72CC4D84">
            <w:pPr>
              <w:pStyle w:val="68"/>
              <w:rPr>
                <w:rFonts w:hAnsi="宋体" w:cs="宋体"/>
                <w:snapToGrid w:val="0"/>
                <w:color w:val="000000" w:themeColor="text1"/>
                <w:kern w:val="21"/>
                <w:sz w:val="21"/>
                <w14:textFill>
                  <w14:solidFill>
                    <w14:schemeClr w14:val="tx1"/>
                  </w14:solidFill>
                </w14:textFill>
              </w:rPr>
            </w:pPr>
          </w:p>
        </w:tc>
        <w:tc>
          <w:tcPr>
            <w:tcW w:w="1270" w:type="dxa"/>
            <w:vAlign w:val="center"/>
          </w:tcPr>
          <w:p w14:paraId="22C6A8A8">
            <w:pPr>
              <w:adjustRightInd w:val="0"/>
              <w:snapToGrid w:val="0"/>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废活性炭</w:t>
            </w:r>
          </w:p>
        </w:tc>
        <w:tc>
          <w:tcPr>
            <w:tcW w:w="1839" w:type="dxa"/>
            <w:vAlign w:val="center"/>
          </w:tcPr>
          <w:p w14:paraId="3A40F77E">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273" w:type="dxa"/>
            <w:vAlign w:val="center"/>
          </w:tcPr>
          <w:p w14:paraId="69637B08">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696" w:type="dxa"/>
            <w:vAlign w:val="center"/>
          </w:tcPr>
          <w:p w14:paraId="2873CF14">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555" w:type="dxa"/>
            <w:vAlign w:val="center"/>
          </w:tcPr>
          <w:p w14:paraId="7DDBFEB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19.267</w:t>
            </w:r>
          </w:p>
        </w:tc>
        <w:tc>
          <w:tcPr>
            <w:tcW w:w="1756" w:type="dxa"/>
            <w:vAlign w:val="center"/>
          </w:tcPr>
          <w:p w14:paraId="7BC6B0A0">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636" w:type="dxa"/>
            <w:vAlign w:val="center"/>
          </w:tcPr>
          <w:p w14:paraId="1072F2B9">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273" w:type="dxa"/>
            <w:vAlign w:val="center"/>
          </w:tcPr>
          <w:p w14:paraId="24D65BC8">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r>
      <w:tr w14:paraId="06A2D8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583" w:type="dxa"/>
            <w:tcBorders>
              <w:bottom w:val="single" w:color="auto" w:sz="8" w:space="0"/>
            </w:tcBorders>
            <w:vAlign w:val="center"/>
          </w:tcPr>
          <w:p w14:paraId="6262EFD7">
            <w:pPr>
              <w:pStyle w:val="68"/>
              <w:rPr>
                <w:snapToGrid w:val="0"/>
                <w:color w:val="000000" w:themeColor="text1"/>
                <w:kern w:val="21"/>
                <w:sz w:val="21"/>
                <w14:textFill>
                  <w14:solidFill>
                    <w14:schemeClr w14:val="tx1"/>
                  </w14:solidFill>
                </w14:textFill>
              </w:rPr>
            </w:pPr>
            <w:r>
              <w:rPr>
                <w:rFonts w:hint="eastAsia" w:hAnsi="宋体" w:cs="宋体"/>
                <w:snapToGrid w:val="0"/>
                <w:color w:val="000000" w:themeColor="text1"/>
                <w:kern w:val="21"/>
                <w:sz w:val="21"/>
                <w14:textFill>
                  <w14:solidFill>
                    <w14:schemeClr w14:val="tx1"/>
                  </w14:solidFill>
                </w14:textFill>
              </w:rPr>
              <w:t>生活垃圾</w:t>
            </w:r>
          </w:p>
        </w:tc>
        <w:tc>
          <w:tcPr>
            <w:tcW w:w="1270" w:type="dxa"/>
            <w:tcBorders>
              <w:bottom w:val="single" w:color="auto" w:sz="8" w:space="0"/>
            </w:tcBorders>
            <w:vAlign w:val="center"/>
          </w:tcPr>
          <w:p w14:paraId="0897F2CF">
            <w:pPr>
              <w:pStyle w:val="68"/>
              <w:rPr>
                <w:color w:val="000000" w:themeColor="text1"/>
                <w:sz w:val="21"/>
                <w14:textFill>
                  <w14:solidFill>
                    <w14:schemeClr w14:val="tx1"/>
                  </w14:solidFill>
                </w14:textFill>
              </w:rPr>
            </w:pPr>
            <w:r>
              <w:rPr>
                <w:rFonts w:hint="eastAsia" w:hAnsi="宋体" w:cs="宋体"/>
                <w:color w:val="000000" w:themeColor="text1"/>
                <w:sz w:val="21"/>
                <w14:textFill>
                  <w14:solidFill>
                    <w14:schemeClr w14:val="tx1"/>
                  </w14:solidFill>
                </w14:textFill>
              </w:rPr>
              <w:t>生活垃圾</w:t>
            </w:r>
          </w:p>
        </w:tc>
        <w:tc>
          <w:tcPr>
            <w:tcW w:w="1839" w:type="dxa"/>
            <w:tcBorders>
              <w:bottom w:val="single" w:color="auto" w:sz="8" w:space="0"/>
            </w:tcBorders>
            <w:vAlign w:val="center"/>
          </w:tcPr>
          <w:p w14:paraId="484AB1A9">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273" w:type="dxa"/>
            <w:tcBorders>
              <w:bottom w:val="single" w:color="auto" w:sz="8" w:space="0"/>
            </w:tcBorders>
            <w:vAlign w:val="center"/>
          </w:tcPr>
          <w:p w14:paraId="748E7EA7">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696" w:type="dxa"/>
            <w:tcBorders>
              <w:bottom w:val="single" w:color="auto" w:sz="8" w:space="0"/>
            </w:tcBorders>
            <w:vAlign w:val="center"/>
          </w:tcPr>
          <w:p w14:paraId="199DB9D7">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555" w:type="dxa"/>
            <w:tcBorders>
              <w:bottom w:val="single" w:color="auto" w:sz="8" w:space="0"/>
            </w:tcBorders>
            <w:vAlign w:val="center"/>
          </w:tcPr>
          <w:p w14:paraId="52EF399B">
            <w:pPr>
              <w:widowControl/>
              <w:adjustRightInd w:val="0"/>
              <w:snapToGrid w:val="0"/>
              <w:jc w:val="center"/>
              <w:textAlignment w:val="baseline"/>
              <w:rPr>
                <w:color w:val="000000" w:themeColor="text1"/>
                <w:spacing w:val="4"/>
                <w:kern w:val="0"/>
                <w:szCs w:val="21"/>
                <w14:textFill>
                  <w14:solidFill>
                    <w14:schemeClr w14:val="tx1"/>
                  </w14:solidFill>
                </w14:textFill>
              </w:rPr>
            </w:pPr>
            <w:r>
              <w:rPr>
                <w:rFonts w:hint="eastAsia"/>
                <w:color w:val="000000" w:themeColor="text1"/>
                <w:spacing w:val="4"/>
                <w:kern w:val="0"/>
                <w:szCs w:val="21"/>
                <w14:textFill>
                  <w14:solidFill>
                    <w14:schemeClr w14:val="tx1"/>
                  </w14:solidFill>
                </w14:textFill>
              </w:rPr>
              <w:t>9</w:t>
            </w:r>
          </w:p>
        </w:tc>
        <w:tc>
          <w:tcPr>
            <w:tcW w:w="1756" w:type="dxa"/>
            <w:tcBorders>
              <w:bottom w:val="single" w:color="auto" w:sz="8" w:space="0"/>
            </w:tcBorders>
            <w:vAlign w:val="center"/>
          </w:tcPr>
          <w:p w14:paraId="3E81DA9B">
            <w:pPr>
              <w:widowControl/>
              <w:adjustRightInd w:val="0"/>
              <w:snapToGrid w:val="0"/>
              <w:jc w:val="center"/>
              <w:textAlignment w:val="baseline"/>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636" w:type="dxa"/>
            <w:tcBorders>
              <w:bottom w:val="single" w:color="auto" w:sz="8" w:space="0"/>
            </w:tcBorders>
            <w:vAlign w:val="center"/>
          </w:tcPr>
          <w:p w14:paraId="16AC4A59">
            <w:pPr>
              <w:widowControl/>
              <w:adjustRightInd w:val="0"/>
              <w:snapToGrid w:val="0"/>
              <w:jc w:val="center"/>
              <w:textAlignment w:val="baseline"/>
              <w:rPr>
                <w:color w:val="000000" w:themeColor="text1"/>
                <w:spacing w:val="4"/>
                <w:kern w:val="0"/>
                <w:szCs w:val="21"/>
                <w14:textFill>
                  <w14:solidFill>
                    <w14:schemeClr w14:val="tx1"/>
                  </w14:solidFill>
                </w14:textFill>
              </w:rPr>
            </w:pPr>
            <w:r>
              <w:rPr>
                <w:rFonts w:hint="eastAsia"/>
                <w:color w:val="000000" w:themeColor="text1"/>
                <w:spacing w:val="4"/>
                <w:kern w:val="0"/>
                <w:szCs w:val="21"/>
                <w14:textFill>
                  <w14:solidFill>
                    <w14:schemeClr w14:val="tx1"/>
                  </w14:solidFill>
                </w14:textFill>
              </w:rPr>
              <w:t>0</w:t>
            </w:r>
          </w:p>
        </w:tc>
        <w:tc>
          <w:tcPr>
            <w:tcW w:w="1273" w:type="dxa"/>
            <w:tcBorders>
              <w:bottom w:val="single" w:color="auto" w:sz="8" w:space="0"/>
            </w:tcBorders>
            <w:vAlign w:val="center"/>
          </w:tcPr>
          <w:p w14:paraId="6AACEA3B">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r>
    </w:tbl>
    <w:p w14:paraId="305BD5B3">
      <w:pPr>
        <w:pStyle w:val="68"/>
        <w:spacing w:before="249" w:beforeLines="80" w:after="24" w:line="240" w:lineRule="auto"/>
        <w:jc w:val="left"/>
        <w:rPr>
          <w:color w:val="000000" w:themeColor="text1"/>
          <w14:textFill>
            <w14:solidFill>
              <w14:schemeClr w14:val="tx1"/>
            </w14:solidFill>
          </w14:textFill>
        </w:rPr>
      </w:pPr>
      <w:r>
        <w:rPr>
          <w:rFonts w:hint="eastAsia" w:hAnsi="宋体" w:cs="宋体"/>
          <w:snapToGrid w:val="0"/>
          <w:color w:val="000000" w:themeColor="text1"/>
          <w:kern w:val="21"/>
          <w14:textFill>
            <w14:solidFill>
              <w14:schemeClr w14:val="tx1"/>
            </w14:solidFill>
          </w14:textFill>
        </w:rPr>
        <w:t>注：</w:t>
      </w:r>
      <w:r>
        <w:rPr>
          <w:snapToGrid w:val="0"/>
          <w:color w:val="000000" w:themeColor="text1"/>
          <w:spacing w:val="-16"/>
          <w:kern w:val="21"/>
          <w14:textFill>
            <w14:solidFill>
              <w14:schemeClr w14:val="tx1"/>
            </w14:solidFill>
          </w14:textFill>
        </w:rPr>
        <w:fldChar w:fldCharType="begin"/>
      </w:r>
      <w:r>
        <w:rPr>
          <w:snapToGrid w:val="0"/>
          <w:color w:val="000000" w:themeColor="text1"/>
          <w:spacing w:val="-16"/>
          <w:kern w:val="21"/>
          <w14:textFill>
            <w14:solidFill>
              <w14:schemeClr w14:val="tx1"/>
            </w14:solidFill>
          </w14:textFill>
        </w:rPr>
        <w:instrText xml:space="preserve"> = 6 \* GB3 \* MERGEFORMAT </w:instrText>
      </w:r>
      <w:r>
        <w:rPr>
          <w:snapToGrid w:val="0"/>
          <w:color w:val="000000" w:themeColor="text1"/>
          <w:spacing w:val="-16"/>
          <w:kern w:val="21"/>
          <w14:textFill>
            <w14:solidFill>
              <w14:schemeClr w14:val="tx1"/>
            </w14:solidFill>
          </w14:textFill>
        </w:rPr>
        <w:fldChar w:fldCharType="separate"/>
      </w:r>
      <w:r>
        <w:rPr>
          <w:rFonts w:hint="eastAsia" w:hAnsi="宋体" w:cs="宋体"/>
          <w:color w:val="000000" w:themeColor="text1"/>
          <w14:textFill>
            <w14:solidFill>
              <w14:schemeClr w14:val="tx1"/>
            </w14:solidFill>
          </w14:textFill>
        </w:rPr>
        <w:t>⑥</w:t>
      </w:r>
      <w:r>
        <w:rPr>
          <w:snapToGrid w:val="0"/>
          <w:color w:val="000000" w:themeColor="text1"/>
          <w:spacing w:val="-16"/>
          <w:kern w:val="21"/>
          <w14:textFill>
            <w14:solidFill>
              <w14:schemeClr w14:val="tx1"/>
            </w14:solidFill>
          </w14:textFill>
        </w:rPr>
        <w:fldChar w:fldCharType="end"/>
      </w:r>
      <w:r>
        <w:rPr>
          <w:snapToGrid w:val="0"/>
          <w:color w:val="000000" w:themeColor="text1"/>
          <w:spacing w:val="-16"/>
          <w:kern w:val="21"/>
          <w14:textFill>
            <w14:solidFill>
              <w14:schemeClr w14:val="tx1"/>
            </w14:solidFill>
          </w14:textFill>
        </w:rPr>
        <w:t>=</w:t>
      </w:r>
      <w:r>
        <w:rPr>
          <w:snapToGrid w:val="0"/>
          <w:color w:val="000000" w:themeColor="text1"/>
          <w:spacing w:val="-6"/>
          <w:kern w:val="21"/>
          <w14:textFill>
            <w14:solidFill>
              <w14:schemeClr w14:val="tx1"/>
            </w14:solidFill>
          </w14:textFill>
        </w:rPr>
        <w:fldChar w:fldCharType="begin"/>
      </w:r>
      <w:r>
        <w:rPr>
          <w:snapToGrid w:val="0"/>
          <w:color w:val="000000" w:themeColor="text1"/>
          <w:spacing w:val="-6"/>
          <w:kern w:val="21"/>
          <w14:textFill>
            <w14:solidFill>
              <w14:schemeClr w14:val="tx1"/>
            </w14:solidFill>
          </w14:textFill>
        </w:rPr>
        <w:instrText xml:space="preserve"> = 1 \* GB3 \* MERGEFORMAT </w:instrText>
      </w:r>
      <w:r>
        <w:rPr>
          <w:snapToGrid w:val="0"/>
          <w:color w:val="000000" w:themeColor="text1"/>
          <w:spacing w:val="-6"/>
          <w:kern w:val="21"/>
          <w14:textFill>
            <w14:solidFill>
              <w14:schemeClr w14:val="tx1"/>
            </w14:solidFill>
          </w14:textFill>
        </w:rPr>
        <w:fldChar w:fldCharType="separate"/>
      </w:r>
      <w:r>
        <w:rPr>
          <w:rFonts w:hint="eastAsia" w:hAnsi="宋体" w:cs="宋体"/>
          <w:color w:val="000000" w:themeColor="text1"/>
          <w14:textFill>
            <w14:solidFill>
              <w14:schemeClr w14:val="tx1"/>
            </w14:solidFill>
          </w14:textFill>
        </w:rPr>
        <w:t>①</w:t>
      </w:r>
      <w:r>
        <w:rPr>
          <w:snapToGrid w:val="0"/>
          <w:color w:val="000000" w:themeColor="text1"/>
          <w:spacing w:val="-6"/>
          <w:kern w:val="21"/>
          <w14:textFill>
            <w14:solidFill>
              <w14:schemeClr w14:val="tx1"/>
            </w14:solidFill>
          </w14:textFill>
        </w:rPr>
        <w:fldChar w:fldCharType="end"/>
      </w:r>
      <w:r>
        <w:rPr>
          <w:snapToGrid w:val="0"/>
          <w:color w:val="000000" w:themeColor="text1"/>
          <w:spacing w:val="-6"/>
          <w:kern w:val="21"/>
          <w14:textFill>
            <w14:solidFill>
              <w14:schemeClr w14:val="tx1"/>
            </w14:solidFill>
          </w14:textFill>
        </w:rPr>
        <w:t>+</w:t>
      </w:r>
      <w:r>
        <w:rPr>
          <w:snapToGrid w:val="0"/>
          <w:color w:val="000000" w:themeColor="text1"/>
          <w:spacing w:val="-6"/>
          <w:kern w:val="21"/>
          <w14:textFill>
            <w14:solidFill>
              <w14:schemeClr w14:val="tx1"/>
            </w14:solidFill>
          </w14:textFill>
        </w:rPr>
        <w:fldChar w:fldCharType="begin"/>
      </w:r>
      <w:r>
        <w:rPr>
          <w:snapToGrid w:val="0"/>
          <w:color w:val="000000" w:themeColor="text1"/>
          <w:spacing w:val="-6"/>
          <w:kern w:val="21"/>
          <w14:textFill>
            <w14:solidFill>
              <w14:schemeClr w14:val="tx1"/>
            </w14:solidFill>
          </w14:textFill>
        </w:rPr>
        <w:instrText xml:space="preserve"> = 3 \* GB3 \* MERGEFORMAT </w:instrText>
      </w:r>
      <w:r>
        <w:rPr>
          <w:snapToGrid w:val="0"/>
          <w:color w:val="000000" w:themeColor="text1"/>
          <w:spacing w:val="-6"/>
          <w:kern w:val="21"/>
          <w14:textFill>
            <w14:solidFill>
              <w14:schemeClr w14:val="tx1"/>
            </w14:solidFill>
          </w14:textFill>
        </w:rPr>
        <w:fldChar w:fldCharType="separate"/>
      </w:r>
      <w:r>
        <w:rPr>
          <w:rFonts w:hint="eastAsia" w:hAnsi="宋体" w:cs="宋体"/>
          <w:color w:val="000000" w:themeColor="text1"/>
          <w14:textFill>
            <w14:solidFill>
              <w14:schemeClr w14:val="tx1"/>
            </w14:solidFill>
          </w14:textFill>
        </w:rPr>
        <w:t>③</w:t>
      </w:r>
      <w:r>
        <w:rPr>
          <w:snapToGrid w:val="0"/>
          <w:color w:val="000000" w:themeColor="text1"/>
          <w:spacing w:val="-6"/>
          <w:kern w:val="21"/>
          <w14:textFill>
            <w14:solidFill>
              <w14:schemeClr w14:val="tx1"/>
            </w14:solidFill>
          </w14:textFill>
        </w:rPr>
        <w:fldChar w:fldCharType="end"/>
      </w:r>
      <w:r>
        <w:rPr>
          <w:snapToGrid w:val="0"/>
          <w:color w:val="000000" w:themeColor="text1"/>
          <w:spacing w:val="-6"/>
          <w:kern w:val="21"/>
          <w14:textFill>
            <w14:solidFill>
              <w14:schemeClr w14:val="tx1"/>
            </w14:solidFill>
          </w14:textFill>
        </w:rPr>
        <w:t>+</w:t>
      </w:r>
      <w:r>
        <w:rPr>
          <w:snapToGrid w:val="0"/>
          <w:color w:val="000000" w:themeColor="text1"/>
          <w:spacing w:val="-6"/>
          <w:kern w:val="21"/>
          <w14:textFill>
            <w14:solidFill>
              <w14:schemeClr w14:val="tx1"/>
            </w14:solidFill>
          </w14:textFill>
        </w:rPr>
        <w:fldChar w:fldCharType="begin"/>
      </w:r>
      <w:r>
        <w:rPr>
          <w:snapToGrid w:val="0"/>
          <w:color w:val="000000" w:themeColor="text1"/>
          <w:spacing w:val="-6"/>
          <w:kern w:val="21"/>
          <w14:textFill>
            <w14:solidFill>
              <w14:schemeClr w14:val="tx1"/>
            </w14:solidFill>
          </w14:textFill>
        </w:rPr>
        <w:instrText xml:space="preserve"> = 4 \* GB3 \* MERGEFORMAT </w:instrText>
      </w:r>
      <w:r>
        <w:rPr>
          <w:snapToGrid w:val="0"/>
          <w:color w:val="000000" w:themeColor="text1"/>
          <w:spacing w:val="-6"/>
          <w:kern w:val="21"/>
          <w14:textFill>
            <w14:solidFill>
              <w14:schemeClr w14:val="tx1"/>
            </w14:solidFill>
          </w14:textFill>
        </w:rPr>
        <w:fldChar w:fldCharType="separate"/>
      </w:r>
      <w:r>
        <w:rPr>
          <w:rFonts w:hint="eastAsia" w:hAnsi="宋体" w:cs="宋体"/>
          <w:color w:val="000000" w:themeColor="text1"/>
          <w14:textFill>
            <w14:solidFill>
              <w14:schemeClr w14:val="tx1"/>
            </w14:solidFill>
          </w14:textFill>
        </w:rPr>
        <w:t>④</w:t>
      </w:r>
      <w:r>
        <w:rPr>
          <w:snapToGrid w:val="0"/>
          <w:color w:val="000000" w:themeColor="text1"/>
          <w:spacing w:val="-6"/>
          <w:kern w:val="21"/>
          <w14:textFill>
            <w14:solidFill>
              <w14:schemeClr w14:val="tx1"/>
            </w14:solidFill>
          </w14:textFill>
        </w:rPr>
        <w:fldChar w:fldCharType="end"/>
      </w:r>
      <w:r>
        <w:rPr>
          <w:snapToGrid w:val="0"/>
          <w:color w:val="000000" w:themeColor="text1"/>
          <w:spacing w:val="-6"/>
          <w:kern w:val="21"/>
          <w14:textFill>
            <w14:solidFill>
              <w14:schemeClr w14:val="tx1"/>
            </w14:solidFill>
          </w14:textFill>
        </w:rPr>
        <w:t>-</w:t>
      </w:r>
      <w:r>
        <w:rPr>
          <w:snapToGrid w:val="0"/>
          <w:color w:val="000000" w:themeColor="text1"/>
          <w:spacing w:val="-16"/>
          <w:kern w:val="21"/>
          <w14:textFill>
            <w14:solidFill>
              <w14:schemeClr w14:val="tx1"/>
            </w14:solidFill>
          </w14:textFill>
        </w:rPr>
        <w:fldChar w:fldCharType="begin"/>
      </w:r>
      <w:r>
        <w:rPr>
          <w:snapToGrid w:val="0"/>
          <w:color w:val="000000" w:themeColor="text1"/>
          <w:spacing w:val="-16"/>
          <w:kern w:val="21"/>
          <w14:textFill>
            <w14:solidFill>
              <w14:schemeClr w14:val="tx1"/>
            </w14:solidFill>
          </w14:textFill>
        </w:rPr>
        <w:instrText xml:space="preserve"> = 5 \* GB3 \* MERGEFORMAT </w:instrText>
      </w:r>
      <w:r>
        <w:rPr>
          <w:snapToGrid w:val="0"/>
          <w:color w:val="000000" w:themeColor="text1"/>
          <w:spacing w:val="-16"/>
          <w:kern w:val="21"/>
          <w14:textFill>
            <w14:solidFill>
              <w14:schemeClr w14:val="tx1"/>
            </w14:solidFill>
          </w14:textFill>
        </w:rPr>
        <w:fldChar w:fldCharType="separate"/>
      </w:r>
      <w:r>
        <w:rPr>
          <w:rFonts w:hint="eastAsia" w:hAnsi="宋体" w:cs="宋体"/>
          <w:color w:val="000000" w:themeColor="text1"/>
          <w14:textFill>
            <w14:solidFill>
              <w14:schemeClr w14:val="tx1"/>
            </w14:solidFill>
          </w14:textFill>
        </w:rPr>
        <w:t>⑤</w:t>
      </w:r>
      <w:r>
        <w:rPr>
          <w:snapToGrid w:val="0"/>
          <w:color w:val="000000" w:themeColor="text1"/>
          <w:spacing w:val="-16"/>
          <w:kern w:val="21"/>
          <w14:textFill>
            <w14:solidFill>
              <w14:schemeClr w14:val="tx1"/>
            </w14:solidFill>
          </w14:textFill>
        </w:rPr>
        <w:fldChar w:fldCharType="end"/>
      </w:r>
      <w:r>
        <w:rPr>
          <w:rFonts w:hint="eastAsia" w:hAnsi="宋体" w:cs="宋体"/>
          <w:snapToGrid w:val="0"/>
          <w:color w:val="000000" w:themeColor="text1"/>
          <w:spacing w:val="-16"/>
          <w:kern w:val="21"/>
          <w14:textFill>
            <w14:solidFill>
              <w14:schemeClr w14:val="tx1"/>
            </w14:solidFill>
          </w14:textFill>
        </w:rPr>
        <w:t>；</w:t>
      </w:r>
      <w:r>
        <w:rPr>
          <w:snapToGrid w:val="0"/>
          <w:color w:val="000000" w:themeColor="text1"/>
          <w:spacing w:val="-6"/>
          <w:kern w:val="21"/>
          <w14:textFill>
            <w14:solidFill>
              <w14:schemeClr w14:val="tx1"/>
            </w14:solidFill>
          </w14:textFill>
        </w:rPr>
        <w:fldChar w:fldCharType="begin"/>
      </w:r>
      <w:r>
        <w:rPr>
          <w:snapToGrid w:val="0"/>
          <w:color w:val="000000" w:themeColor="text1"/>
          <w:spacing w:val="-6"/>
          <w:kern w:val="21"/>
          <w14:textFill>
            <w14:solidFill>
              <w14:schemeClr w14:val="tx1"/>
            </w14:solidFill>
          </w14:textFill>
        </w:rPr>
        <w:instrText xml:space="preserve"> = 7 \* GB3 \* MERGEFORMAT </w:instrText>
      </w:r>
      <w:r>
        <w:rPr>
          <w:snapToGrid w:val="0"/>
          <w:color w:val="000000" w:themeColor="text1"/>
          <w:spacing w:val="-6"/>
          <w:kern w:val="21"/>
          <w14:textFill>
            <w14:solidFill>
              <w14:schemeClr w14:val="tx1"/>
            </w14:solidFill>
          </w14:textFill>
        </w:rPr>
        <w:fldChar w:fldCharType="separate"/>
      </w:r>
      <w:r>
        <w:rPr>
          <w:rFonts w:hint="eastAsia" w:hAnsi="宋体" w:cs="宋体"/>
          <w:color w:val="000000" w:themeColor="text1"/>
          <w14:textFill>
            <w14:solidFill>
              <w14:schemeClr w14:val="tx1"/>
            </w14:solidFill>
          </w14:textFill>
        </w:rPr>
        <w:t>⑦</w:t>
      </w:r>
      <w:r>
        <w:rPr>
          <w:snapToGrid w:val="0"/>
          <w:color w:val="000000" w:themeColor="text1"/>
          <w:spacing w:val="-6"/>
          <w:kern w:val="21"/>
          <w14:textFill>
            <w14:solidFill>
              <w14:schemeClr w14:val="tx1"/>
            </w14:solidFill>
          </w14:textFill>
        </w:rPr>
        <w:fldChar w:fldCharType="end"/>
      </w:r>
      <w:r>
        <w:rPr>
          <w:snapToGrid w:val="0"/>
          <w:color w:val="000000" w:themeColor="text1"/>
          <w:spacing w:val="-6"/>
          <w:kern w:val="21"/>
          <w14:textFill>
            <w14:solidFill>
              <w14:schemeClr w14:val="tx1"/>
            </w14:solidFill>
          </w14:textFill>
        </w:rPr>
        <w:t>=</w:t>
      </w:r>
      <w:r>
        <w:rPr>
          <w:snapToGrid w:val="0"/>
          <w:color w:val="000000" w:themeColor="text1"/>
          <w:spacing w:val="-16"/>
          <w:kern w:val="21"/>
          <w14:textFill>
            <w14:solidFill>
              <w14:schemeClr w14:val="tx1"/>
            </w14:solidFill>
          </w14:textFill>
        </w:rPr>
        <w:fldChar w:fldCharType="begin"/>
      </w:r>
      <w:r>
        <w:rPr>
          <w:snapToGrid w:val="0"/>
          <w:color w:val="000000" w:themeColor="text1"/>
          <w:spacing w:val="-16"/>
          <w:kern w:val="21"/>
          <w14:textFill>
            <w14:solidFill>
              <w14:schemeClr w14:val="tx1"/>
            </w14:solidFill>
          </w14:textFill>
        </w:rPr>
        <w:instrText xml:space="preserve"> = 6 \* GB3 \* MERGEFORMAT </w:instrText>
      </w:r>
      <w:r>
        <w:rPr>
          <w:snapToGrid w:val="0"/>
          <w:color w:val="000000" w:themeColor="text1"/>
          <w:spacing w:val="-16"/>
          <w:kern w:val="21"/>
          <w14:textFill>
            <w14:solidFill>
              <w14:schemeClr w14:val="tx1"/>
            </w14:solidFill>
          </w14:textFill>
        </w:rPr>
        <w:fldChar w:fldCharType="separate"/>
      </w:r>
      <w:r>
        <w:rPr>
          <w:rFonts w:hint="eastAsia" w:hAnsi="宋体" w:cs="宋体"/>
          <w:color w:val="000000" w:themeColor="text1"/>
          <w14:textFill>
            <w14:solidFill>
              <w14:schemeClr w14:val="tx1"/>
            </w14:solidFill>
          </w14:textFill>
        </w:rPr>
        <w:t>⑥</w:t>
      </w:r>
      <w:r>
        <w:rPr>
          <w:snapToGrid w:val="0"/>
          <w:color w:val="000000" w:themeColor="text1"/>
          <w:spacing w:val="-16"/>
          <w:kern w:val="21"/>
          <w14:textFill>
            <w14:solidFill>
              <w14:schemeClr w14:val="tx1"/>
            </w14:solidFill>
          </w14:textFill>
        </w:rPr>
        <w:fldChar w:fldCharType="end"/>
      </w:r>
      <w:r>
        <w:rPr>
          <w:snapToGrid w:val="0"/>
          <w:color w:val="000000" w:themeColor="text1"/>
          <w:spacing w:val="-16"/>
          <w:kern w:val="21"/>
          <w14:textFill>
            <w14:solidFill>
              <w14:schemeClr w14:val="tx1"/>
            </w14:solidFill>
          </w14:textFill>
        </w:rPr>
        <w:t>-</w:t>
      </w:r>
      <w:r>
        <w:rPr>
          <w:snapToGrid w:val="0"/>
          <w:color w:val="000000" w:themeColor="text1"/>
          <w:spacing w:val="-6"/>
          <w:kern w:val="21"/>
          <w14:textFill>
            <w14:solidFill>
              <w14:schemeClr w14:val="tx1"/>
            </w14:solidFill>
          </w14:textFill>
        </w:rPr>
        <w:fldChar w:fldCharType="begin"/>
      </w:r>
      <w:r>
        <w:rPr>
          <w:snapToGrid w:val="0"/>
          <w:color w:val="000000" w:themeColor="text1"/>
          <w:spacing w:val="-6"/>
          <w:kern w:val="21"/>
          <w14:textFill>
            <w14:solidFill>
              <w14:schemeClr w14:val="tx1"/>
            </w14:solidFill>
          </w14:textFill>
        </w:rPr>
        <w:instrText xml:space="preserve"> = 1 \* GB3 \* MERGEFORMAT </w:instrText>
      </w:r>
      <w:r>
        <w:rPr>
          <w:snapToGrid w:val="0"/>
          <w:color w:val="000000" w:themeColor="text1"/>
          <w:spacing w:val="-6"/>
          <w:kern w:val="21"/>
          <w14:textFill>
            <w14:solidFill>
              <w14:schemeClr w14:val="tx1"/>
            </w14:solidFill>
          </w14:textFill>
        </w:rPr>
        <w:fldChar w:fldCharType="separate"/>
      </w:r>
      <w:r>
        <w:rPr>
          <w:rFonts w:hint="eastAsia" w:hAnsi="宋体" w:cs="宋体"/>
          <w:color w:val="000000" w:themeColor="text1"/>
          <w14:textFill>
            <w14:solidFill>
              <w14:schemeClr w14:val="tx1"/>
            </w14:solidFill>
          </w14:textFill>
        </w:rPr>
        <w:t>①</w:t>
      </w:r>
      <w:r>
        <w:rPr>
          <w:snapToGrid w:val="0"/>
          <w:color w:val="000000" w:themeColor="text1"/>
          <w:spacing w:val="-6"/>
          <w:kern w:val="21"/>
          <w14:textFill>
            <w14:solidFill>
              <w14:schemeClr w14:val="tx1"/>
            </w14:solidFill>
          </w14:textFill>
        </w:rPr>
        <w:fldChar w:fldCharType="end"/>
      </w:r>
      <w:r>
        <w:rPr>
          <w:rFonts w:hint="eastAsia"/>
          <w:snapToGrid w:val="0"/>
          <w:color w:val="000000" w:themeColor="text1"/>
          <w:spacing w:val="-6"/>
          <w:kern w:val="21"/>
          <w14:textFill>
            <w14:solidFill>
              <w14:schemeClr w14:val="tx1"/>
            </w14:solidFill>
          </w14:textFill>
        </w:rPr>
        <w:t>，表中单位为：t/a。</w:t>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新宋体-18030">
    <w:altName w:val="宋体"/>
    <w:panose1 w:val="00000000000000000000"/>
    <w:charset w:val="00"/>
    <w:family w:val="auto"/>
    <w:pitch w:val="default"/>
    <w:sig w:usb0="00000000" w:usb1="00000000" w:usb2="00000000" w:usb3="00000000" w:csb0="00040001"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STSong-Light-UniGB-UCS2-H">
    <w:altName w:val="Malgun Gothic Semilight"/>
    <w:panose1 w:val="00000000000000000000"/>
    <w:charset w:val="00"/>
    <w:family w:val="auto"/>
    <w:pitch w:val="default"/>
    <w:sig w:usb0="00000000" w:usb1="00000000" w:usb2="00000000" w:usb3="00000000" w:csb0="00040001" w:csb1="00000000"/>
  </w:font>
  <w:font w:name="Malgun Gothic Semilight">
    <w:panose1 w:val="020B0502040204020203"/>
    <w:charset w:val="86"/>
    <w:family w:val="auto"/>
    <w:pitch w:val="default"/>
    <w:sig w:usb0="900002AF" w:usb1="01D77CFB" w:usb2="00000012" w:usb3="00000000" w:csb0="203E01BD" w:csb1="D7FF0000"/>
  </w:font>
  <w:font w:name="Helvetica">
    <w:altName w:val="Arial"/>
    <w:panose1 w:val="020B0604020202030204"/>
    <w:charset w:val="00"/>
    <w:family w:val="swiss"/>
    <w:pitch w:val="default"/>
    <w:sig w:usb0="00000000" w:usb1="00000000" w:usb2="00000000" w:usb3="00000000" w:csb0="00000093" w:csb1="00000000"/>
  </w:font>
  <w:font w:name="TimesNewRomanPSMT">
    <w:altName w:val="Times New Roman"/>
    <w:panose1 w:val="00000000000000000000"/>
    <w:charset w:val="00"/>
    <w:family w:val="roman"/>
    <w:pitch w:val="default"/>
    <w:sig w:usb0="00000000" w:usb1="00000000" w:usb2="00000000" w:usb3="00000000" w:csb0="00000001" w:csb1="00000000"/>
  </w:font>
  <w:font w:name="Lucida Console">
    <w:panose1 w:val="020B0609040504020204"/>
    <w:charset w:val="00"/>
    <w:family w:val="modern"/>
    <w:pitch w:val="default"/>
    <w:sig w:usb0="8000028F" w:usb1="00001800" w:usb2="00000000" w:usb3="00000000" w:csb0="0000001F" w:csb1="D7D70000"/>
  </w:font>
  <w:font w:name="新宋体">
    <w:panose1 w:val="02010609030101010101"/>
    <w:charset w:val="86"/>
    <w:family w:val="modern"/>
    <w:pitch w:val="default"/>
    <w:sig w:usb0="00000203" w:usb1="288F0000" w:usb2="00000006" w:usb3="00000000" w:csb0="00040001" w:csb1="00000000"/>
  </w:font>
  <w:font w:name="??">
    <w:altName w:val="Segoe Print"/>
    <w:panose1 w:val="00000000000000000000"/>
    <w:charset w:val="B1"/>
    <w:family w:val="auto"/>
    <w:pitch w:val="default"/>
    <w:sig w:usb0="00000000" w:usb1="00000000" w:usb2="00000000" w:usb3="00000000" w:csb0="0000002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BE037">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7B7D8">
    <w:pPr>
      <w:pStyle w:val="20"/>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BE125">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6EF558">
                          <w:pPr>
                            <w:pStyle w:val="20"/>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O14MU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O14MUtAgAAWQQAAA4AAAAAAAAAAQAgAAAAHwEAAGRycy9lMm9Eb2MueG1sUEsFBgAAAAAG&#10;AAYAWQEAAL4FAAAAAA==&#10;">
              <v:fill on="f" focussize="0,0"/>
              <v:stroke on="f" weight="0.5pt"/>
              <v:imagedata o:title=""/>
              <o:lock v:ext="edit" aspectratio="f"/>
              <v:textbox inset="0mm,0mm,0mm,0mm" style="mso-fit-shape-to-text:t;">
                <w:txbxContent>
                  <w:p w14:paraId="066EF558">
                    <w:pPr>
                      <w:pStyle w:val="20"/>
                    </w:pPr>
                    <w:r>
                      <w:fldChar w:fldCharType="begin"/>
                    </w:r>
                    <w:r>
                      <w:instrText xml:space="preserve"> PAGE  \* MERGEFORMAT </w:instrText>
                    </w:r>
                    <w:r>
                      <w:fldChar w:fldCharType="separate"/>
                    </w:r>
                    <w:r>
                      <w:t>51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972C46"/>
    <w:multiLevelType w:val="singleLevel"/>
    <w:tmpl w:val="84972C46"/>
    <w:lvl w:ilvl="0" w:tentative="0">
      <w:start w:val="1"/>
      <w:numFmt w:val="decimal"/>
      <w:suff w:val="nothing"/>
      <w:lvlText w:val="（%1）"/>
      <w:lvlJc w:val="left"/>
    </w:lvl>
  </w:abstractNum>
  <w:abstractNum w:abstractNumId="1">
    <w:nsid w:val="D79D1071"/>
    <w:multiLevelType w:val="singleLevel"/>
    <w:tmpl w:val="D79D1071"/>
    <w:lvl w:ilvl="0" w:tentative="0">
      <w:start w:val="4"/>
      <w:numFmt w:val="decimal"/>
      <w:suff w:val="nothing"/>
      <w:lvlText w:val="%1、"/>
      <w:lvlJc w:val="left"/>
    </w:lvl>
  </w:abstractNum>
  <w:abstractNum w:abstractNumId="2">
    <w:nsid w:val="E5EF3461"/>
    <w:multiLevelType w:val="singleLevel"/>
    <w:tmpl w:val="E5EF3461"/>
    <w:lvl w:ilvl="0" w:tentative="0">
      <w:start w:val="2"/>
      <w:numFmt w:val="decimal"/>
      <w:suff w:val="nothing"/>
      <w:lvlText w:val="%1、"/>
      <w:lvlJc w:val="left"/>
    </w:lvl>
  </w:abstractNum>
  <w:abstractNum w:abstractNumId="3">
    <w:nsid w:val="05D6A218"/>
    <w:multiLevelType w:val="singleLevel"/>
    <w:tmpl w:val="05D6A218"/>
    <w:lvl w:ilvl="0" w:tentative="0">
      <w:start w:val="5"/>
      <w:numFmt w:val="chineseCounting"/>
      <w:suff w:val="nothing"/>
      <w:lvlText w:val="（%1）"/>
      <w:lvlJc w:val="left"/>
      <w:rPr>
        <w:rFonts w:hint="eastAsia"/>
      </w:rPr>
    </w:lvl>
  </w:abstractNum>
  <w:abstractNum w:abstractNumId="4">
    <w:nsid w:val="20A4758E"/>
    <w:multiLevelType w:val="singleLevel"/>
    <w:tmpl w:val="20A4758E"/>
    <w:lvl w:ilvl="0" w:tentative="0">
      <w:start w:val="1"/>
      <w:numFmt w:val="decimal"/>
      <w:suff w:val="space"/>
      <w:lvlText w:val="(%1)"/>
      <w:lvlJc w:val="left"/>
    </w:lvl>
  </w:abstractNum>
  <w:abstractNum w:abstractNumId="5">
    <w:nsid w:val="424C8437"/>
    <w:multiLevelType w:val="singleLevel"/>
    <w:tmpl w:val="424C8437"/>
    <w:lvl w:ilvl="0" w:tentative="0">
      <w:start w:val="1"/>
      <w:numFmt w:val="bullet"/>
      <w:pStyle w:val="16"/>
      <w:lvlText w:val=""/>
      <w:lvlJc w:val="left"/>
      <w:pPr>
        <w:tabs>
          <w:tab w:val="left" w:pos="2040"/>
        </w:tabs>
        <w:ind w:left="2040" w:hanging="360"/>
      </w:pPr>
      <w:rPr>
        <w:rFonts w:hint="default" w:ascii="Wingdings" w:hAnsi="Wingdings"/>
      </w:rPr>
    </w:lvl>
  </w:abstractNum>
  <w:abstractNum w:abstractNumId="6">
    <w:nsid w:val="71F85A2C"/>
    <w:multiLevelType w:val="singleLevel"/>
    <w:tmpl w:val="71F85A2C"/>
    <w:lvl w:ilvl="0" w:tentative="0">
      <w:start w:val="1"/>
      <w:numFmt w:val="decimal"/>
      <w:suff w:val="nothing"/>
      <w:lvlText w:val="%1、"/>
      <w:lvlJc w:val="left"/>
    </w:lvl>
  </w:abstractNum>
  <w:num w:numId="1">
    <w:abstractNumId w:val="5"/>
  </w:num>
  <w:num w:numId="2">
    <w:abstractNumId w:val="1"/>
  </w:num>
  <w:num w:numId="3">
    <w:abstractNumId w:val="3"/>
  </w:num>
  <w:num w:numId="4">
    <w:abstractNumId w:val="4"/>
  </w:num>
  <w:num w:numId="5">
    <w:abstractNumId w:val="2"/>
  </w:num>
  <w:num w:numId="6">
    <w:abstractNumId w:val="0"/>
  </w:num>
  <w:num w:numId="7">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SZX">
    <w15:presenceInfo w15:providerId="None" w15:userId="ASZ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AyNTM2NzFlMDViMzkyZDIxM2FhNDg5NWE0NzYwNjcifQ=="/>
  </w:docVars>
  <w:rsids>
    <w:rsidRoot w:val="00172A27"/>
    <w:rsid w:val="000B3CF9"/>
    <w:rsid w:val="000C48E8"/>
    <w:rsid w:val="00172A27"/>
    <w:rsid w:val="001D4206"/>
    <w:rsid w:val="001E71FD"/>
    <w:rsid w:val="001F1163"/>
    <w:rsid w:val="001F3AC3"/>
    <w:rsid w:val="00276B0B"/>
    <w:rsid w:val="002B5166"/>
    <w:rsid w:val="002D2083"/>
    <w:rsid w:val="003D7E70"/>
    <w:rsid w:val="004240AA"/>
    <w:rsid w:val="004A58C1"/>
    <w:rsid w:val="00537C28"/>
    <w:rsid w:val="0057747D"/>
    <w:rsid w:val="005A7053"/>
    <w:rsid w:val="005B6ED6"/>
    <w:rsid w:val="00607B9F"/>
    <w:rsid w:val="00641538"/>
    <w:rsid w:val="006B14F4"/>
    <w:rsid w:val="006B24AD"/>
    <w:rsid w:val="00733343"/>
    <w:rsid w:val="00733690"/>
    <w:rsid w:val="00787236"/>
    <w:rsid w:val="007A3FFB"/>
    <w:rsid w:val="007C4162"/>
    <w:rsid w:val="0088616E"/>
    <w:rsid w:val="008A774E"/>
    <w:rsid w:val="008F1586"/>
    <w:rsid w:val="00901483"/>
    <w:rsid w:val="00912F21"/>
    <w:rsid w:val="009601C0"/>
    <w:rsid w:val="009C6B86"/>
    <w:rsid w:val="00A04D2B"/>
    <w:rsid w:val="00A10002"/>
    <w:rsid w:val="00A47ABE"/>
    <w:rsid w:val="00A50D95"/>
    <w:rsid w:val="00B279FA"/>
    <w:rsid w:val="00B6373D"/>
    <w:rsid w:val="00BA7096"/>
    <w:rsid w:val="00BF738D"/>
    <w:rsid w:val="00BF7981"/>
    <w:rsid w:val="00C51C2F"/>
    <w:rsid w:val="00CA2D34"/>
    <w:rsid w:val="00CE72EB"/>
    <w:rsid w:val="00D465B6"/>
    <w:rsid w:val="00DA5C25"/>
    <w:rsid w:val="00DE2ACD"/>
    <w:rsid w:val="00DF417E"/>
    <w:rsid w:val="00E71A47"/>
    <w:rsid w:val="00E94C5F"/>
    <w:rsid w:val="00EC4C01"/>
    <w:rsid w:val="00F004BC"/>
    <w:rsid w:val="00FB2332"/>
    <w:rsid w:val="00FB4ECE"/>
    <w:rsid w:val="00FE1D44"/>
    <w:rsid w:val="010158D6"/>
    <w:rsid w:val="010C0AB1"/>
    <w:rsid w:val="01311D17"/>
    <w:rsid w:val="0144771B"/>
    <w:rsid w:val="016D0467"/>
    <w:rsid w:val="0178625F"/>
    <w:rsid w:val="017F023D"/>
    <w:rsid w:val="01820AA0"/>
    <w:rsid w:val="01891B53"/>
    <w:rsid w:val="01925478"/>
    <w:rsid w:val="01934734"/>
    <w:rsid w:val="01A02330"/>
    <w:rsid w:val="01A93C9A"/>
    <w:rsid w:val="01BF45AE"/>
    <w:rsid w:val="01C0102B"/>
    <w:rsid w:val="01C04E49"/>
    <w:rsid w:val="01D025DE"/>
    <w:rsid w:val="01ED7B5B"/>
    <w:rsid w:val="021E1F2C"/>
    <w:rsid w:val="02265AA0"/>
    <w:rsid w:val="0236604E"/>
    <w:rsid w:val="02483F6A"/>
    <w:rsid w:val="024D58D5"/>
    <w:rsid w:val="025C1016"/>
    <w:rsid w:val="02723722"/>
    <w:rsid w:val="027A5940"/>
    <w:rsid w:val="028267A9"/>
    <w:rsid w:val="029D4C88"/>
    <w:rsid w:val="02A20605"/>
    <w:rsid w:val="02CD50D0"/>
    <w:rsid w:val="02CE032B"/>
    <w:rsid w:val="02CE5B00"/>
    <w:rsid w:val="02D36DFE"/>
    <w:rsid w:val="030942F3"/>
    <w:rsid w:val="031C0B1C"/>
    <w:rsid w:val="033B6E7D"/>
    <w:rsid w:val="033E3A65"/>
    <w:rsid w:val="034E4432"/>
    <w:rsid w:val="035148F2"/>
    <w:rsid w:val="036077FA"/>
    <w:rsid w:val="037C68DF"/>
    <w:rsid w:val="03E05C76"/>
    <w:rsid w:val="03E55338"/>
    <w:rsid w:val="03EF22A7"/>
    <w:rsid w:val="03FD53A8"/>
    <w:rsid w:val="04021976"/>
    <w:rsid w:val="04030E08"/>
    <w:rsid w:val="0412114F"/>
    <w:rsid w:val="04277401"/>
    <w:rsid w:val="04336F87"/>
    <w:rsid w:val="044C693E"/>
    <w:rsid w:val="049C180E"/>
    <w:rsid w:val="04D975BD"/>
    <w:rsid w:val="04EF43C3"/>
    <w:rsid w:val="04F01EE9"/>
    <w:rsid w:val="051122DE"/>
    <w:rsid w:val="05114DD3"/>
    <w:rsid w:val="051C4A8C"/>
    <w:rsid w:val="051F2950"/>
    <w:rsid w:val="052D3B24"/>
    <w:rsid w:val="056E0681"/>
    <w:rsid w:val="057B3934"/>
    <w:rsid w:val="05A351AD"/>
    <w:rsid w:val="05E01F5E"/>
    <w:rsid w:val="05F519C1"/>
    <w:rsid w:val="06103D51"/>
    <w:rsid w:val="061D0ABC"/>
    <w:rsid w:val="062A142B"/>
    <w:rsid w:val="063F4ED6"/>
    <w:rsid w:val="065914D4"/>
    <w:rsid w:val="06616978"/>
    <w:rsid w:val="06635047"/>
    <w:rsid w:val="068D7DEE"/>
    <w:rsid w:val="06A04B8B"/>
    <w:rsid w:val="06BA630B"/>
    <w:rsid w:val="06BA7234"/>
    <w:rsid w:val="06D16359"/>
    <w:rsid w:val="06DA4068"/>
    <w:rsid w:val="06E660CC"/>
    <w:rsid w:val="06E737D1"/>
    <w:rsid w:val="06EF65E1"/>
    <w:rsid w:val="07052562"/>
    <w:rsid w:val="070B0F7F"/>
    <w:rsid w:val="07154344"/>
    <w:rsid w:val="07436679"/>
    <w:rsid w:val="078374D1"/>
    <w:rsid w:val="079E3F19"/>
    <w:rsid w:val="07D206FF"/>
    <w:rsid w:val="07DB3280"/>
    <w:rsid w:val="07EC11B3"/>
    <w:rsid w:val="07F707BE"/>
    <w:rsid w:val="080F1D88"/>
    <w:rsid w:val="081A500E"/>
    <w:rsid w:val="083B1DD6"/>
    <w:rsid w:val="08403C42"/>
    <w:rsid w:val="084367D4"/>
    <w:rsid w:val="084F692A"/>
    <w:rsid w:val="08577EE7"/>
    <w:rsid w:val="085D5AE7"/>
    <w:rsid w:val="08672B9E"/>
    <w:rsid w:val="08781CFA"/>
    <w:rsid w:val="08971DC4"/>
    <w:rsid w:val="08B80F70"/>
    <w:rsid w:val="08C070D1"/>
    <w:rsid w:val="08C50566"/>
    <w:rsid w:val="08C77405"/>
    <w:rsid w:val="08D06050"/>
    <w:rsid w:val="091A52FC"/>
    <w:rsid w:val="092868B6"/>
    <w:rsid w:val="09476370"/>
    <w:rsid w:val="09597602"/>
    <w:rsid w:val="09673034"/>
    <w:rsid w:val="09774987"/>
    <w:rsid w:val="09A07BE5"/>
    <w:rsid w:val="09A17C56"/>
    <w:rsid w:val="09A97EBB"/>
    <w:rsid w:val="09AF3829"/>
    <w:rsid w:val="09BC4A88"/>
    <w:rsid w:val="09C6146A"/>
    <w:rsid w:val="09D122E9"/>
    <w:rsid w:val="09D75426"/>
    <w:rsid w:val="0A104AF3"/>
    <w:rsid w:val="0A134713"/>
    <w:rsid w:val="0A2A19F9"/>
    <w:rsid w:val="0A2A3BCA"/>
    <w:rsid w:val="0A4B298C"/>
    <w:rsid w:val="0A546947"/>
    <w:rsid w:val="0A59408D"/>
    <w:rsid w:val="0A654C6F"/>
    <w:rsid w:val="0A7E1D45"/>
    <w:rsid w:val="0A900CFB"/>
    <w:rsid w:val="0A982E07"/>
    <w:rsid w:val="0AAF07A8"/>
    <w:rsid w:val="0AB64DCE"/>
    <w:rsid w:val="0ABF65E6"/>
    <w:rsid w:val="0ACC485F"/>
    <w:rsid w:val="0B41349E"/>
    <w:rsid w:val="0B701411"/>
    <w:rsid w:val="0B824216"/>
    <w:rsid w:val="0B835865"/>
    <w:rsid w:val="0B9926FE"/>
    <w:rsid w:val="0BB31F7B"/>
    <w:rsid w:val="0BBD6180"/>
    <w:rsid w:val="0BCF2858"/>
    <w:rsid w:val="0BD25EA5"/>
    <w:rsid w:val="0BDC6E36"/>
    <w:rsid w:val="0BFC36CD"/>
    <w:rsid w:val="0C226CBB"/>
    <w:rsid w:val="0C2506CA"/>
    <w:rsid w:val="0C2703D3"/>
    <w:rsid w:val="0C28640C"/>
    <w:rsid w:val="0C2C1FAA"/>
    <w:rsid w:val="0C4F5747"/>
    <w:rsid w:val="0C6A4C9F"/>
    <w:rsid w:val="0C917B0E"/>
    <w:rsid w:val="0CC71A66"/>
    <w:rsid w:val="0CD235B3"/>
    <w:rsid w:val="0CED1D95"/>
    <w:rsid w:val="0CF06F2A"/>
    <w:rsid w:val="0CF34354"/>
    <w:rsid w:val="0D166487"/>
    <w:rsid w:val="0D1C7D1F"/>
    <w:rsid w:val="0D4728C2"/>
    <w:rsid w:val="0D5F19BA"/>
    <w:rsid w:val="0D8D4779"/>
    <w:rsid w:val="0DDD402B"/>
    <w:rsid w:val="0DDE3FF5"/>
    <w:rsid w:val="0E1B1F73"/>
    <w:rsid w:val="0E5D3CFF"/>
    <w:rsid w:val="0E9050D6"/>
    <w:rsid w:val="0E95730B"/>
    <w:rsid w:val="0EAB27F7"/>
    <w:rsid w:val="0ECC64C6"/>
    <w:rsid w:val="0F19203C"/>
    <w:rsid w:val="0F20466E"/>
    <w:rsid w:val="0F2B0968"/>
    <w:rsid w:val="0F4866BC"/>
    <w:rsid w:val="0F5A3DA8"/>
    <w:rsid w:val="0F5F5CA1"/>
    <w:rsid w:val="0F7244C4"/>
    <w:rsid w:val="0F73174D"/>
    <w:rsid w:val="0F753717"/>
    <w:rsid w:val="0F8379B3"/>
    <w:rsid w:val="0F8E31B6"/>
    <w:rsid w:val="0F8E47D8"/>
    <w:rsid w:val="0F9067A2"/>
    <w:rsid w:val="0FA613B5"/>
    <w:rsid w:val="0FD029FB"/>
    <w:rsid w:val="0FF84788"/>
    <w:rsid w:val="10207B26"/>
    <w:rsid w:val="102E1B18"/>
    <w:rsid w:val="104663C8"/>
    <w:rsid w:val="104946F0"/>
    <w:rsid w:val="10507CE0"/>
    <w:rsid w:val="10522445"/>
    <w:rsid w:val="10645539"/>
    <w:rsid w:val="10844087"/>
    <w:rsid w:val="108B1CC1"/>
    <w:rsid w:val="10945E1E"/>
    <w:rsid w:val="10BC57DE"/>
    <w:rsid w:val="10BE2E9B"/>
    <w:rsid w:val="10BE4276"/>
    <w:rsid w:val="10D86573"/>
    <w:rsid w:val="10EA5A3E"/>
    <w:rsid w:val="10FA2DD1"/>
    <w:rsid w:val="112A6783"/>
    <w:rsid w:val="112D23EE"/>
    <w:rsid w:val="112E1DCF"/>
    <w:rsid w:val="114424EB"/>
    <w:rsid w:val="115B464E"/>
    <w:rsid w:val="115E01DA"/>
    <w:rsid w:val="117461B0"/>
    <w:rsid w:val="11967974"/>
    <w:rsid w:val="11A309B2"/>
    <w:rsid w:val="11AF5CFD"/>
    <w:rsid w:val="11B83D8F"/>
    <w:rsid w:val="11C038C2"/>
    <w:rsid w:val="11C6025A"/>
    <w:rsid w:val="11FA7F03"/>
    <w:rsid w:val="1202500A"/>
    <w:rsid w:val="12107727"/>
    <w:rsid w:val="12445976"/>
    <w:rsid w:val="12720457"/>
    <w:rsid w:val="127359E7"/>
    <w:rsid w:val="128D6FC9"/>
    <w:rsid w:val="129758C4"/>
    <w:rsid w:val="12CB7A50"/>
    <w:rsid w:val="131B462D"/>
    <w:rsid w:val="13261315"/>
    <w:rsid w:val="13264D2E"/>
    <w:rsid w:val="132F4AC6"/>
    <w:rsid w:val="13662F80"/>
    <w:rsid w:val="137A7BA9"/>
    <w:rsid w:val="13AE51BE"/>
    <w:rsid w:val="142B52CE"/>
    <w:rsid w:val="14373691"/>
    <w:rsid w:val="144E028D"/>
    <w:rsid w:val="14535FF1"/>
    <w:rsid w:val="146975C2"/>
    <w:rsid w:val="147527BF"/>
    <w:rsid w:val="14830684"/>
    <w:rsid w:val="148C4503"/>
    <w:rsid w:val="14F74BCE"/>
    <w:rsid w:val="14FB46BE"/>
    <w:rsid w:val="15107A3E"/>
    <w:rsid w:val="15211C4B"/>
    <w:rsid w:val="152B4878"/>
    <w:rsid w:val="15540904"/>
    <w:rsid w:val="15754B18"/>
    <w:rsid w:val="157F6B8A"/>
    <w:rsid w:val="1585042C"/>
    <w:rsid w:val="158C17BA"/>
    <w:rsid w:val="159A569D"/>
    <w:rsid w:val="15C46995"/>
    <w:rsid w:val="15CE0478"/>
    <w:rsid w:val="15E65109"/>
    <w:rsid w:val="15E6711C"/>
    <w:rsid w:val="15F15AC1"/>
    <w:rsid w:val="162B017D"/>
    <w:rsid w:val="162B0FD3"/>
    <w:rsid w:val="16361726"/>
    <w:rsid w:val="16366ACB"/>
    <w:rsid w:val="164154CE"/>
    <w:rsid w:val="16423EB2"/>
    <w:rsid w:val="16511864"/>
    <w:rsid w:val="16537B8E"/>
    <w:rsid w:val="166167F9"/>
    <w:rsid w:val="1686445B"/>
    <w:rsid w:val="16941272"/>
    <w:rsid w:val="169931C7"/>
    <w:rsid w:val="16AD2235"/>
    <w:rsid w:val="16B72867"/>
    <w:rsid w:val="16C771DD"/>
    <w:rsid w:val="16D36F75"/>
    <w:rsid w:val="172D70F6"/>
    <w:rsid w:val="173B3498"/>
    <w:rsid w:val="176221FA"/>
    <w:rsid w:val="1763366E"/>
    <w:rsid w:val="17884203"/>
    <w:rsid w:val="17A52B43"/>
    <w:rsid w:val="17E56F60"/>
    <w:rsid w:val="181E48E5"/>
    <w:rsid w:val="18305060"/>
    <w:rsid w:val="18461624"/>
    <w:rsid w:val="18470E5D"/>
    <w:rsid w:val="18520EB9"/>
    <w:rsid w:val="186C2D3C"/>
    <w:rsid w:val="188B3FAB"/>
    <w:rsid w:val="189F1804"/>
    <w:rsid w:val="18B84674"/>
    <w:rsid w:val="18BB6853"/>
    <w:rsid w:val="18BC23B6"/>
    <w:rsid w:val="18C8474E"/>
    <w:rsid w:val="18CD6371"/>
    <w:rsid w:val="18D842F0"/>
    <w:rsid w:val="19245CCD"/>
    <w:rsid w:val="19377C8F"/>
    <w:rsid w:val="194F322A"/>
    <w:rsid w:val="197E055E"/>
    <w:rsid w:val="19925ACB"/>
    <w:rsid w:val="19A43EE6"/>
    <w:rsid w:val="19AE78EA"/>
    <w:rsid w:val="19C37774"/>
    <w:rsid w:val="19CB5B32"/>
    <w:rsid w:val="19DF12F2"/>
    <w:rsid w:val="19FA13E8"/>
    <w:rsid w:val="1A12344F"/>
    <w:rsid w:val="1A3305E1"/>
    <w:rsid w:val="1A7F558D"/>
    <w:rsid w:val="1A976C37"/>
    <w:rsid w:val="1A9B5FFB"/>
    <w:rsid w:val="1AAE31A2"/>
    <w:rsid w:val="1AB01AA7"/>
    <w:rsid w:val="1AB3213A"/>
    <w:rsid w:val="1ABA6021"/>
    <w:rsid w:val="1ABC41C3"/>
    <w:rsid w:val="1AED4AA9"/>
    <w:rsid w:val="1AF77EB3"/>
    <w:rsid w:val="1AFD2812"/>
    <w:rsid w:val="1AFE6CB6"/>
    <w:rsid w:val="1B1C0EEA"/>
    <w:rsid w:val="1B540E08"/>
    <w:rsid w:val="1B6B51FA"/>
    <w:rsid w:val="1B730B2C"/>
    <w:rsid w:val="1BAD2058"/>
    <w:rsid w:val="1C3476CE"/>
    <w:rsid w:val="1C4A2486"/>
    <w:rsid w:val="1C645235"/>
    <w:rsid w:val="1CA8455C"/>
    <w:rsid w:val="1CAB2886"/>
    <w:rsid w:val="1CC26829"/>
    <w:rsid w:val="1CD22C12"/>
    <w:rsid w:val="1CDA590A"/>
    <w:rsid w:val="1CFB4DD9"/>
    <w:rsid w:val="1D0E51AB"/>
    <w:rsid w:val="1D413170"/>
    <w:rsid w:val="1D556538"/>
    <w:rsid w:val="1D8A2A83"/>
    <w:rsid w:val="1DB617D8"/>
    <w:rsid w:val="1DF95513"/>
    <w:rsid w:val="1E371C10"/>
    <w:rsid w:val="1E544E3F"/>
    <w:rsid w:val="1EC506D0"/>
    <w:rsid w:val="1ECB5101"/>
    <w:rsid w:val="1ED460EB"/>
    <w:rsid w:val="1ED74786"/>
    <w:rsid w:val="1EDF0BAD"/>
    <w:rsid w:val="1EF018F9"/>
    <w:rsid w:val="1F016830"/>
    <w:rsid w:val="1F2B2C40"/>
    <w:rsid w:val="1F394761"/>
    <w:rsid w:val="1F3F2BD4"/>
    <w:rsid w:val="1F4E5C8C"/>
    <w:rsid w:val="1F520EA6"/>
    <w:rsid w:val="1F5642FC"/>
    <w:rsid w:val="1F87172C"/>
    <w:rsid w:val="1FBB5375"/>
    <w:rsid w:val="1FC37B93"/>
    <w:rsid w:val="1FC979D0"/>
    <w:rsid w:val="1FCD5E02"/>
    <w:rsid w:val="1FF02946"/>
    <w:rsid w:val="20111794"/>
    <w:rsid w:val="202076CF"/>
    <w:rsid w:val="20484530"/>
    <w:rsid w:val="204911E8"/>
    <w:rsid w:val="205641AD"/>
    <w:rsid w:val="20564E49"/>
    <w:rsid w:val="20654B12"/>
    <w:rsid w:val="206A26F8"/>
    <w:rsid w:val="207E5AB1"/>
    <w:rsid w:val="20A51982"/>
    <w:rsid w:val="20C242E2"/>
    <w:rsid w:val="20CC72B6"/>
    <w:rsid w:val="20F743C0"/>
    <w:rsid w:val="211E04DE"/>
    <w:rsid w:val="212C6029"/>
    <w:rsid w:val="2144065D"/>
    <w:rsid w:val="21862CD3"/>
    <w:rsid w:val="219A5280"/>
    <w:rsid w:val="219E6AFD"/>
    <w:rsid w:val="21A006B0"/>
    <w:rsid w:val="21B04163"/>
    <w:rsid w:val="21BD4F5E"/>
    <w:rsid w:val="21C32B9B"/>
    <w:rsid w:val="21E340A3"/>
    <w:rsid w:val="21E727FD"/>
    <w:rsid w:val="21EF6FC3"/>
    <w:rsid w:val="220646A2"/>
    <w:rsid w:val="22174741"/>
    <w:rsid w:val="22270F1E"/>
    <w:rsid w:val="22434294"/>
    <w:rsid w:val="224A0A33"/>
    <w:rsid w:val="22596EC8"/>
    <w:rsid w:val="22665141"/>
    <w:rsid w:val="22791318"/>
    <w:rsid w:val="22B5265A"/>
    <w:rsid w:val="22DF28EB"/>
    <w:rsid w:val="22EB1601"/>
    <w:rsid w:val="22F608F7"/>
    <w:rsid w:val="22FE04E0"/>
    <w:rsid w:val="230F132C"/>
    <w:rsid w:val="2329689A"/>
    <w:rsid w:val="233F6023"/>
    <w:rsid w:val="2360185C"/>
    <w:rsid w:val="23834863"/>
    <w:rsid w:val="23BF77BF"/>
    <w:rsid w:val="23F32A04"/>
    <w:rsid w:val="23FE1AD5"/>
    <w:rsid w:val="240227D8"/>
    <w:rsid w:val="240472E0"/>
    <w:rsid w:val="24341D04"/>
    <w:rsid w:val="244A4D1A"/>
    <w:rsid w:val="244B45EE"/>
    <w:rsid w:val="244D41AC"/>
    <w:rsid w:val="246A1C53"/>
    <w:rsid w:val="24BA4902"/>
    <w:rsid w:val="24CC3981"/>
    <w:rsid w:val="24F20F0E"/>
    <w:rsid w:val="24F421AD"/>
    <w:rsid w:val="24F829C8"/>
    <w:rsid w:val="2500187D"/>
    <w:rsid w:val="25291773"/>
    <w:rsid w:val="253B5F60"/>
    <w:rsid w:val="2568613C"/>
    <w:rsid w:val="25711AE2"/>
    <w:rsid w:val="257D488D"/>
    <w:rsid w:val="25875AFA"/>
    <w:rsid w:val="259D3570"/>
    <w:rsid w:val="25A6799F"/>
    <w:rsid w:val="25D52D09"/>
    <w:rsid w:val="25DB396E"/>
    <w:rsid w:val="25DC5742"/>
    <w:rsid w:val="25E32DB9"/>
    <w:rsid w:val="25E60A73"/>
    <w:rsid w:val="26312821"/>
    <w:rsid w:val="26374604"/>
    <w:rsid w:val="264954B9"/>
    <w:rsid w:val="267C2F0A"/>
    <w:rsid w:val="26A9521F"/>
    <w:rsid w:val="26B20955"/>
    <w:rsid w:val="26B2663E"/>
    <w:rsid w:val="26B4291F"/>
    <w:rsid w:val="26E56F7C"/>
    <w:rsid w:val="26EB74B7"/>
    <w:rsid w:val="26FC03BC"/>
    <w:rsid w:val="26FD60A0"/>
    <w:rsid w:val="27035846"/>
    <w:rsid w:val="271B2171"/>
    <w:rsid w:val="27633FAB"/>
    <w:rsid w:val="278C7893"/>
    <w:rsid w:val="279B559B"/>
    <w:rsid w:val="27A26DA1"/>
    <w:rsid w:val="27A6670B"/>
    <w:rsid w:val="27AD5B48"/>
    <w:rsid w:val="27BB1438"/>
    <w:rsid w:val="27D8263D"/>
    <w:rsid w:val="28321D4D"/>
    <w:rsid w:val="2835729D"/>
    <w:rsid w:val="286345FC"/>
    <w:rsid w:val="286B52E0"/>
    <w:rsid w:val="28893937"/>
    <w:rsid w:val="288B3B53"/>
    <w:rsid w:val="2890116A"/>
    <w:rsid w:val="28992A3E"/>
    <w:rsid w:val="28C6742F"/>
    <w:rsid w:val="28CB21A2"/>
    <w:rsid w:val="28D764EB"/>
    <w:rsid w:val="28F039B6"/>
    <w:rsid w:val="28F12E0A"/>
    <w:rsid w:val="28FC0355"/>
    <w:rsid w:val="29055352"/>
    <w:rsid w:val="290F3A61"/>
    <w:rsid w:val="2919115F"/>
    <w:rsid w:val="29241B0C"/>
    <w:rsid w:val="293935AF"/>
    <w:rsid w:val="29867F25"/>
    <w:rsid w:val="29A54B3F"/>
    <w:rsid w:val="29C02484"/>
    <w:rsid w:val="29C74EFA"/>
    <w:rsid w:val="29D46E34"/>
    <w:rsid w:val="29EB753C"/>
    <w:rsid w:val="29EC23D0"/>
    <w:rsid w:val="2A053617"/>
    <w:rsid w:val="2A067935"/>
    <w:rsid w:val="2A2B114A"/>
    <w:rsid w:val="2A3505DC"/>
    <w:rsid w:val="2A382CE7"/>
    <w:rsid w:val="2A44220C"/>
    <w:rsid w:val="2A701253"/>
    <w:rsid w:val="2ABC4A38"/>
    <w:rsid w:val="2AC60E73"/>
    <w:rsid w:val="2AE02488"/>
    <w:rsid w:val="2AE13EFE"/>
    <w:rsid w:val="2AF97936"/>
    <w:rsid w:val="2B007ADD"/>
    <w:rsid w:val="2B1F5069"/>
    <w:rsid w:val="2B27185F"/>
    <w:rsid w:val="2B2D2CA0"/>
    <w:rsid w:val="2B2D3F1A"/>
    <w:rsid w:val="2B2E5CC4"/>
    <w:rsid w:val="2B410EC9"/>
    <w:rsid w:val="2B4268C2"/>
    <w:rsid w:val="2B5064C6"/>
    <w:rsid w:val="2B512E32"/>
    <w:rsid w:val="2B5A1ADF"/>
    <w:rsid w:val="2B5D60D4"/>
    <w:rsid w:val="2B764647"/>
    <w:rsid w:val="2B7B2F31"/>
    <w:rsid w:val="2B7B3CCF"/>
    <w:rsid w:val="2B7D7783"/>
    <w:rsid w:val="2B8F74B6"/>
    <w:rsid w:val="2BA351FE"/>
    <w:rsid w:val="2BB3665E"/>
    <w:rsid w:val="2BD32678"/>
    <w:rsid w:val="2BE13AE1"/>
    <w:rsid w:val="2BE569ED"/>
    <w:rsid w:val="2BE8029E"/>
    <w:rsid w:val="2BEA2924"/>
    <w:rsid w:val="2C0140CF"/>
    <w:rsid w:val="2C0D1934"/>
    <w:rsid w:val="2C840D91"/>
    <w:rsid w:val="2CB73169"/>
    <w:rsid w:val="2CD400D6"/>
    <w:rsid w:val="2D0978F8"/>
    <w:rsid w:val="2D152F16"/>
    <w:rsid w:val="2D217BD6"/>
    <w:rsid w:val="2D2F0F51"/>
    <w:rsid w:val="2D586B5C"/>
    <w:rsid w:val="2D6A58CD"/>
    <w:rsid w:val="2D6C6C3B"/>
    <w:rsid w:val="2D856881"/>
    <w:rsid w:val="2DBD15E3"/>
    <w:rsid w:val="2DD004C8"/>
    <w:rsid w:val="2DE24A63"/>
    <w:rsid w:val="2DE25FC3"/>
    <w:rsid w:val="2DF01681"/>
    <w:rsid w:val="2DFA002E"/>
    <w:rsid w:val="2E1A39AF"/>
    <w:rsid w:val="2E6154C7"/>
    <w:rsid w:val="2E6F739D"/>
    <w:rsid w:val="2E932876"/>
    <w:rsid w:val="2EAE5EE7"/>
    <w:rsid w:val="2EBA6EE4"/>
    <w:rsid w:val="2F041F69"/>
    <w:rsid w:val="2F1C2DD9"/>
    <w:rsid w:val="2F3F3929"/>
    <w:rsid w:val="2F464330"/>
    <w:rsid w:val="2F516B7B"/>
    <w:rsid w:val="2F992F06"/>
    <w:rsid w:val="2FB30B74"/>
    <w:rsid w:val="2FBE1904"/>
    <w:rsid w:val="2FC059CA"/>
    <w:rsid w:val="2FD9662A"/>
    <w:rsid w:val="2FF11723"/>
    <w:rsid w:val="2FF65D56"/>
    <w:rsid w:val="2FFD5337"/>
    <w:rsid w:val="30087E17"/>
    <w:rsid w:val="3026421E"/>
    <w:rsid w:val="302D7196"/>
    <w:rsid w:val="303E4F0B"/>
    <w:rsid w:val="30645D17"/>
    <w:rsid w:val="308415B4"/>
    <w:rsid w:val="309713E7"/>
    <w:rsid w:val="30A60EBA"/>
    <w:rsid w:val="30C46079"/>
    <w:rsid w:val="30D43636"/>
    <w:rsid w:val="30E73DA2"/>
    <w:rsid w:val="30FF50DE"/>
    <w:rsid w:val="310751EA"/>
    <w:rsid w:val="31162FFF"/>
    <w:rsid w:val="31615EF0"/>
    <w:rsid w:val="318260AA"/>
    <w:rsid w:val="31A51586"/>
    <w:rsid w:val="31BB1005"/>
    <w:rsid w:val="31FF664E"/>
    <w:rsid w:val="3203195A"/>
    <w:rsid w:val="32191B0B"/>
    <w:rsid w:val="32304B80"/>
    <w:rsid w:val="3232521F"/>
    <w:rsid w:val="323A6884"/>
    <w:rsid w:val="32452FC5"/>
    <w:rsid w:val="325105AB"/>
    <w:rsid w:val="3261674A"/>
    <w:rsid w:val="32944E37"/>
    <w:rsid w:val="32B75C71"/>
    <w:rsid w:val="32D54AB2"/>
    <w:rsid w:val="32D81CAF"/>
    <w:rsid w:val="32EF7D87"/>
    <w:rsid w:val="32F37270"/>
    <w:rsid w:val="32FD564D"/>
    <w:rsid w:val="331A1D5C"/>
    <w:rsid w:val="333467A8"/>
    <w:rsid w:val="3341553A"/>
    <w:rsid w:val="334B6519"/>
    <w:rsid w:val="33517248"/>
    <w:rsid w:val="33762399"/>
    <w:rsid w:val="3381002D"/>
    <w:rsid w:val="338768C5"/>
    <w:rsid w:val="339A0F58"/>
    <w:rsid w:val="33DA368D"/>
    <w:rsid w:val="340A0022"/>
    <w:rsid w:val="3421071B"/>
    <w:rsid w:val="342E78CD"/>
    <w:rsid w:val="3434672B"/>
    <w:rsid w:val="34403A44"/>
    <w:rsid w:val="344644C7"/>
    <w:rsid w:val="34473024"/>
    <w:rsid w:val="3450631D"/>
    <w:rsid w:val="34621C0C"/>
    <w:rsid w:val="348D3A42"/>
    <w:rsid w:val="34BE3A28"/>
    <w:rsid w:val="34CB717E"/>
    <w:rsid w:val="35576474"/>
    <w:rsid w:val="35690D78"/>
    <w:rsid w:val="3569521C"/>
    <w:rsid w:val="35BE61B9"/>
    <w:rsid w:val="35C65910"/>
    <w:rsid w:val="36070CBD"/>
    <w:rsid w:val="361A1CCA"/>
    <w:rsid w:val="36272711"/>
    <w:rsid w:val="36486BE0"/>
    <w:rsid w:val="366445F9"/>
    <w:rsid w:val="36716221"/>
    <w:rsid w:val="36A125AC"/>
    <w:rsid w:val="370D22E2"/>
    <w:rsid w:val="372238D5"/>
    <w:rsid w:val="3754415E"/>
    <w:rsid w:val="37652F45"/>
    <w:rsid w:val="37702F56"/>
    <w:rsid w:val="37761558"/>
    <w:rsid w:val="37985945"/>
    <w:rsid w:val="37BA3B0D"/>
    <w:rsid w:val="37BE184F"/>
    <w:rsid w:val="37EF7C5B"/>
    <w:rsid w:val="380B10C9"/>
    <w:rsid w:val="380C7721"/>
    <w:rsid w:val="380D2DC3"/>
    <w:rsid w:val="38276E1B"/>
    <w:rsid w:val="382D5D12"/>
    <w:rsid w:val="383C4522"/>
    <w:rsid w:val="383E473E"/>
    <w:rsid w:val="3845787B"/>
    <w:rsid w:val="38542D0A"/>
    <w:rsid w:val="386B7723"/>
    <w:rsid w:val="388B14B0"/>
    <w:rsid w:val="389C66AC"/>
    <w:rsid w:val="389E342F"/>
    <w:rsid w:val="38A138BF"/>
    <w:rsid w:val="38B75918"/>
    <w:rsid w:val="38BB7B3D"/>
    <w:rsid w:val="38F11696"/>
    <w:rsid w:val="38FB78A0"/>
    <w:rsid w:val="390B6D52"/>
    <w:rsid w:val="39180AEB"/>
    <w:rsid w:val="396617A4"/>
    <w:rsid w:val="39693679"/>
    <w:rsid w:val="39AE31FE"/>
    <w:rsid w:val="39B01BD3"/>
    <w:rsid w:val="39BC1DBE"/>
    <w:rsid w:val="39E85EC4"/>
    <w:rsid w:val="39FC5343"/>
    <w:rsid w:val="39FE0959"/>
    <w:rsid w:val="3A075082"/>
    <w:rsid w:val="3A255EE2"/>
    <w:rsid w:val="3A321091"/>
    <w:rsid w:val="3A43428E"/>
    <w:rsid w:val="3A8920C9"/>
    <w:rsid w:val="3ACE7FFB"/>
    <w:rsid w:val="3ADD52B7"/>
    <w:rsid w:val="3B0D21A6"/>
    <w:rsid w:val="3B0F23C2"/>
    <w:rsid w:val="3B2F65C0"/>
    <w:rsid w:val="3B4007CD"/>
    <w:rsid w:val="3B4A33FA"/>
    <w:rsid w:val="3B5322AF"/>
    <w:rsid w:val="3B620744"/>
    <w:rsid w:val="3B776101"/>
    <w:rsid w:val="3B893F22"/>
    <w:rsid w:val="3B9603ED"/>
    <w:rsid w:val="3B97009F"/>
    <w:rsid w:val="3BA02A49"/>
    <w:rsid w:val="3BC211E2"/>
    <w:rsid w:val="3C084351"/>
    <w:rsid w:val="3C0B1E8E"/>
    <w:rsid w:val="3C265EDC"/>
    <w:rsid w:val="3C2D0D52"/>
    <w:rsid w:val="3C3938BC"/>
    <w:rsid w:val="3C410359"/>
    <w:rsid w:val="3C5938F5"/>
    <w:rsid w:val="3C616C4D"/>
    <w:rsid w:val="3C795F65"/>
    <w:rsid w:val="3C7B4D05"/>
    <w:rsid w:val="3C7E335B"/>
    <w:rsid w:val="3C906EB5"/>
    <w:rsid w:val="3CB13731"/>
    <w:rsid w:val="3CC30ABF"/>
    <w:rsid w:val="3CEA6C43"/>
    <w:rsid w:val="3CFF667A"/>
    <w:rsid w:val="3D1912D6"/>
    <w:rsid w:val="3D5642D8"/>
    <w:rsid w:val="3D614D46"/>
    <w:rsid w:val="3D7442A2"/>
    <w:rsid w:val="3D7A29D1"/>
    <w:rsid w:val="3D864E23"/>
    <w:rsid w:val="3D9E48AC"/>
    <w:rsid w:val="3DA23079"/>
    <w:rsid w:val="3DB80AEF"/>
    <w:rsid w:val="3DBB413B"/>
    <w:rsid w:val="3DC91337"/>
    <w:rsid w:val="3DF5589F"/>
    <w:rsid w:val="3DF77869"/>
    <w:rsid w:val="3E152E0F"/>
    <w:rsid w:val="3E1F37A1"/>
    <w:rsid w:val="3E530817"/>
    <w:rsid w:val="3E546A69"/>
    <w:rsid w:val="3E6622F9"/>
    <w:rsid w:val="3E761A0E"/>
    <w:rsid w:val="3E895A4B"/>
    <w:rsid w:val="3EA55D23"/>
    <w:rsid w:val="3EAA058E"/>
    <w:rsid w:val="3EAF3CA0"/>
    <w:rsid w:val="3ECD05CA"/>
    <w:rsid w:val="3ED23E32"/>
    <w:rsid w:val="3F017566"/>
    <w:rsid w:val="3F1C4EA5"/>
    <w:rsid w:val="3F283A52"/>
    <w:rsid w:val="3F3441A5"/>
    <w:rsid w:val="3F411998"/>
    <w:rsid w:val="3F4A1C1A"/>
    <w:rsid w:val="3F506732"/>
    <w:rsid w:val="3F680A46"/>
    <w:rsid w:val="3F6842F2"/>
    <w:rsid w:val="3FA332CF"/>
    <w:rsid w:val="3FB0148F"/>
    <w:rsid w:val="3FBC3375"/>
    <w:rsid w:val="3FCF1C0C"/>
    <w:rsid w:val="3FD233E0"/>
    <w:rsid w:val="3FD53C25"/>
    <w:rsid w:val="3FE75E59"/>
    <w:rsid w:val="3FF461FC"/>
    <w:rsid w:val="400F6201"/>
    <w:rsid w:val="40333D9D"/>
    <w:rsid w:val="40367718"/>
    <w:rsid w:val="40723D55"/>
    <w:rsid w:val="40784565"/>
    <w:rsid w:val="408469AC"/>
    <w:rsid w:val="409B02D2"/>
    <w:rsid w:val="40BF3C85"/>
    <w:rsid w:val="40D45C40"/>
    <w:rsid w:val="40E07EB1"/>
    <w:rsid w:val="411919D6"/>
    <w:rsid w:val="41210759"/>
    <w:rsid w:val="412225DA"/>
    <w:rsid w:val="4142704D"/>
    <w:rsid w:val="41672AA3"/>
    <w:rsid w:val="418735D1"/>
    <w:rsid w:val="418F3ECF"/>
    <w:rsid w:val="41990C37"/>
    <w:rsid w:val="41A970CC"/>
    <w:rsid w:val="41B17D2F"/>
    <w:rsid w:val="41EC0D67"/>
    <w:rsid w:val="41F06AA9"/>
    <w:rsid w:val="42201CBB"/>
    <w:rsid w:val="42344A94"/>
    <w:rsid w:val="423D5A66"/>
    <w:rsid w:val="427174BE"/>
    <w:rsid w:val="42770F78"/>
    <w:rsid w:val="42773111"/>
    <w:rsid w:val="427F2F36"/>
    <w:rsid w:val="42817E97"/>
    <w:rsid w:val="429A65D0"/>
    <w:rsid w:val="42B06238"/>
    <w:rsid w:val="42C13A57"/>
    <w:rsid w:val="42C75BE1"/>
    <w:rsid w:val="42CC3D86"/>
    <w:rsid w:val="42D61CC5"/>
    <w:rsid w:val="42E340AA"/>
    <w:rsid w:val="42FF1320"/>
    <w:rsid w:val="43011461"/>
    <w:rsid w:val="43104F29"/>
    <w:rsid w:val="43106DB2"/>
    <w:rsid w:val="43231220"/>
    <w:rsid w:val="43567322"/>
    <w:rsid w:val="43866F99"/>
    <w:rsid w:val="439671DC"/>
    <w:rsid w:val="43AF701F"/>
    <w:rsid w:val="43B81849"/>
    <w:rsid w:val="43C30A69"/>
    <w:rsid w:val="43C918D9"/>
    <w:rsid w:val="43D85A47"/>
    <w:rsid w:val="43E95AA6"/>
    <w:rsid w:val="43FD725B"/>
    <w:rsid w:val="44026CA5"/>
    <w:rsid w:val="44180F0A"/>
    <w:rsid w:val="443051C4"/>
    <w:rsid w:val="443E022D"/>
    <w:rsid w:val="447A6AFE"/>
    <w:rsid w:val="44A20C17"/>
    <w:rsid w:val="44B10046"/>
    <w:rsid w:val="44D848F5"/>
    <w:rsid w:val="44EF24B6"/>
    <w:rsid w:val="44F763A1"/>
    <w:rsid w:val="451C7BB5"/>
    <w:rsid w:val="451F3201"/>
    <w:rsid w:val="453136A9"/>
    <w:rsid w:val="45382345"/>
    <w:rsid w:val="454A2974"/>
    <w:rsid w:val="455F7AA2"/>
    <w:rsid w:val="456357E4"/>
    <w:rsid w:val="45CA13BF"/>
    <w:rsid w:val="45CC3389"/>
    <w:rsid w:val="45D91F2C"/>
    <w:rsid w:val="45FD5869"/>
    <w:rsid w:val="461259B0"/>
    <w:rsid w:val="461865CE"/>
    <w:rsid w:val="463362CE"/>
    <w:rsid w:val="466F1F67"/>
    <w:rsid w:val="467C2086"/>
    <w:rsid w:val="468C48C7"/>
    <w:rsid w:val="46BB51AC"/>
    <w:rsid w:val="46CB1893"/>
    <w:rsid w:val="46D85D5E"/>
    <w:rsid w:val="46DD15C6"/>
    <w:rsid w:val="46F5246C"/>
    <w:rsid w:val="46FE6BBB"/>
    <w:rsid w:val="47305EBC"/>
    <w:rsid w:val="473A6488"/>
    <w:rsid w:val="4774636E"/>
    <w:rsid w:val="477E14CD"/>
    <w:rsid w:val="47911656"/>
    <w:rsid w:val="47D836AD"/>
    <w:rsid w:val="47F44E19"/>
    <w:rsid w:val="48000677"/>
    <w:rsid w:val="480E5EDB"/>
    <w:rsid w:val="481D611E"/>
    <w:rsid w:val="48416DFF"/>
    <w:rsid w:val="485B27A2"/>
    <w:rsid w:val="48785837"/>
    <w:rsid w:val="489245D6"/>
    <w:rsid w:val="48943F06"/>
    <w:rsid w:val="48B819A3"/>
    <w:rsid w:val="48BA1BBF"/>
    <w:rsid w:val="48F04B24"/>
    <w:rsid w:val="4910358D"/>
    <w:rsid w:val="49391BDF"/>
    <w:rsid w:val="49517201"/>
    <w:rsid w:val="496653F2"/>
    <w:rsid w:val="49763549"/>
    <w:rsid w:val="498862C8"/>
    <w:rsid w:val="49973BDF"/>
    <w:rsid w:val="49991836"/>
    <w:rsid w:val="49C83E68"/>
    <w:rsid w:val="49DA01A9"/>
    <w:rsid w:val="49EB7B56"/>
    <w:rsid w:val="4A0155CC"/>
    <w:rsid w:val="4A0E3F0C"/>
    <w:rsid w:val="4A1448A8"/>
    <w:rsid w:val="4A275032"/>
    <w:rsid w:val="4A414905"/>
    <w:rsid w:val="4A45195C"/>
    <w:rsid w:val="4A500C8B"/>
    <w:rsid w:val="4A5C1369"/>
    <w:rsid w:val="4A66477C"/>
    <w:rsid w:val="4A675CB9"/>
    <w:rsid w:val="4A6D056F"/>
    <w:rsid w:val="4A807238"/>
    <w:rsid w:val="4A99335F"/>
    <w:rsid w:val="4AAC7D25"/>
    <w:rsid w:val="4AC26B09"/>
    <w:rsid w:val="4AEB42B2"/>
    <w:rsid w:val="4AF16491"/>
    <w:rsid w:val="4B3043BA"/>
    <w:rsid w:val="4B321EE0"/>
    <w:rsid w:val="4B5457EB"/>
    <w:rsid w:val="4B5D6832"/>
    <w:rsid w:val="4B6724A6"/>
    <w:rsid w:val="4B7778F3"/>
    <w:rsid w:val="4BC13264"/>
    <w:rsid w:val="4BE169D0"/>
    <w:rsid w:val="4C013661"/>
    <w:rsid w:val="4C194E4E"/>
    <w:rsid w:val="4C287EF9"/>
    <w:rsid w:val="4C2B34AA"/>
    <w:rsid w:val="4C3B4DC5"/>
    <w:rsid w:val="4C4C6FD2"/>
    <w:rsid w:val="4C5A219E"/>
    <w:rsid w:val="4C7327B1"/>
    <w:rsid w:val="4C9C4C35"/>
    <w:rsid w:val="4CD4130D"/>
    <w:rsid w:val="4CF666C3"/>
    <w:rsid w:val="4CFC3A52"/>
    <w:rsid w:val="4D1637E3"/>
    <w:rsid w:val="4D1952A4"/>
    <w:rsid w:val="4D20220D"/>
    <w:rsid w:val="4D220BC1"/>
    <w:rsid w:val="4D360B40"/>
    <w:rsid w:val="4D480714"/>
    <w:rsid w:val="4D5F2D35"/>
    <w:rsid w:val="4D6B5462"/>
    <w:rsid w:val="4D902EEE"/>
    <w:rsid w:val="4DAB2C4E"/>
    <w:rsid w:val="4DB05DC9"/>
    <w:rsid w:val="4DB6563C"/>
    <w:rsid w:val="4DC20AD0"/>
    <w:rsid w:val="4DC908E8"/>
    <w:rsid w:val="4DDA060D"/>
    <w:rsid w:val="4DDA7116"/>
    <w:rsid w:val="4DDE1A1B"/>
    <w:rsid w:val="4E0F0E25"/>
    <w:rsid w:val="4E102281"/>
    <w:rsid w:val="4E27029F"/>
    <w:rsid w:val="4E5001F3"/>
    <w:rsid w:val="4E50267E"/>
    <w:rsid w:val="4E52540A"/>
    <w:rsid w:val="4E546612"/>
    <w:rsid w:val="4E5C4D55"/>
    <w:rsid w:val="4E711B1B"/>
    <w:rsid w:val="4E804539"/>
    <w:rsid w:val="4EA824BA"/>
    <w:rsid w:val="4EDA689C"/>
    <w:rsid w:val="4EDE7C89"/>
    <w:rsid w:val="4EE01C53"/>
    <w:rsid w:val="4EE36F0A"/>
    <w:rsid w:val="4EE81059"/>
    <w:rsid w:val="4F031046"/>
    <w:rsid w:val="4F07650E"/>
    <w:rsid w:val="4F145CAA"/>
    <w:rsid w:val="4F2F6737"/>
    <w:rsid w:val="4F4E362B"/>
    <w:rsid w:val="4F5148FF"/>
    <w:rsid w:val="4FB34051"/>
    <w:rsid w:val="4FB80662"/>
    <w:rsid w:val="4FCF7926"/>
    <w:rsid w:val="4FD51ACF"/>
    <w:rsid w:val="4FDD140F"/>
    <w:rsid w:val="500859C5"/>
    <w:rsid w:val="50295291"/>
    <w:rsid w:val="502C341E"/>
    <w:rsid w:val="50334DE4"/>
    <w:rsid w:val="50523886"/>
    <w:rsid w:val="505E1082"/>
    <w:rsid w:val="506F6060"/>
    <w:rsid w:val="507A1C34"/>
    <w:rsid w:val="50942CF5"/>
    <w:rsid w:val="509B0528"/>
    <w:rsid w:val="50C7285E"/>
    <w:rsid w:val="50CD5106"/>
    <w:rsid w:val="50CD786F"/>
    <w:rsid w:val="50D423EF"/>
    <w:rsid w:val="50D648AF"/>
    <w:rsid w:val="50EC2B32"/>
    <w:rsid w:val="511856D5"/>
    <w:rsid w:val="51247744"/>
    <w:rsid w:val="513A12AE"/>
    <w:rsid w:val="514C1822"/>
    <w:rsid w:val="5158205C"/>
    <w:rsid w:val="515E7689"/>
    <w:rsid w:val="51671D26"/>
    <w:rsid w:val="517D2B5F"/>
    <w:rsid w:val="517F7502"/>
    <w:rsid w:val="518445CB"/>
    <w:rsid w:val="518E629D"/>
    <w:rsid w:val="519F09E0"/>
    <w:rsid w:val="51A13B5A"/>
    <w:rsid w:val="51C00DE8"/>
    <w:rsid w:val="51C40978"/>
    <w:rsid w:val="51CD4A7B"/>
    <w:rsid w:val="51DA0E09"/>
    <w:rsid w:val="51EC4140"/>
    <w:rsid w:val="52203966"/>
    <w:rsid w:val="52513E44"/>
    <w:rsid w:val="5266370C"/>
    <w:rsid w:val="526B3F2A"/>
    <w:rsid w:val="5273385E"/>
    <w:rsid w:val="52C64810"/>
    <w:rsid w:val="52F45CCD"/>
    <w:rsid w:val="52FD1471"/>
    <w:rsid w:val="53195734"/>
    <w:rsid w:val="538C4158"/>
    <w:rsid w:val="5391176E"/>
    <w:rsid w:val="539179C0"/>
    <w:rsid w:val="53D855EF"/>
    <w:rsid w:val="53E144A4"/>
    <w:rsid w:val="53E73751"/>
    <w:rsid w:val="54282007"/>
    <w:rsid w:val="54302D35"/>
    <w:rsid w:val="54857525"/>
    <w:rsid w:val="54866617"/>
    <w:rsid w:val="54892975"/>
    <w:rsid w:val="54953443"/>
    <w:rsid w:val="54D030F6"/>
    <w:rsid w:val="54D04518"/>
    <w:rsid w:val="54E25370"/>
    <w:rsid w:val="54FB1595"/>
    <w:rsid w:val="54FC45BE"/>
    <w:rsid w:val="54FE1085"/>
    <w:rsid w:val="55202DAA"/>
    <w:rsid w:val="552A3C28"/>
    <w:rsid w:val="55326F81"/>
    <w:rsid w:val="55344AA7"/>
    <w:rsid w:val="55821CB6"/>
    <w:rsid w:val="558C6691"/>
    <w:rsid w:val="55935C72"/>
    <w:rsid w:val="5596387E"/>
    <w:rsid w:val="55BA5D79"/>
    <w:rsid w:val="55C65D06"/>
    <w:rsid w:val="55DD6EED"/>
    <w:rsid w:val="55E35AEF"/>
    <w:rsid w:val="55F76E2C"/>
    <w:rsid w:val="56304431"/>
    <w:rsid w:val="56312D7D"/>
    <w:rsid w:val="563F54B2"/>
    <w:rsid w:val="564C7BCE"/>
    <w:rsid w:val="565A056C"/>
    <w:rsid w:val="566413BC"/>
    <w:rsid w:val="56652AD2"/>
    <w:rsid w:val="56745EE0"/>
    <w:rsid w:val="56764ACE"/>
    <w:rsid w:val="567E31CF"/>
    <w:rsid w:val="568144D1"/>
    <w:rsid w:val="56B21C48"/>
    <w:rsid w:val="56D77DE0"/>
    <w:rsid w:val="56F3384C"/>
    <w:rsid w:val="57032983"/>
    <w:rsid w:val="5705494D"/>
    <w:rsid w:val="5706732A"/>
    <w:rsid w:val="57256D9D"/>
    <w:rsid w:val="573E39BB"/>
    <w:rsid w:val="57435CD6"/>
    <w:rsid w:val="5746766A"/>
    <w:rsid w:val="575866C3"/>
    <w:rsid w:val="576657E9"/>
    <w:rsid w:val="57845C24"/>
    <w:rsid w:val="57905554"/>
    <w:rsid w:val="579230F5"/>
    <w:rsid w:val="57BC4EB7"/>
    <w:rsid w:val="57C06AC6"/>
    <w:rsid w:val="57FD0199"/>
    <w:rsid w:val="58264FF7"/>
    <w:rsid w:val="584D2773"/>
    <w:rsid w:val="584F5516"/>
    <w:rsid w:val="58873140"/>
    <w:rsid w:val="589A7317"/>
    <w:rsid w:val="58BC103B"/>
    <w:rsid w:val="58DF241C"/>
    <w:rsid w:val="58E40592"/>
    <w:rsid w:val="58F2405B"/>
    <w:rsid w:val="58FE148D"/>
    <w:rsid w:val="59305081"/>
    <w:rsid w:val="59725B9E"/>
    <w:rsid w:val="5980290A"/>
    <w:rsid w:val="59B02B58"/>
    <w:rsid w:val="59C43F7A"/>
    <w:rsid w:val="59C472A4"/>
    <w:rsid w:val="59D1597E"/>
    <w:rsid w:val="59F01A08"/>
    <w:rsid w:val="59FA62BF"/>
    <w:rsid w:val="5A0007B2"/>
    <w:rsid w:val="5A0A4028"/>
    <w:rsid w:val="5A1D0200"/>
    <w:rsid w:val="5A272E2C"/>
    <w:rsid w:val="5A2955D6"/>
    <w:rsid w:val="5A3E1245"/>
    <w:rsid w:val="5A4C4641"/>
    <w:rsid w:val="5A7106CE"/>
    <w:rsid w:val="5A76346C"/>
    <w:rsid w:val="5A7870EE"/>
    <w:rsid w:val="5A90452E"/>
    <w:rsid w:val="5A963B0E"/>
    <w:rsid w:val="5AA1673B"/>
    <w:rsid w:val="5AA20705"/>
    <w:rsid w:val="5AB521E6"/>
    <w:rsid w:val="5AD92379"/>
    <w:rsid w:val="5B26756C"/>
    <w:rsid w:val="5B2C2D21"/>
    <w:rsid w:val="5B351DE0"/>
    <w:rsid w:val="5B4672E2"/>
    <w:rsid w:val="5B5D7D2C"/>
    <w:rsid w:val="5B792BC5"/>
    <w:rsid w:val="5B7B58F5"/>
    <w:rsid w:val="5B8E7817"/>
    <w:rsid w:val="5B9A70D9"/>
    <w:rsid w:val="5BA54009"/>
    <w:rsid w:val="5BA84508"/>
    <w:rsid w:val="5BBB0CAE"/>
    <w:rsid w:val="5BCD4EDF"/>
    <w:rsid w:val="5BD963A8"/>
    <w:rsid w:val="5C0F36A1"/>
    <w:rsid w:val="5C164335"/>
    <w:rsid w:val="5C1D0043"/>
    <w:rsid w:val="5C2C0286"/>
    <w:rsid w:val="5C3655A9"/>
    <w:rsid w:val="5C384E7D"/>
    <w:rsid w:val="5C3E1A98"/>
    <w:rsid w:val="5C472587"/>
    <w:rsid w:val="5CA7250A"/>
    <w:rsid w:val="5CAA4CEC"/>
    <w:rsid w:val="5CC46711"/>
    <w:rsid w:val="5CC85207"/>
    <w:rsid w:val="5CD025E4"/>
    <w:rsid w:val="5CDA2D95"/>
    <w:rsid w:val="5D0B07E3"/>
    <w:rsid w:val="5D182079"/>
    <w:rsid w:val="5D18274C"/>
    <w:rsid w:val="5D2777DA"/>
    <w:rsid w:val="5D342241"/>
    <w:rsid w:val="5D4F6922"/>
    <w:rsid w:val="5D665A1A"/>
    <w:rsid w:val="5DAA1DAA"/>
    <w:rsid w:val="5DB54BAE"/>
    <w:rsid w:val="5DDA1F5E"/>
    <w:rsid w:val="5DE66B5A"/>
    <w:rsid w:val="5DF11787"/>
    <w:rsid w:val="5DFB183C"/>
    <w:rsid w:val="5DFB42C8"/>
    <w:rsid w:val="5E0A598D"/>
    <w:rsid w:val="5E146E8B"/>
    <w:rsid w:val="5E1611EE"/>
    <w:rsid w:val="5E691ABA"/>
    <w:rsid w:val="5E6A68E5"/>
    <w:rsid w:val="5E6B0D90"/>
    <w:rsid w:val="5E714976"/>
    <w:rsid w:val="5E7F7645"/>
    <w:rsid w:val="5EA12617"/>
    <w:rsid w:val="5EBC69BC"/>
    <w:rsid w:val="5EC63AFB"/>
    <w:rsid w:val="5ECD7ACA"/>
    <w:rsid w:val="5F155949"/>
    <w:rsid w:val="5F2A1AED"/>
    <w:rsid w:val="5F4E7B93"/>
    <w:rsid w:val="5F4F0E5B"/>
    <w:rsid w:val="5F5019B7"/>
    <w:rsid w:val="5F5C0E82"/>
    <w:rsid w:val="5F740E62"/>
    <w:rsid w:val="5F79108D"/>
    <w:rsid w:val="5F7D38E5"/>
    <w:rsid w:val="5F8E0AB2"/>
    <w:rsid w:val="5F992891"/>
    <w:rsid w:val="5FEE5ED6"/>
    <w:rsid w:val="5FF852DD"/>
    <w:rsid w:val="5FFE63DD"/>
    <w:rsid w:val="604254CA"/>
    <w:rsid w:val="60600E46"/>
    <w:rsid w:val="609F196E"/>
    <w:rsid w:val="60A370A0"/>
    <w:rsid w:val="60AD705D"/>
    <w:rsid w:val="60B0214D"/>
    <w:rsid w:val="60E02FEB"/>
    <w:rsid w:val="60E41CA1"/>
    <w:rsid w:val="60E43102"/>
    <w:rsid w:val="60F36102"/>
    <w:rsid w:val="60FD6695"/>
    <w:rsid w:val="60FE3EFB"/>
    <w:rsid w:val="610726FE"/>
    <w:rsid w:val="613100ED"/>
    <w:rsid w:val="617364B0"/>
    <w:rsid w:val="61804639"/>
    <w:rsid w:val="618A7490"/>
    <w:rsid w:val="6192502F"/>
    <w:rsid w:val="619348EB"/>
    <w:rsid w:val="61B6036D"/>
    <w:rsid w:val="61DC793B"/>
    <w:rsid w:val="62601E11"/>
    <w:rsid w:val="626B5B62"/>
    <w:rsid w:val="62A3326C"/>
    <w:rsid w:val="62AF7E63"/>
    <w:rsid w:val="62CC0669"/>
    <w:rsid w:val="62E55633"/>
    <w:rsid w:val="62F15BEF"/>
    <w:rsid w:val="62F15D85"/>
    <w:rsid w:val="63021D41"/>
    <w:rsid w:val="63377693"/>
    <w:rsid w:val="6342476E"/>
    <w:rsid w:val="63984453"/>
    <w:rsid w:val="639E415F"/>
    <w:rsid w:val="63EB0A27"/>
    <w:rsid w:val="63FA6EBC"/>
    <w:rsid w:val="640611CF"/>
    <w:rsid w:val="64235DBA"/>
    <w:rsid w:val="64436AB5"/>
    <w:rsid w:val="64610CE9"/>
    <w:rsid w:val="64646426"/>
    <w:rsid w:val="64671D6D"/>
    <w:rsid w:val="64755141"/>
    <w:rsid w:val="648B6A8D"/>
    <w:rsid w:val="64A96E72"/>
    <w:rsid w:val="64D76345"/>
    <w:rsid w:val="64D87E33"/>
    <w:rsid w:val="64EC2CA8"/>
    <w:rsid w:val="651D5924"/>
    <w:rsid w:val="653A0CDF"/>
    <w:rsid w:val="653E2AE1"/>
    <w:rsid w:val="654273E3"/>
    <w:rsid w:val="65541EAD"/>
    <w:rsid w:val="65910262"/>
    <w:rsid w:val="65BA2954"/>
    <w:rsid w:val="65D976D1"/>
    <w:rsid w:val="660D4DB6"/>
    <w:rsid w:val="661A1A97"/>
    <w:rsid w:val="661F0386"/>
    <w:rsid w:val="663F58DE"/>
    <w:rsid w:val="664B28AA"/>
    <w:rsid w:val="66652D12"/>
    <w:rsid w:val="66737B66"/>
    <w:rsid w:val="667E2026"/>
    <w:rsid w:val="66884C53"/>
    <w:rsid w:val="66903422"/>
    <w:rsid w:val="669C1C6E"/>
    <w:rsid w:val="66C35C8B"/>
    <w:rsid w:val="66C8504F"/>
    <w:rsid w:val="66D4700E"/>
    <w:rsid w:val="66D54B18"/>
    <w:rsid w:val="66EE3316"/>
    <w:rsid w:val="67254250"/>
    <w:rsid w:val="673C390E"/>
    <w:rsid w:val="67456D7C"/>
    <w:rsid w:val="67663245"/>
    <w:rsid w:val="67880EF4"/>
    <w:rsid w:val="67917B37"/>
    <w:rsid w:val="67BE060D"/>
    <w:rsid w:val="68175212"/>
    <w:rsid w:val="68442092"/>
    <w:rsid w:val="684A6664"/>
    <w:rsid w:val="684D1CB0"/>
    <w:rsid w:val="685F4CED"/>
    <w:rsid w:val="688A2F04"/>
    <w:rsid w:val="688F3918"/>
    <w:rsid w:val="689227BD"/>
    <w:rsid w:val="689D377D"/>
    <w:rsid w:val="68A8156D"/>
    <w:rsid w:val="68AC6031"/>
    <w:rsid w:val="68B91BAE"/>
    <w:rsid w:val="68CB0E27"/>
    <w:rsid w:val="68D0468F"/>
    <w:rsid w:val="69004127"/>
    <w:rsid w:val="69067E9B"/>
    <w:rsid w:val="690D4258"/>
    <w:rsid w:val="691C5CD3"/>
    <w:rsid w:val="6921336D"/>
    <w:rsid w:val="692D3399"/>
    <w:rsid w:val="69347DB9"/>
    <w:rsid w:val="694D7A8E"/>
    <w:rsid w:val="697C551F"/>
    <w:rsid w:val="698370E3"/>
    <w:rsid w:val="69CE0BCF"/>
    <w:rsid w:val="69CE55DE"/>
    <w:rsid w:val="69DB76F3"/>
    <w:rsid w:val="69F542A9"/>
    <w:rsid w:val="6A045BD9"/>
    <w:rsid w:val="6A1A2066"/>
    <w:rsid w:val="6A3749C6"/>
    <w:rsid w:val="6A5045F7"/>
    <w:rsid w:val="6A507835"/>
    <w:rsid w:val="6A762317"/>
    <w:rsid w:val="6A933BC6"/>
    <w:rsid w:val="6A9E2C97"/>
    <w:rsid w:val="6AC5021A"/>
    <w:rsid w:val="6ACC14F1"/>
    <w:rsid w:val="6AEB7AF3"/>
    <w:rsid w:val="6AEF58E5"/>
    <w:rsid w:val="6B454EC0"/>
    <w:rsid w:val="6B4B3BBE"/>
    <w:rsid w:val="6B4C44A1"/>
    <w:rsid w:val="6B855C05"/>
    <w:rsid w:val="6B8E7DD9"/>
    <w:rsid w:val="6BAD6ADC"/>
    <w:rsid w:val="6BB23192"/>
    <w:rsid w:val="6C174BD9"/>
    <w:rsid w:val="6C3A079D"/>
    <w:rsid w:val="6C3B1A10"/>
    <w:rsid w:val="6C6161F4"/>
    <w:rsid w:val="6C831CA6"/>
    <w:rsid w:val="6C9003BD"/>
    <w:rsid w:val="6C914054"/>
    <w:rsid w:val="6C962D7A"/>
    <w:rsid w:val="6C963415"/>
    <w:rsid w:val="6CC12C6C"/>
    <w:rsid w:val="6CC54EC9"/>
    <w:rsid w:val="6CF541FD"/>
    <w:rsid w:val="6D34343E"/>
    <w:rsid w:val="6D50294A"/>
    <w:rsid w:val="6D576B1C"/>
    <w:rsid w:val="6D620092"/>
    <w:rsid w:val="6D6C0EE7"/>
    <w:rsid w:val="6D7D0B40"/>
    <w:rsid w:val="6D865217"/>
    <w:rsid w:val="6D8A760B"/>
    <w:rsid w:val="6DAC244E"/>
    <w:rsid w:val="6DBB7833"/>
    <w:rsid w:val="6DC9497F"/>
    <w:rsid w:val="6DDD3AD6"/>
    <w:rsid w:val="6DFB2FEC"/>
    <w:rsid w:val="6E7055C8"/>
    <w:rsid w:val="6E8B3532"/>
    <w:rsid w:val="6EAB5982"/>
    <w:rsid w:val="6EAF251E"/>
    <w:rsid w:val="6ED01ECB"/>
    <w:rsid w:val="6ED541C2"/>
    <w:rsid w:val="6ED91E41"/>
    <w:rsid w:val="6F177F55"/>
    <w:rsid w:val="6F206C59"/>
    <w:rsid w:val="6F232AE8"/>
    <w:rsid w:val="6F377216"/>
    <w:rsid w:val="6F5C0A2B"/>
    <w:rsid w:val="6F8617C7"/>
    <w:rsid w:val="6F9455B7"/>
    <w:rsid w:val="6FBD08CD"/>
    <w:rsid w:val="6FC5324C"/>
    <w:rsid w:val="6FCA008A"/>
    <w:rsid w:val="70036A15"/>
    <w:rsid w:val="701F021B"/>
    <w:rsid w:val="70200CC0"/>
    <w:rsid w:val="702A59CF"/>
    <w:rsid w:val="70571F54"/>
    <w:rsid w:val="705D3AFA"/>
    <w:rsid w:val="7077699F"/>
    <w:rsid w:val="70A96F6F"/>
    <w:rsid w:val="70AB5CDD"/>
    <w:rsid w:val="70B36D70"/>
    <w:rsid w:val="70B623BC"/>
    <w:rsid w:val="70BA7641"/>
    <w:rsid w:val="70BC0C6D"/>
    <w:rsid w:val="70BF3967"/>
    <w:rsid w:val="70C96594"/>
    <w:rsid w:val="70ED2282"/>
    <w:rsid w:val="710C022E"/>
    <w:rsid w:val="713954C7"/>
    <w:rsid w:val="713F6C3D"/>
    <w:rsid w:val="714300F4"/>
    <w:rsid w:val="71646B17"/>
    <w:rsid w:val="717B2B14"/>
    <w:rsid w:val="717B788E"/>
    <w:rsid w:val="717C61F2"/>
    <w:rsid w:val="717E737E"/>
    <w:rsid w:val="71BD2715"/>
    <w:rsid w:val="71C31235"/>
    <w:rsid w:val="71D76A8E"/>
    <w:rsid w:val="71DD67E5"/>
    <w:rsid w:val="71E8280D"/>
    <w:rsid w:val="71EB231B"/>
    <w:rsid w:val="71FA364F"/>
    <w:rsid w:val="720C2BDC"/>
    <w:rsid w:val="72232CBC"/>
    <w:rsid w:val="723D3D80"/>
    <w:rsid w:val="723D47AF"/>
    <w:rsid w:val="72541964"/>
    <w:rsid w:val="72760055"/>
    <w:rsid w:val="7280002A"/>
    <w:rsid w:val="7284727F"/>
    <w:rsid w:val="729942AC"/>
    <w:rsid w:val="72A77086"/>
    <w:rsid w:val="72AE536F"/>
    <w:rsid w:val="72C843B3"/>
    <w:rsid w:val="72D1165B"/>
    <w:rsid w:val="72D51220"/>
    <w:rsid w:val="72E90827"/>
    <w:rsid w:val="72ED74B6"/>
    <w:rsid w:val="73007BC2"/>
    <w:rsid w:val="73090EC9"/>
    <w:rsid w:val="7314173A"/>
    <w:rsid w:val="7327134F"/>
    <w:rsid w:val="732D6613"/>
    <w:rsid w:val="7358775B"/>
    <w:rsid w:val="736507F6"/>
    <w:rsid w:val="73A0182E"/>
    <w:rsid w:val="73A72F36"/>
    <w:rsid w:val="73B07BC8"/>
    <w:rsid w:val="73C43B8D"/>
    <w:rsid w:val="74167CF0"/>
    <w:rsid w:val="7437339A"/>
    <w:rsid w:val="743C47B8"/>
    <w:rsid w:val="744503A4"/>
    <w:rsid w:val="745713F1"/>
    <w:rsid w:val="74850B05"/>
    <w:rsid w:val="74986CD4"/>
    <w:rsid w:val="74A3139F"/>
    <w:rsid w:val="74C74B98"/>
    <w:rsid w:val="74FE3782"/>
    <w:rsid w:val="75052EE6"/>
    <w:rsid w:val="750E0A60"/>
    <w:rsid w:val="753A7A60"/>
    <w:rsid w:val="75543291"/>
    <w:rsid w:val="755A7130"/>
    <w:rsid w:val="755C79D6"/>
    <w:rsid w:val="75612686"/>
    <w:rsid w:val="756D2D9F"/>
    <w:rsid w:val="75790588"/>
    <w:rsid w:val="758470DA"/>
    <w:rsid w:val="75927770"/>
    <w:rsid w:val="75930F1E"/>
    <w:rsid w:val="75983265"/>
    <w:rsid w:val="75A86778"/>
    <w:rsid w:val="75AA1BCC"/>
    <w:rsid w:val="75C14D82"/>
    <w:rsid w:val="75D7705D"/>
    <w:rsid w:val="75E35A02"/>
    <w:rsid w:val="760307AB"/>
    <w:rsid w:val="761B75CE"/>
    <w:rsid w:val="761F01EE"/>
    <w:rsid w:val="762C55FB"/>
    <w:rsid w:val="762E313E"/>
    <w:rsid w:val="762F6E99"/>
    <w:rsid w:val="76307197"/>
    <w:rsid w:val="76450F98"/>
    <w:rsid w:val="76650127"/>
    <w:rsid w:val="76966F18"/>
    <w:rsid w:val="76C40769"/>
    <w:rsid w:val="76E57C62"/>
    <w:rsid w:val="76E8209B"/>
    <w:rsid w:val="771A0F84"/>
    <w:rsid w:val="772977A8"/>
    <w:rsid w:val="773148CA"/>
    <w:rsid w:val="773A5AF5"/>
    <w:rsid w:val="77510445"/>
    <w:rsid w:val="7769462C"/>
    <w:rsid w:val="776F449C"/>
    <w:rsid w:val="77980A6E"/>
    <w:rsid w:val="77AE0F5E"/>
    <w:rsid w:val="77BF1BA1"/>
    <w:rsid w:val="77C35AEB"/>
    <w:rsid w:val="77CB4B09"/>
    <w:rsid w:val="77D00208"/>
    <w:rsid w:val="77D93560"/>
    <w:rsid w:val="77EF4B32"/>
    <w:rsid w:val="77F729FA"/>
    <w:rsid w:val="77F73701"/>
    <w:rsid w:val="77F97DB9"/>
    <w:rsid w:val="780659D7"/>
    <w:rsid w:val="781248BB"/>
    <w:rsid w:val="781A76D5"/>
    <w:rsid w:val="782C2441"/>
    <w:rsid w:val="78302821"/>
    <w:rsid w:val="78324A1E"/>
    <w:rsid w:val="787E776E"/>
    <w:rsid w:val="788A1645"/>
    <w:rsid w:val="78B705EE"/>
    <w:rsid w:val="78C57641"/>
    <w:rsid w:val="78CE2999"/>
    <w:rsid w:val="78DA50B6"/>
    <w:rsid w:val="78FB12B4"/>
    <w:rsid w:val="790243F1"/>
    <w:rsid w:val="79127F0B"/>
    <w:rsid w:val="791365FE"/>
    <w:rsid w:val="79156C5A"/>
    <w:rsid w:val="791B56D4"/>
    <w:rsid w:val="79261347"/>
    <w:rsid w:val="792702FB"/>
    <w:rsid w:val="792D589A"/>
    <w:rsid w:val="7931117A"/>
    <w:rsid w:val="79337251"/>
    <w:rsid w:val="796C3A14"/>
    <w:rsid w:val="798B2638"/>
    <w:rsid w:val="799A147D"/>
    <w:rsid w:val="79A864B5"/>
    <w:rsid w:val="79AA388F"/>
    <w:rsid w:val="79E63D12"/>
    <w:rsid w:val="79EE2BC7"/>
    <w:rsid w:val="79F65E56"/>
    <w:rsid w:val="79F857F4"/>
    <w:rsid w:val="7A0807E7"/>
    <w:rsid w:val="7A6D6CD9"/>
    <w:rsid w:val="7A8F1996"/>
    <w:rsid w:val="7AC54FB1"/>
    <w:rsid w:val="7ADE0864"/>
    <w:rsid w:val="7AEA338E"/>
    <w:rsid w:val="7AEC3C44"/>
    <w:rsid w:val="7AF878F1"/>
    <w:rsid w:val="7AF93AE3"/>
    <w:rsid w:val="7B102F1F"/>
    <w:rsid w:val="7B211F2B"/>
    <w:rsid w:val="7B2E5EF7"/>
    <w:rsid w:val="7B4038F6"/>
    <w:rsid w:val="7B454A69"/>
    <w:rsid w:val="7B474C85"/>
    <w:rsid w:val="7B574FB2"/>
    <w:rsid w:val="7B5B6AD0"/>
    <w:rsid w:val="7B694BFB"/>
    <w:rsid w:val="7B735A7A"/>
    <w:rsid w:val="7B8F3F36"/>
    <w:rsid w:val="7B915F00"/>
    <w:rsid w:val="7B9F686F"/>
    <w:rsid w:val="7BC71922"/>
    <w:rsid w:val="7BD007A2"/>
    <w:rsid w:val="7BE14791"/>
    <w:rsid w:val="7BF55692"/>
    <w:rsid w:val="7C060083"/>
    <w:rsid w:val="7C3664B7"/>
    <w:rsid w:val="7C3E3FE0"/>
    <w:rsid w:val="7C5533D1"/>
    <w:rsid w:val="7C7779D2"/>
    <w:rsid w:val="7C8E4222"/>
    <w:rsid w:val="7CB023B6"/>
    <w:rsid w:val="7CD125F5"/>
    <w:rsid w:val="7CE53CE8"/>
    <w:rsid w:val="7CFA5A5E"/>
    <w:rsid w:val="7D0766AA"/>
    <w:rsid w:val="7D0836B3"/>
    <w:rsid w:val="7D0D2E32"/>
    <w:rsid w:val="7D450D50"/>
    <w:rsid w:val="7DA559AD"/>
    <w:rsid w:val="7DAA7066"/>
    <w:rsid w:val="7DAE159A"/>
    <w:rsid w:val="7DD60622"/>
    <w:rsid w:val="7DF90CC8"/>
    <w:rsid w:val="7E0255E1"/>
    <w:rsid w:val="7E052486"/>
    <w:rsid w:val="7E3A287F"/>
    <w:rsid w:val="7E3A462D"/>
    <w:rsid w:val="7E8316D0"/>
    <w:rsid w:val="7E906D86"/>
    <w:rsid w:val="7ECF0568"/>
    <w:rsid w:val="7ED73F42"/>
    <w:rsid w:val="7EE07F0D"/>
    <w:rsid w:val="7EFB0AE6"/>
    <w:rsid w:val="7F060C6C"/>
    <w:rsid w:val="7F45043A"/>
    <w:rsid w:val="7F5434CC"/>
    <w:rsid w:val="7F957F61"/>
    <w:rsid w:val="7F9E1EC5"/>
    <w:rsid w:val="7F9F508F"/>
    <w:rsid w:val="7FA71B5E"/>
    <w:rsid w:val="7FCA0A17"/>
    <w:rsid w:val="7FE24F7C"/>
    <w:rsid w:val="7FE37A28"/>
    <w:rsid w:val="7FF43F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qFormat="1" w:uiPriority="99"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autoRedefine/>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autoRedefine/>
    <w:qFormat/>
    <w:uiPriority w:val="99"/>
    <w:pPr>
      <w:keepNext/>
      <w:keepLines/>
      <w:spacing w:before="260" w:after="260" w:line="412" w:lineRule="auto"/>
      <w:outlineLvl w:val="2"/>
    </w:pPr>
    <w:rPr>
      <w:b/>
      <w:bCs/>
      <w:sz w:val="32"/>
      <w:szCs w:val="32"/>
    </w:rPr>
  </w:style>
  <w:style w:type="paragraph" w:styleId="6">
    <w:name w:val="heading 4"/>
    <w:basedOn w:val="1"/>
    <w:next w:val="2"/>
    <w:autoRedefine/>
    <w:qFormat/>
    <w:uiPriority w:val="0"/>
    <w:pPr>
      <w:widowControl/>
      <w:suppressLineNumbers/>
      <w:tabs>
        <w:tab w:val="left" w:pos="864"/>
      </w:tabs>
      <w:spacing w:before="50" w:beforeLines="50"/>
      <w:outlineLvl w:val="3"/>
    </w:pPr>
    <w:rPr>
      <w:b/>
      <w:bCs/>
    </w:rPr>
  </w:style>
  <w:style w:type="character" w:default="1" w:styleId="35">
    <w:name w:val="Default Paragraph Font"/>
    <w:semiHidden/>
    <w:unhideWhenUsed/>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pPr>
      <w:spacing w:after="120"/>
    </w:pPr>
  </w:style>
  <w:style w:type="paragraph" w:styleId="7">
    <w:name w:val="Normal Indent"/>
    <w:basedOn w:val="1"/>
    <w:next w:val="6"/>
    <w:autoRedefine/>
    <w:qFormat/>
    <w:uiPriority w:val="0"/>
    <w:pPr>
      <w:spacing w:line="360" w:lineRule="auto"/>
      <w:ind w:firstLine="420"/>
    </w:pPr>
    <w:rPr>
      <w:rFonts w:ascii="仿宋_GB2312" w:hAnsi="Arial Black" w:eastAsia="仿宋_GB2312"/>
      <w:sz w:val="28"/>
      <w:szCs w:val="20"/>
    </w:rPr>
  </w:style>
  <w:style w:type="paragraph" w:styleId="8">
    <w:name w:val="Document Map"/>
    <w:basedOn w:val="1"/>
    <w:autoRedefine/>
    <w:semiHidden/>
    <w:qFormat/>
    <w:uiPriority w:val="0"/>
    <w:pPr>
      <w:shd w:val="clear" w:color="auto" w:fill="000080"/>
    </w:pPr>
  </w:style>
  <w:style w:type="paragraph" w:styleId="9">
    <w:name w:val="annotation text"/>
    <w:basedOn w:val="1"/>
    <w:link w:val="115"/>
    <w:autoRedefine/>
    <w:semiHidden/>
    <w:qFormat/>
    <w:uiPriority w:val="0"/>
    <w:pPr>
      <w:jc w:val="left"/>
    </w:pPr>
    <w:rPr>
      <w:color w:val="FF0000"/>
      <w:kern w:val="0"/>
      <w:sz w:val="18"/>
      <w:szCs w:val="18"/>
    </w:rPr>
  </w:style>
  <w:style w:type="paragraph" w:styleId="10">
    <w:name w:val="Salutation"/>
    <w:basedOn w:val="1"/>
    <w:next w:val="1"/>
    <w:autoRedefine/>
    <w:qFormat/>
    <w:uiPriority w:val="0"/>
  </w:style>
  <w:style w:type="paragraph" w:styleId="11">
    <w:name w:val="Body Text Indent"/>
    <w:basedOn w:val="1"/>
    <w:next w:val="12"/>
    <w:autoRedefine/>
    <w:qFormat/>
    <w:uiPriority w:val="0"/>
    <w:pPr>
      <w:spacing w:after="120"/>
      <w:ind w:left="420" w:leftChars="200"/>
    </w:pPr>
    <w:rPr>
      <w:kern w:val="0"/>
      <w:sz w:val="24"/>
      <w:szCs w:val="20"/>
    </w:rPr>
  </w:style>
  <w:style w:type="paragraph" w:customStyle="1" w:styleId="12">
    <w:name w:val="样式 正文文本缩进 + 行距: 1.5 倍行距"/>
    <w:basedOn w:val="13"/>
    <w:qFormat/>
    <w:uiPriority w:val="0"/>
    <w:pPr>
      <w:spacing w:line="360" w:lineRule="auto"/>
      <w:ind w:left="90" w:leftChars="32" w:firstLine="560" w:firstLineChars="200"/>
    </w:pPr>
    <w:rPr>
      <w:rFonts w:cs="宋体"/>
    </w:rPr>
  </w:style>
  <w:style w:type="paragraph" w:customStyle="1" w:styleId="13">
    <w:name w:val="正文文本缩进1"/>
    <w:basedOn w:val="14"/>
    <w:next w:val="12"/>
    <w:qFormat/>
    <w:uiPriority w:val="0"/>
    <w:pPr>
      <w:spacing w:after="120"/>
      <w:ind w:left="420" w:leftChars="200"/>
    </w:pPr>
    <w:rPr>
      <w:rFonts w:ascii="Times New Roman" w:hAnsi="Times New Roman"/>
      <w:sz w:val="24"/>
    </w:rPr>
  </w:style>
  <w:style w:type="paragraph" w:customStyle="1" w:styleId="14">
    <w:name w:val="正文1"/>
    <w:qFormat/>
    <w:uiPriority w:val="0"/>
    <w:pPr>
      <w:widowControl w:val="0"/>
      <w:adjustRightInd w:val="0"/>
      <w:spacing w:line="360" w:lineRule="atLeast"/>
      <w:textAlignment w:val="baseline"/>
    </w:pPr>
    <w:rPr>
      <w:rFonts w:ascii="Tms Rmn" w:hAnsi="Tms Rmn" w:eastAsia="宋体" w:cs="Times New Roman"/>
      <w:lang w:val="en-US" w:eastAsia="zh-CN" w:bidi="ar-SA"/>
    </w:rPr>
  </w:style>
  <w:style w:type="paragraph" w:styleId="15">
    <w:name w:val="Plain Text"/>
    <w:basedOn w:val="1"/>
    <w:autoRedefine/>
    <w:qFormat/>
    <w:uiPriority w:val="0"/>
    <w:rPr>
      <w:rFonts w:ascii="宋体" w:hAnsi="Courier New" w:eastAsia="仿宋_GB2312"/>
      <w:snapToGrid w:val="0"/>
      <w:kern w:val="0"/>
      <w:sz w:val="28"/>
    </w:rPr>
  </w:style>
  <w:style w:type="paragraph" w:styleId="16">
    <w:name w:val="List Bullet 5"/>
    <w:basedOn w:val="1"/>
    <w:qFormat/>
    <w:uiPriority w:val="0"/>
    <w:pPr>
      <w:numPr>
        <w:ilvl w:val="0"/>
        <w:numId w:val="1"/>
      </w:numPr>
    </w:pPr>
  </w:style>
  <w:style w:type="paragraph" w:styleId="17">
    <w:name w:val="Body Text Indent 2"/>
    <w:basedOn w:val="1"/>
    <w:next w:val="18"/>
    <w:autoRedefine/>
    <w:qFormat/>
    <w:uiPriority w:val="0"/>
    <w:pPr>
      <w:ind w:firstLine="568" w:firstLineChars="203"/>
    </w:pPr>
    <w:rPr>
      <w:sz w:val="28"/>
    </w:rPr>
  </w:style>
  <w:style w:type="paragraph" w:styleId="18">
    <w:name w:val="Body Text First Indent 2"/>
    <w:basedOn w:val="11"/>
    <w:next w:val="1"/>
    <w:autoRedefine/>
    <w:qFormat/>
    <w:uiPriority w:val="0"/>
    <w:pPr>
      <w:ind w:firstLine="420"/>
    </w:pPr>
    <w:rPr>
      <w:sz w:val="21"/>
      <w:szCs w:val="24"/>
    </w:rPr>
  </w:style>
  <w:style w:type="paragraph" w:styleId="19">
    <w:name w:val="Balloon Text"/>
    <w:basedOn w:val="1"/>
    <w:link w:val="117"/>
    <w:qFormat/>
    <w:uiPriority w:val="0"/>
    <w:rPr>
      <w:sz w:val="18"/>
      <w:szCs w:val="18"/>
    </w:rPr>
  </w:style>
  <w:style w:type="paragraph" w:styleId="20">
    <w:name w:val="footer"/>
    <w:basedOn w:val="1"/>
    <w:autoRedefine/>
    <w:qFormat/>
    <w:uiPriority w:val="99"/>
    <w:pPr>
      <w:tabs>
        <w:tab w:val="center" w:pos="4153"/>
        <w:tab w:val="right" w:pos="8306"/>
      </w:tabs>
      <w:snapToGrid w:val="0"/>
      <w:jc w:val="left"/>
    </w:pPr>
    <w:rPr>
      <w:kern w:val="0"/>
      <w:sz w:val="18"/>
      <w:szCs w:val="20"/>
    </w:rPr>
  </w:style>
  <w:style w:type="paragraph" w:styleId="2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2">
    <w:name w:val="toc 1"/>
    <w:basedOn w:val="1"/>
    <w:next w:val="1"/>
    <w:autoRedefine/>
    <w:qFormat/>
    <w:uiPriority w:val="39"/>
    <w:pPr>
      <w:spacing w:line="480" w:lineRule="exact"/>
      <w:ind w:firstLine="200" w:firstLineChars="200"/>
    </w:pPr>
    <w:rPr>
      <w:sz w:val="24"/>
      <w:szCs w:val="22"/>
    </w:rPr>
  </w:style>
  <w:style w:type="paragraph" w:styleId="23">
    <w:name w:val="Subtitle"/>
    <w:basedOn w:val="1"/>
    <w:next w:val="1"/>
    <w:autoRedefine/>
    <w:qFormat/>
    <w:uiPriority w:val="0"/>
    <w:pPr>
      <w:keepNext/>
      <w:keepLines/>
      <w:snapToGrid w:val="0"/>
      <w:spacing w:line="480" w:lineRule="exact"/>
      <w:ind w:firstLine="482" w:firstLineChars="200"/>
    </w:pPr>
    <w:rPr>
      <w:b/>
      <w:sz w:val="24"/>
    </w:rPr>
  </w:style>
  <w:style w:type="paragraph" w:styleId="24">
    <w:name w:val="List"/>
    <w:basedOn w:val="1"/>
    <w:autoRedefine/>
    <w:qFormat/>
    <w:uiPriority w:val="0"/>
    <w:pPr>
      <w:spacing w:line="360" w:lineRule="exact"/>
      <w:jc w:val="center"/>
    </w:pPr>
    <w:rPr>
      <w:rFonts w:ascii="仿宋_GB2312" w:eastAsia="仿宋_GB2312"/>
      <w:sz w:val="24"/>
    </w:rPr>
  </w:style>
  <w:style w:type="paragraph" w:styleId="25">
    <w:name w:val="footnote text"/>
    <w:basedOn w:val="1"/>
    <w:autoRedefine/>
    <w:unhideWhenUsed/>
    <w:qFormat/>
    <w:uiPriority w:val="99"/>
    <w:pPr>
      <w:spacing w:line="360" w:lineRule="auto"/>
      <w:ind w:firstLine="200" w:firstLineChars="200"/>
      <w:jc w:val="left"/>
    </w:pPr>
    <w:rPr>
      <w:sz w:val="18"/>
      <w:szCs w:val="18"/>
    </w:rPr>
  </w:style>
  <w:style w:type="paragraph" w:styleId="26">
    <w:name w:val="table of figures"/>
    <w:basedOn w:val="1"/>
    <w:next w:val="1"/>
    <w:autoRedefine/>
    <w:qFormat/>
    <w:uiPriority w:val="0"/>
    <w:pPr>
      <w:ind w:left="200" w:leftChars="200" w:hanging="200" w:hangingChars="200"/>
    </w:pPr>
  </w:style>
  <w:style w:type="paragraph" w:styleId="27">
    <w:name w:val="toc 2"/>
    <w:basedOn w:val="1"/>
    <w:next w:val="1"/>
    <w:autoRedefine/>
    <w:qFormat/>
    <w:uiPriority w:val="0"/>
    <w:pPr>
      <w:ind w:left="420" w:leftChars="200"/>
    </w:pPr>
  </w:style>
  <w:style w:type="paragraph" w:styleId="28">
    <w:name w:val="toc 9"/>
    <w:basedOn w:val="1"/>
    <w:next w:val="1"/>
    <w:autoRedefine/>
    <w:qFormat/>
    <w:uiPriority w:val="0"/>
    <w:pPr>
      <w:widowControl/>
      <w:wordWrap w:val="0"/>
      <w:ind w:left="2975"/>
    </w:pPr>
    <w:rPr>
      <w:szCs w:val="22"/>
    </w:rPr>
  </w:style>
  <w:style w:type="paragraph" w:styleId="29">
    <w:name w:val="Body Text 2"/>
    <w:basedOn w:val="1"/>
    <w:autoRedefine/>
    <w:qFormat/>
    <w:uiPriority w:val="99"/>
    <w:pPr>
      <w:spacing w:after="120" w:line="480" w:lineRule="auto"/>
    </w:pPr>
  </w:style>
  <w:style w:type="paragraph" w:styleId="30">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31">
    <w:name w:val="Normal (Web)"/>
    <w:basedOn w:val="1"/>
    <w:autoRedefine/>
    <w:qFormat/>
    <w:uiPriority w:val="99"/>
    <w:pPr>
      <w:widowControl/>
      <w:spacing w:before="100" w:beforeAutospacing="1" w:after="100" w:afterAutospacing="1"/>
      <w:jc w:val="left"/>
    </w:pPr>
    <w:rPr>
      <w:rFonts w:ascii="宋体" w:hAnsi="宋体"/>
      <w:kern w:val="0"/>
      <w:sz w:val="24"/>
      <w:szCs w:val="20"/>
    </w:rPr>
  </w:style>
  <w:style w:type="paragraph" w:styleId="32">
    <w:name w:val="annotation subject"/>
    <w:basedOn w:val="9"/>
    <w:next w:val="9"/>
    <w:link w:val="116"/>
    <w:qFormat/>
    <w:uiPriority w:val="0"/>
    <w:rPr>
      <w:b/>
      <w:bCs/>
      <w:kern w:val="2"/>
      <w:sz w:val="21"/>
      <w:szCs w:val="24"/>
    </w:rPr>
  </w:style>
  <w:style w:type="table" w:styleId="34">
    <w:name w:val="Table Grid"/>
    <w:basedOn w:val="3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page number"/>
    <w:qFormat/>
    <w:uiPriority w:val="0"/>
  </w:style>
  <w:style w:type="character" w:styleId="37">
    <w:name w:val="Emphasis"/>
    <w:basedOn w:val="35"/>
    <w:qFormat/>
    <w:uiPriority w:val="20"/>
    <w:rPr>
      <w:i/>
      <w:iCs/>
    </w:rPr>
  </w:style>
  <w:style w:type="character" w:styleId="38">
    <w:name w:val="Hyperlink"/>
    <w:autoRedefine/>
    <w:qFormat/>
    <w:uiPriority w:val="0"/>
    <w:rPr>
      <w:color w:val="0000FF"/>
      <w:u w:val="single"/>
    </w:rPr>
  </w:style>
  <w:style w:type="character" w:styleId="39">
    <w:name w:val="annotation reference"/>
    <w:basedOn w:val="35"/>
    <w:autoRedefine/>
    <w:qFormat/>
    <w:uiPriority w:val="99"/>
    <w:rPr>
      <w:sz w:val="21"/>
    </w:rPr>
  </w:style>
  <w:style w:type="character" w:styleId="40">
    <w:name w:val="footnote reference"/>
    <w:autoRedefine/>
    <w:unhideWhenUsed/>
    <w:qFormat/>
    <w:uiPriority w:val="99"/>
    <w:rPr>
      <w:vertAlign w:val="superscript"/>
    </w:rPr>
  </w:style>
  <w:style w:type="paragraph" w:customStyle="1" w:styleId="41">
    <w:name w:val="Default"/>
    <w:basedOn w:val="42"/>
    <w:next w:val="43"/>
    <w:autoRedefine/>
    <w:qFormat/>
    <w:uiPriority w:val="0"/>
    <w:pPr>
      <w:autoSpaceDE w:val="0"/>
      <w:autoSpaceDN w:val="0"/>
    </w:pPr>
    <w:rPr>
      <w:rFonts w:hAnsi="Times New Roman" w:cs="宋体"/>
      <w:color w:val="000000"/>
      <w:sz w:val="24"/>
      <w:szCs w:val="24"/>
    </w:rPr>
  </w:style>
  <w:style w:type="paragraph" w:customStyle="1" w:styleId="42">
    <w:name w:val="纯文本1"/>
    <w:basedOn w:val="1"/>
    <w:autoRedefine/>
    <w:qFormat/>
    <w:uiPriority w:val="0"/>
    <w:pPr>
      <w:adjustRightInd w:val="0"/>
    </w:pPr>
    <w:rPr>
      <w:rFonts w:ascii="宋体" w:hAnsi="Courier New"/>
      <w:szCs w:val="20"/>
    </w:rPr>
  </w:style>
  <w:style w:type="paragraph" w:customStyle="1" w:styleId="43">
    <w:name w:val="样式3"/>
    <w:basedOn w:val="22"/>
    <w:next w:val="44"/>
    <w:autoRedefine/>
    <w:qFormat/>
    <w:uiPriority w:val="99"/>
    <w:pPr>
      <w:autoSpaceDE w:val="0"/>
      <w:autoSpaceDN w:val="0"/>
      <w:snapToGrid w:val="0"/>
      <w:spacing w:before="120" w:line="460" w:lineRule="atLeast"/>
      <w:jc w:val="center"/>
    </w:pPr>
    <w:rPr>
      <w:rFonts w:eastAsia="黑体"/>
      <w:sz w:val="28"/>
      <w:szCs w:val="28"/>
    </w:rPr>
  </w:style>
  <w:style w:type="paragraph" w:customStyle="1" w:styleId="44">
    <w:name w:val="目录 53"/>
    <w:basedOn w:val="1"/>
    <w:next w:val="1"/>
    <w:autoRedefine/>
    <w:qFormat/>
    <w:uiPriority w:val="0"/>
    <w:pPr>
      <w:ind w:left="840"/>
    </w:pPr>
    <w:rPr>
      <w:rFonts w:cs="宋体"/>
      <w:color w:val="000000"/>
    </w:rPr>
  </w:style>
  <w:style w:type="paragraph" w:customStyle="1" w:styleId="45">
    <w:name w:val="标题 段落4级"/>
    <w:next w:val="9"/>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46">
    <w:name w:val="样式35"/>
    <w:basedOn w:val="1"/>
    <w:qFormat/>
    <w:uiPriority w:val="0"/>
    <w:pPr>
      <w:adjustRightInd w:val="0"/>
      <w:spacing w:line="312" w:lineRule="auto"/>
      <w:ind w:firstLine="567"/>
    </w:pPr>
    <w:rPr>
      <w:rFonts w:ascii="宋体"/>
      <w:kern w:val="0"/>
      <w:sz w:val="28"/>
      <w:szCs w:val="20"/>
    </w:rPr>
  </w:style>
  <w:style w:type="paragraph" w:customStyle="1" w:styleId="47">
    <w:name w:val="xl27"/>
    <w:basedOn w:val="1"/>
    <w:next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48">
    <w:name w:val="样式 样式 样式 四号 左侧:  1.53 厘米 + 首行缩进:  2 字符 + 居中 左侧:  2 字符 首行缩进:  2..."/>
    <w:basedOn w:val="49"/>
    <w:autoRedefine/>
    <w:qFormat/>
    <w:uiPriority w:val="0"/>
    <w:pPr>
      <w:jc w:val="center"/>
    </w:pPr>
    <w:rPr>
      <w:rFonts w:ascii="Calibri" w:hAnsi="Calibri" w:cs="黑体"/>
    </w:rPr>
  </w:style>
  <w:style w:type="paragraph" w:customStyle="1" w:styleId="49">
    <w:name w:val="样式 样式 四号 左侧:  1.53 厘米 + 首行缩进:  2 字符"/>
    <w:basedOn w:val="50"/>
    <w:autoRedefine/>
    <w:qFormat/>
    <w:uiPriority w:val="0"/>
    <w:pPr>
      <w:ind w:left="200" w:leftChars="200"/>
    </w:pPr>
    <w:rPr>
      <w:szCs w:val="20"/>
    </w:rPr>
  </w:style>
  <w:style w:type="paragraph" w:customStyle="1" w:styleId="50">
    <w:name w:val="样式 四号 左侧:  1.53 厘米"/>
    <w:basedOn w:val="1"/>
    <w:autoRedefine/>
    <w:qFormat/>
    <w:uiPriority w:val="0"/>
    <w:pPr>
      <w:adjustRightInd w:val="0"/>
    </w:pPr>
    <w:rPr>
      <w:w w:val="90"/>
      <w:sz w:val="28"/>
      <w:szCs w:val="28"/>
    </w:rPr>
  </w:style>
  <w:style w:type="paragraph" w:customStyle="1" w:styleId="51">
    <w:name w:val="样式13"/>
    <w:basedOn w:val="1"/>
    <w:autoRedefine/>
    <w:qFormat/>
    <w:uiPriority w:val="0"/>
    <w:pPr>
      <w:spacing w:line="360" w:lineRule="auto"/>
      <w:ind w:firstLine="480" w:firstLineChars="200"/>
    </w:pPr>
    <w:rPr>
      <w:color w:val="000000"/>
      <w:sz w:val="24"/>
    </w:rPr>
  </w:style>
  <w:style w:type="paragraph" w:customStyle="1" w:styleId="52">
    <w:name w:val="Default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3">
    <w:name w:val="19"/>
    <w:basedOn w:val="1"/>
    <w:next w:val="7"/>
    <w:autoRedefine/>
    <w:qFormat/>
    <w:uiPriority w:val="0"/>
    <w:pPr>
      <w:spacing w:line="440" w:lineRule="exact"/>
      <w:ind w:firstLine="200" w:firstLineChars="200"/>
    </w:pPr>
    <w:rPr>
      <w:sz w:val="25"/>
      <w:szCs w:val="20"/>
    </w:rPr>
  </w:style>
  <w:style w:type="paragraph" w:customStyle="1" w:styleId="54">
    <w:name w:val="公式注释"/>
    <w:basedOn w:val="7"/>
    <w:autoRedefine/>
    <w:qFormat/>
    <w:uiPriority w:val="0"/>
    <w:pPr>
      <w:spacing w:line="440" w:lineRule="exact"/>
      <w:ind w:left="767" w:leftChars="200" w:hanging="567"/>
    </w:pPr>
    <w:rPr>
      <w:sz w:val="25"/>
    </w:rPr>
  </w:style>
  <w:style w:type="paragraph" w:customStyle="1" w:styleId="55">
    <w:name w:val="_Style 4"/>
    <w:basedOn w:val="3"/>
    <w:next w:val="1"/>
    <w:autoRedefine/>
    <w:unhideWhenUsed/>
    <w:qFormat/>
    <w:uiPriority w:val="39"/>
    <w:pPr>
      <w:keepLines/>
      <w:widowControl/>
      <w:overflowPunct/>
      <w:snapToGrid/>
      <w:spacing w:before="240" w:after="0"/>
      <w:ind w:left="0" w:firstLine="0"/>
      <w:jc w:val="left"/>
      <w:outlineLvl w:val="9"/>
    </w:pPr>
    <w:rPr>
      <w:rFonts w:ascii="等线 Light" w:hAnsi="等线 Light" w:eastAsia="等线 Light"/>
      <w:b w:val="0"/>
      <w:bCs w:val="0"/>
      <w:color w:val="2F5496"/>
      <w:kern w:val="0"/>
      <w:sz w:val="32"/>
      <w:szCs w:val="32"/>
    </w:rPr>
  </w:style>
  <w:style w:type="paragraph" w:customStyle="1" w:styleId="56">
    <w:name w:val="正文111"/>
    <w:autoRedefine/>
    <w:qFormat/>
    <w:uiPriority w:val="0"/>
    <w:pPr>
      <w:jc w:val="both"/>
    </w:pPr>
    <w:rPr>
      <w:rFonts w:ascii="Calibri" w:hAnsi="Calibri" w:eastAsia="宋体" w:cs="Calibri"/>
      <w:kern w:val="2"/>
      <w:sz w:val="21"/>
      <w:szCs w:val="21"/>
      <w:lang w:val="en-US" w:eastAsia="zh-CN" w:bidi="ar-SA"/>
    </w:rPr>
  </w:style>
  <w:style w:type="paragraph" w:customStyle="1" w:styleId="57">
    <w:name w:val="正文11"/>
    <w:autoRedefine/>
    <w:qFormat/>
    <w:uiPriority w:val="0"/>
    <w:pPr>
      <w:jc w:val="both"/>
    </w:pPr>
    <w:rPr>
      <w:rFonts w:ascii="Calibri" w:hAnsi="Calibri" w:eastAsia="宋体" w:cs="Calibri"/>
      <w:kern w:val="2"/>
      <w:sz w:val="21"/>
      <w:szCs w:val="21"/>
      <w:lang w:val="en-US" w:eastAsia="zh-CN" w:bidi="ar-SA"/>
    </w:rPr>
  </w:style>
  <w:style w:type="paragraph" w:customStyle="1" w:styleId="58">
    <w:name w:val="表标题"/>
    <w:basedOn w:val="41"/>
    <w:autoRedefine/>
    <w:qFormat/>
    <w:uiPriority w:val="0"/>
    <w:pPr>
      <w:jc w:val="center"/>
    </w:pPr>
    <w:rPr>
      <w:rFonts w:eastAsia="黑体"/>
      <w:color w:val="auto"/>
      <w:kern w:val="0"/>
      <w:sz w:val="20"/>
      <w:szCs w:val="20"/>
    </w:rPr>
  </w:style>
  <w:style w:type="paragraph" w:customStyle="1" w:styleId="59">
    <w:name w:val="标题2"/>
    <w:basedOn w:val="1"/>
    <w:autoRedefine/>
    <w:qFormat/>
    <w:uiPriority w:val="0"/>
    <w:pPr>
      <w:suppressLineNumbers/>
      <w:outlineLvl w:val="1"/>
    </w:pPr>
    <w:rPr>
      <w:rFonts w:eastAsia="黑体"/>
      <w:sz w:val="36"/>
      <w:szCs w:val="36"/>
    </w:rPr>
  </w:style>
  <w:style w:type="paragraph" w:customStyle="1" w:styleId="60">
    <w:name w:val="1正文段落"/>
    <w:basedOn w:val="1"/>
    <w:autoRedefine/>
    <w:qFormat/>
    <w:uiPriority w:val="0"/>
    <w:pPr>
      <w:spacing w:line="360" w:lineRule="auto"/>
      <w:ind w:firstLine="480" w:firstLineChars="200"/>
      <w:jc w:val="left"/>
    </w:pPr>
    <w:rPr>
      <w:snapToGrid w:val="0"/>
      <w:kern w:val="0"/>
    </w:rPr>
  </w:style>
  <w:style w:type="paragraph" w:customStyle="1" w:styleId="61">
    <w:name w:val="表格正文"/>
    <w:basedOn w:val="1"/>
    <w:next w:val="1"/>
    <w:autoRedefine/>
    <w:qFormat/>
    <w:uiPriority w:val="0"/>
    <w:pPr>
      <w:spacing w:line="360" w:lineRule="exact"/>
      <w:jc w:val="center"/>
    </w:pPr>
  </w:style>
  <w:style w:type="paragraph" w:customStyle="1" w:styleId="62">
    <w:name w:val="Table Paragraph"/>
    <w:basedOn w:val="1"/>
    <w:autoRedefine/>
    <w:qFormat/>
    <w:uiPriority w:val="0"/>
    <w:pPr>
      <w:widowControl/>
      <w:jc w:val="left"/>
    </w:pPr>
    <w:rPr>
      <w:rFonts w:ascii="Calibri" w:hAnsi="Calibri" w:cs="宋体"/>
      <w:kern w:val="0"/>
      <w:sz w:val="22"/>
      <w:szCs w:val="22"/>
    </w:rPr>
  </w:style>
  <w:style w:type="character" w:customStyle="1" w:styleId="63">
    <w:name w:val="fontstyle11"/>
    <w:autoRedefine/>
    <w:qFormat/>
    <w:uiPriority w:val="0"/>
    <w:rPr>
      <w:rFonts w:hint="default" w:ascii="Times New Roman" w:hAnsi="Times New Roman" w:cs="Times New Roman"/>
      <w:b/>
      <w:color w:val="000000"/>
      <w:sz w:val="22"/>
      <w:szCs w:val="22"/>
    </w:rPr>
  </w:style>
  <w:style w:type="paragraph" w:customStyle="1" w:styleId="64">
    <w:name w:val="正式文本"/>
    <w:basedOn w:val="1"/>
    <w:autoRedefine/>
    <w:qFormat/>
    <w:uiPriority w:val="0"/>
    <w:pPr>
      <w:adjustRightInd w:val="0"/>
      <w:snapToGrid w:val="0"/>
      <w:spacing w:line="360" w:lineRule="auto"/>
      <w:ind w:firstLine="420" w:firstLineChars="200"/>
      <w:jc w:val="left"/>
    </w:pPr>
    <w:rPr>
      <w:bCs/>
      <w:szCs w:val="21"/>
    </w:rPr>
  </w:style>
  <w:style w:type="paragraph" w:customStyle="1" w:styleId="65">
    <w:name w:val="4表头、图头格式"/>
    <w:basedOn w:val="66"/>
    <w:autoRedefine/>
    <w:qFormat/>
    <w:uiPriority w:val="0"/>
    <w:pPr>
      <w:spacing w:line="360" w:lineRule="auto"/>
    </w:pPr>
    <w:rPr>
      <w:b/>
    </w:rPr>
  </w:style>
  <w:style w:type="paragraph" w:customStyle="1" w:styleId="66">
    <w:name w:val="4表格内正文"/>
    <w:basedOn w:val="67"/>
    <w:autoRedefine/>
    <w:qFormat/>
    <w:uiPriority w:val="0"/>
    <w:pPr>
      <w:spacing w:line="240" w:lineRule="auto"/>
      <w:ind w:firstLine="0" w:firstLineChars="0"/>
      <w:jc w:val="center"/>
    </w:pPr>
    <w:rPr>
      <w:sz w:val="21"/>
    </w:rPr>
  </w:style>
  <w:style w:type="paragraph" w:customStyle="1" w:styleId="67">
    <w:name w:val="4正文格式"/>
    <w:basedOn w:val="1"/>
    <w:autoRedefine/>
    <w:qFormat/>
    <w:uiPriority w:val="0"/>
    <w:pPr>
      <w:wordWrap w:val="0"/>
      <w:spacing w:line="360" w:lineRule="auto"/>
      <w:ind w:firstLine="200" w:firstLineChars="200"/>
      <w:jc w:val="left"/>
    </w:pPr>
    <w:rPr>
      <w:sz w:val="24"/>
      <w:szCs w:val="21"/>
    </w:rPr>
  </w:style>
  <w:style w:type="paragraph" w:customStyle="1" w:styleId="68">
    <w:name w:val="表格"/>
    <w:basedOn w:val="69"/>
    <w:next w:val="1"/>
    <w:autoRedefine/>
    <w:qFormat/>
    <w:uiPriority w:val="0"/>
    <w:rPr>
      <w:sz w:val="24"/>
      <w:szCs w:val="21"/>
    </w:rPr>
  </w:style>
  <w:style w:type="paragraph" w:customStyle="1" w:styleId="69">
    <w:name w:val="表格式"/>
    <w:basedOn w:val="24"/>
    <w:qFormat/>
    <w:uiPriority w:val="0"/>
    <w:pPr>
      <w:spacing w:line="400" w:lineRule="exact"/>
    </w:pPr>
    <w:rPr>
      <w:rFonts w:ascii="宋体" w:eastAsia="宋体"/>
      <w:sz w:val="21"/>
    </w:rPr>
  </w:style>
  <w:style w:type="paragraph" w:customStyle="1" w:styleId="70">
    <w:name w:val="正文（首行缩进） Char"/>
    <w:basedOn w:val="1"/>
    <w:autoRedefine/>
    <w:qFormat/>
    <w:uiPriority w:val="0"/>
    <w:pPr>
      <w:widowControl/>
      <w:overflowPunct w:val="0"/>
      <w:topLinePunct/>
      <w:autoSpaceDE w:val="0"/>
      <w:autoSpaceDN w:val="0"/>
      <w:adjustRightInd w:val="0"/>
      <w:snapToGrid w:val="0"/>
      <w:spacing w:line="360" w:lineRule="auto"/>
      <w:ind w:firstLine="480" w:firstLineChars="200"/>
      <w:textAlignment w:val="baseline"/>
    </w:pPr>
    <w:rPr>
      <w:rFonts w:eastAsia="Times New Roman"/>
      <w:kern w:val="0"/>
      <w:sz w:val="24"/>
      <w:szCs w:val="20"/>
    </w:rPr>
  </w:style>
  <w:style w:type="paragraph" w:customStyle="1" w:styleId="71">
    <w:name w:val="正本文字"/>
    <w:basedOn w:val="1"/>
    <w:autoRedefine/>
    <w:qFormat/>
    <w:uiPriority w:val="99"/>
    <w:pPr>
      <w:adjustRightInd w:val="0"/>
      <w:snapToGrid w:val="0"/>
      <w:ind w:firstLine="480"/>
      <w:jc w:val="left"/>
    </w:pPr>
    <w:rPr>
      <w:kern w:val="18"/>
    </w:rPr>
  </w:style>
  <w:style w:type="paragraph" w:customStyle="1" w:styleId="72">
    <w:name w:val="我的正文"/>
    <w:basedOn w:val="1"/>
    <w:next w:val="8"/>
    <w:autoRedefine/>
    <w:qFormat/>
    <w:uiPriority w:val="0"/>
    <w:pPr>
      <w:spacing w:line="360" w:lineRule="auto"/>
      <w:ind w:firstLine="442" w:firstLineChars="200"/>
    </w:pPr>
    <w:rPr>
      <w:rFonts w:cs="宋体"/>
      <w:sz w:val="24"/>
    </w:rPr>
  </w:style>
  <w:style w:type="paragraph" w:customStyle="1" w:styleId="73">
    <w:name w:val="报告表正文"/>
    <w:autoRedefine/>
    <w:qFormat/>
    <w:uiPriority w:val="0"/>
    <w:pPr>
      <w:widowControl w:val="0"/>
      <w:spacing w:line="360" w:lineRule="auto"/>
      <w:ind w:firstLine="640" w:firstLineChars="200"/>
      <w:jc w:val="both"/>
    </w:pPr>
    <w:rPr>
      <w:rFonts w:ascii="Arial" w:hAnsi="Arial" w:eastAsia="宋体" w:cs="Arial"/>
      <w:color w:val="000000"/>
      <w:kern w:val="2"/>
      <w:sz w:val="24"/>
      <w:szCs w:val="24"/>
      <w:lang w:val="en-US" w:eastAsia="zh-CN" w:bidi="ar-SA"/>
    </w:rPr>
  </w:style>
  <w:style w:type="paragraph" w:customStyle="1" w:styleId="74">
    <w:name w:val="正文01"/>
    <w:basedOn w:val="4"/>
    <w:autoRedefine/>
    <w:qFormat/>
    <w:uiPriority w:val="0"/>
    <w:pPr>
      <w:keepNext w:val="0"/>
      <w:keepLines w:val="0"/>
      <w:spacing w:before="60" w:after="0" w:line="460" w:lineRule="exact"/>
      <w:ind w:firstLine="200" w:firstLineChars="200"/>
      <w:outlineLvl w:val="9"/>
    </w:pPr>
    <w:rPr>
      <w:rFonts w:ascii="Times New Roman" w:hAnsi="Times New Roman" w:eastAsia="宋体"/>
      <w:b w:val="0"/>
      <w:sz w:val="24"/>
      <w:szCs w:val="24"/>
    </w:rPr>
  </w:style>
  <w:style w:type="character" w:customStyle="1" w:styleId="75">
    <w:name w:val="小标题"/>
    <w:autoRedefine/>
    <w:qFormat/>
    <w:uiPriority w:val="0"/>
    <w:rPr>
      <w:rFonts w:ascii="仿宋_GB2312" w:hAnsi="仿宋_GB2312" w:eastAsia="仿宋_GB2312"/>
      <w:sz w:val="24"/>
    </w:rPr>
  </w:style>
  <w:style w:type="paragraph" w:customStyle="1" w:styleId="76">
    <w:name w:val="图、表内容"/>
    <w:basedOn w:val="1"/>
    <w:autoRedefine/>
    <w:qFormat/>
    <w:uiPriority w:val="0"/>
    <w:pPr>
      <w:jc w:val="center"/>
    </w:pPr>
    <w:rPr>
      <w:rFonts w:ascii="Calibri" w:hAnsi="Calibri"/>
      <w:szCs w:val="22"/>
    </w:rPr>
  </w:style>
  <w:style w:type="paragraph" w:customStyle="1" w:styleId="77">
    <w:name w:val="S表格标题"/>
    <w:basedOn w:val="1"/>
    <w:autoRedefine/>
    <w:qFormat/>
    <w:uiPriority w:val="0"/>
    <w:pPr>
      <w:snapToGrid w:val="0"/>
      <w:spacing w:beforeLines="25"/>
      <w:jc w:val="center"/>
    </w:pPr>
    <w:rPr>
      <w:b/>
      <w:sz w:val="24"/>
    </w:rPr>
  </w:style>
  <w:style w:type="paragraph" w:customStyle="1" w:styleId="78">
    <w:name w:val="表格标题"/>
    <w:basedOn w:val="1"/>
    <w:next w:val="79"/>
    <w:autoRedefine/>
    <w:qFormat/>
    <w:uiPriority w:val="0"/>
    <w:pPr>
      <w:spacing w:line="360" w:lineRule="auto"/>
      <w:jc w:val="center"/>
    </w:pPr>
    <w:rPr>
      <w:rFonts w:eastAsia="黑体"/>
      <w:sz w:val="24"/>
      <w:szCs w:val="20"/>
    </w:rPr>
  </w:style>
  <w:style w:type="paragraph" w:customStyle="1" w:styleId="79">
    <w:name w:val="表格内容"/>
    <w:basedOn w:val="78"/>
    <w:next w:val="1"/>
    <w:autoRedefine/>
    <w:qFormat/>
    <w:uiPriority w:val="0"/>
    <w:pPr>
      <w:spacing w:line="240" w:lineRule="atLeast"/>
    </w:pPr>
    <w:rPr>
      <w:rFonts w:eastAsia="宋体"/>
      <w:sz w:val="21"/>
    </w:rPr>
  </w:style>
  <w:style w:type="paragraph" w:customStyle="1" w:styleId="80">
    <w:name w:val="4正文"/>
    <w:basedOn w:val="1"/>
    <w:autoRedefine/>
    <w:qFormat/>
    <w:uiPriority w:val="0"/>
    <w:pPr>
      <w:adjustRightInd w:val="0"/>
      <w:snapToGrid w:val="0"/>
      <w:ind w:firstLine="200" w:firstLineChars="200"/>
    </w:pPr>
    <w:rPr>
      <w:kern w:val="0"/>
    </w:rPr>
  </w:style>
  <w:style w:type="paragraph" w:styleId="81">
    <w:name w:val="List Paragraph"/>
    <w:basedOn w:val="1"/>
    <w:autoRedefine/>
    <w:qFormat/>
    <w:uiPriority w:val="34"/>
    <w:pPr>
      <w:ind w:firstLine="420" w:firstLineChars="200"/>
    </w:pPr>
    <w:rPr>
      <w:szCs w:val="20"/>
    </w:rPr>
  </w:style>
  <w:style w:type="paragraph" w:customStyle="1" w:styleId="82">
    <w:name w:val="表"/>
    <w:basedOn w:val="1"/>
    <w:autoRedefine/>
    <w:qFormat/>
    <w:uiPriority w:val="0"/>
    <w:pPr>
      <w:snapToGrid w:val="0"/>
      <w:jc w:val="center"/>
    </w:pPr>
    <w:rPr>
      <w:spacing w:val="2"/>
      <w:sz w:val="24"/>
      <w:szCs w:val="20"/>
    </w:rPr>
  </w:style>
  <w:style w:type="table" w:customStyle="1" w:styleId="83">
    <w:name w:val="Table Normal"/>
    <w:autoRedefine/>
    <w:unhideWhenUsed/>
    <w:qFormat/>
    <w:uiPriority w:val="0"/>
    <w:tblPr>
      <w:tblCellMar>
        <w:top w:w="0" w:type="dxa"/>
        <w:left w:w="0" w:type="dxa"/>
        <w:bottom w:w="0" w:type="dxa"/>
        <w:right w:w="0" w:type="dxa"/>
      </w:tblCellMar>
    </w:tblPr>
  </w:style>
  <w:style w:type="paragraph" w:customStyle="1" w:styleId="84">
    <w:name w:val="Table Text"/>
    <w:basedOn w:val="1"/>
    <w:autoRedefine/>
    <w:semiHidden/>
    <w:qFormat/>
    <w:uiPriority w:val="0"/>
    <w:rPr>
      <w:rFonts w:ascii="宋体" w:hAnsi="宋体" w:cs="宋体"/>
      <w:sz w:val="24"/>
      <w:lang w:eastAsia="en-US"/>
    </w:rPr>
  </w:style>
  <w:style w:type="paragraph" w:customStyle="1" w:styleId="85">
    <w:name w:val="表头"/>
    <w:basedOn w:val="86"/>
    <w:autoRedefine/>
    <w:qFormat/>
    <w:uiPriority w:val="0"/>
    <w:pPr>
      <w:spacing w:line="240" w:lineRule="auto"/>
      <w:ind w:firstLine="0" w:firstLineChars="0"/>
      <w:jc w:val="center"/>
      <w:outlineLvl w:val="9"/>
    </w:pPr>
    <w:rPr>
      <w:bCs/>
      <w:sz w:val="21"/>
      <w:szCs w:val="21"/>
    </w:rPr>
  </w:style>
  <w:style w:type="paragraph" w:customStyle="1" w:styleId="86">
    <w:name w:val="标题3"/>
    <w:basedOn w:val="1"/>
    <w:autoRedefine/>
    <w:qFormat/>
    <w:uiPriority w:val="0"/>
    <w:pPr>
      <w:adjustRightInd w:val="0"/>
      <w:snapToGrid w:val="0"/>
      <w:spacing w:line="360" w:lineRule="auto"/>
      <w:ind w:firstLine="200" w:firstLineChars="200"/>
      <w:outlineLvl w:val="2"/>
    </w:pPr>
    <w:rPr>
      <w:b/>
      <w:sz w:val="24"/>
    </w:rPr>
  </w:style>
  <w:style w:type="paragraph" w:customStyle="1" w:styleId="87">
    <w:name w:val="1正文"/>
    <w:autoRedefine/>
    <w:qFormat/>
    <w:uiPriority w:val="0"/>
    <w:pPr>
      <w:spacing w:line="48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88">
    <w:name w:val="图标标题"/>
    <w:basedOn w:val="1"/>
    <w:autoRedefine/>
    <w:qFormat/>
    <w:uiPriority w:val="0"/>
    <w:pPr>
      <w:jc w:val="center"/>
    </w:pPr>
    <w:rPr>
      <w:rFonts w:eastAsia="黑体"/>
      <w:szCs w:val="21"/>
    </w:rPr>
  </w:style>
  <w:style w:type="character" w:customStyle="1" w:styleId="89">
    <w:name w:val="font181"/>
    <w:basedOn w:val="35"/>
    <w:autoRedefine/>
    <w:qFormat/>
    <w:uiPriority w:val="0"/>
    <w:rPr>
      <w:rFonts w:hint="eastAsia" w:ascii="仿宋" w:hAnsi="仿宋" w:eastAsia="仿宋" w:cs="仿宋"/>
      <w:b/>
      <w:color w:val="000000"/>
      <w:sz w:val="22"/>
      <w:szCs w:val="22"/>
      <w:u w:val="none"/>
    </w:rPr>
  </w:style>
  <w:style w:type="paragraph" w:customStyle="1" w:styleId="90">
    <w:name w:val="表格中文字"/>
    <w:basedOn w:val="1"/>
    <w:autoRedefine/>
    <w:qFormat/>
    <w:uiPriority w:val="0"/>
    <w:pPr>
      <w:widowControl/>
      <w:adjustRightInd w:val="0"/>
      <w:snapToGrid w:val="0"/>
      <w:jc w:val="center"/>
    </w:pPr>
    <w:rPr>
      <w:szCs w:val="22"/>
    </w:rPr>
  </w:style>
  <w:style w:type="paragraph" w:customStyle="1" w:styleId="91">
    <w:name w:val="本文正文"/>
    <w:basedOn w:val="1"/>
    <w:qFormat/>
    <w:uiPriority w:val="0"/>
    <w:pPr>
      <w:autoSpaceDE w:val="0"/>
      <w:autoSpaceDN w:val="0"/>
      <w:adjustRightInd w:val="0"/>
      <w:spacing w:line="300" w:lineRule="auto"/>
      <w:ind w:firstLine="560" w:firstLineChars="200"/>
      <w:textAlignment w:val="baseline"/>
    </w:pPr>
    <w:rPr>
      <w:sz w:val="28"/>
      <w:szCs w:val="20"/>
    </w:rPr>
  </w:style>
  <w:style w:type="paragraph" w:customStyle="1" w:styleId="92">
    <w:name w:val="表BT-zl"/>
    <w:basedOn w:val="1"/>
    <w:qFormat/>
    <w:uiPriority w:val="0"/>
    <w:pPr>
      <w:widowControl/>
      <w:spacing w:before="163" w:beforeLines="50"/>
      <w:jc w:val="center"/>
    </w:pPr>
    <w:rPr>
      <w:b/>
      <w:bCs/>
      <w:kern w:val="0"/>
      <w:szCs w:val="21"/>
    </w:rPr>
  </w:style>
  <w:style w:type="paragraph" w:customStyle="1" w:styleId="93">
    <w:name w:val="环评报告正文"/>
    <w:basedOn w:val="1"/>
    <w:qFormat/>
    <w:uiPriority w:val="0"/>
    <w:pPr>
      <w:jc w:val="left"/>
    </w:pPr>
    <w:rPr>
      <w:color w:val="000000"/>
      <w:kern w:val="0"/>
      <w:szCs w:val="20"/>
    </w:rPr>
  </w:style>
  <w:style w:type="paragraph" w:customStyle="1" w:styleId="94">
    <w:name w:val="环评正文"/>
    <w:basedOn w:val="1"/>
    <w:qFormat/>
    <w:uiPriority w:val="0"/>
    <w:pPr>
      <w:widowControl/>
    </w:pPr>
    <w:rPr>
      <w:color w:val="000000" w:themeColor="text1"/>
      <w14:textFill>
        <w14:solidFill>
          <w14:schemeClr w14:val="tx1"/>
        </w14:solidFill>
      </w14:textFill>
    </w:rPr>
  </w:style>
  <w:style w:type="paragraph" w:customStyle="1" w:styleId="95">
    <w:name w:val="曹1.1"/>
    <w:basedOn w:val="1"/>
    <w:qFormat/>
    <w:uiPriority w:val="0"/>
    <w:pPr>
      <w:spacing w:line="360" w:lineRule="auto"/>
    </w:pPr>
    <w:rPr>
      <w:b/>
      <w:sz w:val="24"/>
    </w:rPr>
  </w:style>
  <w:style w:type="paragraph" w:customStyle="1" w:styleId="96">
    <w:name w:val="2"/>
    <w:basedOn w:val="1"/>
    <w:next w:val="1"/>
    <w:qFormat/>
    <w:uiPriority w:val="0"/>
    <w:rPr>
      <w:rFonts w:eastAsia="仿宋_GB2312"/>
      <w:sz w:val="24"/>
      <w:szCs w:val="20"/>
    </w:rPr>
  </w:style>
  <w:style w:type="paragraph" w:customStyle="1" w:styleId="97">
    <w:name w:val="标准文本 首行缩进:2 字符 行距1.5倍"/>
    <w:basedOn w:val="1"/>
    <w:qFormat/>
    <w:uiPriority w:val="0"/>
    <w:pPr>
      <w:adjustRightInd w:val="0"/>
      <w:snapToGrid w:val="0"/>
      <w:spacing w:line="360" w:lineRule="auto"/>
      <w:ind w:firstLine="200" w:firstLineChars="200"/>
      <w:textAlignment w:val="center"/>
    </w:pPr>
    <w:rPr>
      <w:rFonts w:cs="宋体"/>
      <w:kern w:val="0"/>
      <w:sz w:val="24"/>
    </w:rPr>
  </w:style>
  <w:style w:type="paragraph" w:customStyle="1" w:styleId="98">
    <w:name w:val="报告表 表内 3级"/>
    <w:qFormat/>
    <w:uiPriority w:val="0"/>
    <w:pPr>
      <w:widowControl w:val="0"/>
      <w:spacing w:line="400" w:lineRule="exact"/>
      <w:ind w:firstLine="482"/>
      <w:outlineLvl w:val="3"/>
    </w:pPr>
    <w:rPr>
      <w:rFonts w:ascii="Times New Roman" w:hAnsi="Times New Roman" w:eastAsia="仿宋_GB2312" w:cs="Times New Roman"/>
      <w:b/>
      <w:bCs/>
      <w:kern w:val="2"/>
      <w:sz w:val="24"/>
      <w:szCs w:val="28"/>
      <w:lang w:val="en-US" w:eastAsia="zh-CN" w:bidi="ar-SA"/>
    </w:rPr>
  </w:style>
  <w:style w:type="paragraph" w:customStyle="1" w:styleId="99">
    <w:name w:val="环评表格"/>
    <w:basedOn w:val="1"/>
    <w:qFormat/>
    <w:uiPriority w:val="0"/>
    <w:pPr>
      <w:jc w:val="center"/>
    </w:pPr>
    <w:rPr>
      <w:rFonts w:cstheme="minorBidi"/>
      <w:color w:val="000000" w:themeColor="text1"/>
      <w:szCs w:val="21"/>
      <w14:textFill>
        <w14:solidFill>
          <w14:schemeClr w14:val="tx1"/>
        </w14:solidFill>
      </w14:textFill>
    </w:rPr>
  </w:style>
  <w:style w:type="character" w:customStyle="1" w:styleId="100">
    <w:name w:val="font41"/>
    <w:basedOn w:val="35"/>
    <w:qFormat/>
    <w:uiPriority w:val="0"/>
    <w:rPr>
      <w:rFonts w:hint="default" w:ascii="Times New Roman" w:hAnsi="Times New Roman" w:cs="Times New Roman"/>
      <w:color w:val="000000"/>
      <w:sz w:val="21"/>
      <w:szCs w:val="21"/>
      <w:u w:val="none"/>
      <w:vertAlign w:val="subscript"/>
    </w:rPr>
  </w:style>
  <w:style w:type="character" w:customStyle="1" w:styleId="101">
    <w:name w:val="font21"/>
    <w:basedOn w:val="35"/>
    <w:qFormat/>
    <w:uiPriority w:val="0"/>
    <w:rPr>
      <w:rFonts w:hint="default" w:ascii="Times New Roman" w:hAnsi="Times New Roman" w:cs="Times New Roman"/>
      <w:color w:val="000000"/>
      <w:sz w:val="21"/>
      <w:szCs w:val="21"/>
      <w:u w:val="none"/>
    </w:rPr>
  </w:style>
  <w:style w:type="character" w:customStyle="1" w:styleId="102">
    <w:name w:val="font11"/>
    <w:basedOn w:val="35"/>
    <w:qFormat/>
    <w:uiPriority w:val="0"/>
    <w:rPr>
      <w:rFonts w:hint="eastAsia" w:ascii="宋体" w:hAnsi="宋体" w:eastAsia="宋体" w:cs="宋体"/>
      <w:color w:val="000000"/>
      <w:sz w:val="21"/>
      <w:szCs w:val="21"/>
      <w:u w:val="none"/>
    </w:rPr>
  </w:style>
  <w:style w:type="character" w:customStyle="1" w:styleId="103">
    <w:name w:val="font51"/>
    <w:basedOn w:val="35"/>
    <w:qFormat/>
    <w:uiPriority w:val="0"/>
    <w:rPr>
      <w:rFonts w:hint="default" w:ascii="Times New Roman" w:hAnsi="Times New Roman" w:cs="Times New Roman"/>
      <w:color w:val="000000"/>
      <w:sz w:val="21"/>
      <w:szCs w:val="21"/>
      <w:u w:val="none"/>
      <w:vertAlign w:val="subscript"/>
    </w:rPr>
  </w:style>
  <w:style w:type="character" w:customStyle="1" w:styleId="104">
    <w:name w:val="font61"/>
    <w:basedOn w:val="35"/>
    <w:qFormat/>
    <w:uiPriority w:val="0"/>
    <w:rPr>
      <w:rFonts w:hint="default" w:ascii="Times New Roman" w:hAnsi="Times New Roman" w:cs="Times New Roman"/>
      <w:color w:val="000000"/>
      <w:sz w:val="21"/>
      <w:szCs w:val="21"/>
      <w:u w:val="none"/>
    </w:rPr>
  </w:style>
  <w:style w:type="character" w:customStyle="1" w:styleId="105">
    <w:name w:val="font31"/>
    <w:basedOn w:val="35"/>
    <w:qFormat/>
    <w:uiPriority w:val="0"/>
    <w:rPr>
      <w:rFonts w:hint="eastAsia" w:ascii="宋体" w:hAnsi="宋体" w:eastAsia="宋体" w:cs="宋体"/>
      <w:color w:val="000000"/>
      <w:sz w:val="21"/>
      <w:szCs w:val="21"/>
      <w:u w:val="none"/>
    </w:rPr>
  </w:style>
  <w:style w:type="paragraph" w:customStyle="1" w:styleId="106">
    <w:name w:val="表头-用"/>
    <w:basedOn w:val="1"/>
    <w:qFormat/>
    <w:uiPriority w:val="0"/>
    <w:pPr>
      <w:jc w:val="center"/>
    </w:pPr>
    <w:rPr>
      <w:b/>
      <w:color w:val="000000"/>
      <w:kern w:val="0"/>
      <w:sz w:val="20"/>
    </w:rPr>
  </w:style>
  <w:style w:type="paragraph" w:customStyle="1" w:styleId="107">
    <w:name w:val="表格 32"/>
    <w:basedOn w:val="85"/>
    <w:qFormat/>
    <w:uiPriority w:val="0"/>
    <w:pPr>
      <w:adjustRightInd/>
      <w:snapToGrid/>
    </w:pPr>
    <w:rPr>
      <w:b w:val="0"/>
    </w:rPr>
  </w:style>
  <w:style w:type="paragraph" w:customStyle="1" w:styleId="108">
    <w:name w:val="A正文"/>
    <w:basedOn w:val="1"/>
    <w:qFormat/>
    <w:uiPriority w:val="0"/>
    <w:pPr>
      <w:widowControl/>
      <w:jc w:val="left"/>
    </w:pPr>
    <w:rPr>
      <w:kern w:val="0"/>
      <w:szCs w:val="22"/>
    </w:rPr>
  </w:style>
  <w:style w:type="paragraph" w:customStyle="1" w:styleId="109">
    <w:name w:val="报告表-表格内文字"/>
    <w:basedOn w:val="1"/>
    <w:qFormat/>
    <w:uiPriority w:val="99"/>
    <w:pPr>
      <w:jc w:val="center"/>
    </w:pPr>
    <w:rPr>
      <w:sz w:val="18"/>
      <w:szCs w:val="18"/>
    </w:rPr>
  </w:style>
  <w:style w:type="paragraph" w:customStyle="1" w:styleId="110">
    <w:name w:val="表格内容自定"/>
    <w:basedOn w:val="1"/>
    <w:qFormat/>
    <w:uiPriority w:val="0"/>
    <w:pPr>
      <w:spacing w:line="280" w:lineRule="exact"/>
      <w:jc w:val="center"/>
    </w:pPr>
    <w:rPr>
      <w:kern w:val="0"/>
      <w:sz w:val="18"/>
      <w:szCs w:val="21"/>
    </w:rPr>
  </w:style>
  <w:style w:type="paragraph" w:customStyle="1" w:styleId="111">
    <w:name w:val="报告正文"/>
    <w:basedOn w:val="1"/>
    <w:qFormat/>
    <w:uiPriority w:val="0"/>
    <w:pPr>
      <w:spacing w:line="360" w:lineRule="auto"/>
      <w:ind w:firstLine="200" w:firstLineChars="200"/>
      <w:jc w:val="left"/>
    </w:pPr>
    <w:rPr>
      <w:sz w:val="24"/>
    </w:rPr>
  </w:style>
  <w:style w:type="paragraph" w:customStyle="1" w:styleId="112">
    <w:name w:val="p0"/>
    <w:basedOn w:val="1"/>
    <w:qFormat/>
    <w:uiPriority w:val="0"/>
    <w:pPr>
      <w:widowControl/>
      <w:snapToGrid w:val="0"/>
      <w:spacing w:line="312" w:lineRule="atLeast"/>
    </w:pPr>
    <w:rPr>
      <w:kern w:val="0"/>
      <w:szCs w:val="21"/>
    </w:rPr>
  </w:style>
  <w:style w:type="paragraph" w:customStyle="1" w:styleId="113">
    <w:name w:val="1、正文文本"/>
    <w:basedOn w:val="1"/>
    <w:qFormat/>
    <w:uiPriority w:val="0"/>
    <w:pPr>
      <w:tabs>
        <w:tab w:val="left" w:pos="960"/>
      </w:tabs>
      <w:ind w:firstLine="480"/>
    </w:pPr>
  </w:style>
  <w:style w:type="paragraph" w:customStyle="1" w:styleId="114">
    <w:name w:val="表格文字"/>
    <w:basedOn w:val="1"/>
    <w:qFormat/>
    <w:uiPriority w:val="0"/>
    <w:pPr>
      <w:jc w:val="center"/>
    </w:pPr>
    <w:rPr>
      <w:sz w:val="18"/>
      <w:szCs w:val="21"/>
    </w:rPr>
  </w:style>
  <w:style w:type="character" w:customStyle="1" w:styleId="115">
    <w:name w:val="批注文字 字符"/>
    <w:basedOn w:val="35"/>
    <w:link w:val="9"/>
    <w:semiHidden/>
    <w:qFormat/>
    <w:uiPriority w:val="0"/>
    <w:rPr>
      <w:color w:val="FF0000"/>
      <w:sz w:val="18"/>
      <w:szCs w:val="18"/>
    </w:rPr>
  </w:style>
  <w:style w:type="character" w:customStyle="1" w:styleId="116">
    <w:name w:val="批注主题 字符"/>
    <w:basedOn w:val="115"/>
    <w:link w:val="32"/>
    <w:qFormat/>
    <w:uiPriority w:val="0"/>
    <w:rPr>
      <w:b/>
      <w:bCs/>
      <w:color w:val="FF0000"/>
      <w:kern w:val="2"/>
      <w:sz w:val="21"/>
      <w:szCs w:val="24"/>
    </w:rPr>
  </w:style>
  <w:style w:type="character" w:customStyle="1" w:styleId="117">
    <w:name w:val="批注框文本 字符"/>
    <w:basedOn w:val="35"/>
    <w:link w:val="19"/>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6" Type="http://schemas.microsoft.com/office/2011/relationships/people" Target="people.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er" Target="foot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wmf"/><Relationship Id="rId21" Type="http://schemas.openxmlformats.org/officeDocument/2006/relationships/oleObject" Target="embeddings/oleObject5.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9.wmf"/><Relationship Id="rId17" Type="http://schemas.openxmlformats.org/officeDocument/2006/relationships/oleObject" Target="embeddings/oleObject3.bin"/><Relationship Id="rId16" Type="http://schemas.openxmlformats.org/officeDocument/2006/relationships/image" Target="media/image8.wmf"/><Relationship Id="rId15" Type="http://schemas.openxmlformats.org/officeDocument/2006/relationships/oleObject" Target="embeddings/oleObject2.bin"/><Relationship Id="rId14" Type="http://schemas.openxmlformats.org/officeDocument/2006/relationships/image" Target="media/image7.wmf"/><Relationship Id="rId13" Type="http://schemas.openxmlformats.org/officeDocument/2006/relationships/oleObject" Target="embeddings/oleObject1.bin"/><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6B1BD7-2FCD-4607-8C02-52C5C3F48E3E}">
  <ds:schemaRefs/>
</ds:datastoreItem>
</file>

<file path=docProps/app.xml><?xml version="1.0" encoding="utf-8"?>
<Properties xmlns="http://schemas.openxmlformats.org/officeDocument/2006/extended-properties" xmlns:vt="http://schemas.openxmlformats.org/officeDocument/2006/docPropsVTypes">
  <Template>Normal</Template>
  <Pages>108</Pages>
  <Words>5372</Words>
  <Characters>5631</Characters>
  <Lines>510</Lines>
  <Paragraphs>143</Paragraphs>
  <TotalTime>5</TotalTime>
  <ScaleCrop>false</ScaleCrop>
  <LinksUpToDate>false</LinksUpToDate>
  <CharactersWithSpaces>5711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2023-01-03T01:17:00Z</dcterms:created>
  <dc:creator>R.reborn</dc:creator>
  <cp:lastModifiedBy>WPS_1605495126</cp:lastModifiedBy>
  <cp:lastPrinted>2025-08-04T07:47:00Z</cp:lastPrinted>
  <dcterms:modified xsi:type="dcterms:W3CDTF">2025-10-21T03:05:27Z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397C3762467C41EABB14C04304D14CC5_13</vt:lpwstr>
  </property>
  <property fmtid="{D5CDD505-2E9C-101B-9397-08002B2CF9AE}" pid="4" name="KSOTemplateDocerSaveRecord">
    <vt:lpwstr>eyJoZGlkIjoiNTAyNTM2NzFlMDViMzkyZDIxM2FhNDg5NWE0NzYwNjciLCJ1c2VySWQiOiIxMTQzODQzNjEyIn0=</vt:lpwstr>
  </property>
</Properties>
</file>